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CB" w:rsidRPr="001240CB" w:rsidRDefault="001240CB" w:rsidP="001240CB">
      <w:pPr>
        <w:pStyle w:val="Default"/>
        <w:jc w:val="center"/>
        <w:rPr>
          <w:color w:val="2E74B5" w:themeColor="accent1" w:themeShade="BF"/>
        </w:rPr>
      </w:pPr>
    </w:p>
    <w:p w:rsidR="001240CB" w:rsidRPr="001240CB" w:rsidRDefault="001240CB" w:rsidP="008E7CE6">
      <w:pPr>
        <w:pStyle w:val="Default"/>
        <w:spacing w:line="360" w:lineRule="auto"/>
        <w:jc w:val="center"/>
        <w:rPr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  <w:r w:rsidR="008E64BB">
        <w:rPr>
          <w:b/>
          <w:bCs/>
          <w:color w:val="2E74B5" w:themeColor="accent1" w:themeShade="BF"/>
          <w:sz w:val="18"/>
          <w:szCs w:val="18"/>
        </w:rPr>
        <w:br/>
      </w:r>
    </w:p>
    <w:p w:rsidR="00EF7DB2" w:rsidRPr="00EF7DB2" w:rsidRDefault="00EF7DB2" w:rsidP="00EF7DB2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</w:pPr>
      <w:r w:rsidRPr="00EF7DB2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LLAMADO A INTE</w:t>
      </w:r>
      <w:r w:rsidR="00CB2840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RESADOS/AS CONCURSO INTERNO 0021</w:t>
      </w:r>
      <w:r w:rsidRPr="00EF7DB2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/25</w:t>
      </w:r>
    </w:p>
    <w:p w:rsidR="00CB2840" w:rsidRPr="00CB2840" w:rsidRDefault="00CB2840" w:rsidP="00CB2840">
      <w:pPr>
        <w:spacing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CB2840">
        <w:rPr>
          <w:rFonts w:ascii="Arial" w:eastAsia="Calibri" w:hAnsi="Arial" w:cs="Arial"/>
          <w:b/>
          <w:sz w:val="18"/>
          <w:szCs w:val="18"/>
        </w:rPr>
        <w:t>OFICIAL ESPECIALIZADO/A  CAT 8 ESC E</w:t>
      </w:r>
      <w:r w:rsidRPr="00CB2840">
        <w:rPr>
          <w:rFonts w:ascii="Arial" w:eastAsia="Calibri" w:hAnsi="Arial" w:cs="Arial"/>
          <w:b/>
          <w:sz w:val="18"/>
          <w:szCs w:val="18"/>
        </w:rPr>
        <w:br/>
        <w:t xml:space="preserve">Gerencia Técnica Metropolitana </w:t>
      </w:r>
      <w:r w:rsidRPr="00CB2840">
        <w:rPr>
          <w:rFonts w:ascii="Arial" w:eastAsia="Calibri" w:hAnsi="Arial" w:cs="Arial"/>
          <w:b/>
          <w:sz w:val="18"/>
          <w:szCs w:val="18"/>
        </w:rPr>
        <w:br/>
        <w:t>Sub Gerencia de Aducción</w:t>
      </w:r>
    </w:p>
    <w:p w:rsidR="008B1025" w:rsidRDefault="00A13C00" w:rsidP="008E7CE6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br/>
      </w:r>
    </w:p>
    <w:p w:rsidR="008E64BB" w:rsidRDefault="008E64BB" w:rsidP="008E7CE6">
      <w:pPr>
        <w:pStyle w:val="Default"/>
        <w:spacing w:line="360" w:lineRule="auto"/>
        <w:rPr>
          <w:sz w:val="18"/>
          <w:szCs w:val="18"/>
        </w:rPr>
      </w:pPr>
    </w:p>
    <w:p w:rsidR="00A131AC" w:rsidRPr="004A0A06" w:rsidRDefault="001240CB" w:rsidP="008E7CE6">
      <w:pPr>
        <w:pStyle w:val="Default"/>
        <w:spacing w:line="360" w:lineRule="auto"/>
      </w:pPr>
      <w:r w:rsidRPr="001240CB">
        <w:rPr>
          <w:sz w:val="18"/>
          <w:szCs w:val="18"/>
        </w:rPr>
        <w:t xml:space="preserve">La Administración de las Obras Sanitarias del Estado, a través de la Gerencia de Gestión del Capital Humano - Selección y Desarrollo – comunica </w:t>
      </w:r>
      <w:r w:rsidR="008E64BB">
        <w:rPr>
          <w:sz w:val="18"/>
          <w:szCs w:val="18"/>
        </w:rPr>
        <w:t>que</w:t>
      </w:r>
      <w:r w:rsidR="00CB2840">
        <w:rPr>
          <w:sz w:val="18"/>
          <w:szCs w:val="18"/>
        </w:rPr>
        <w:t xml:space="preserve">  se deja sin efecto dicho concurso por lo que el  mismo queda FINALIZADO.</w:t>
      </w:r>
    </w:p>
    <w:p w:rsidR="00302755" w:rsidRDefault="00302755" w:rsidP="001240CB">
      <w:pPr>
        <w:tabs>
          <w:tab w:val="left" w:pos="2040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681648" w:rsidRDefault="00681648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="00681648" w:rsidRPr="00CB2840" w:rsidRDefault="00681648" w:rsidP="00CB2840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="008335A0" w:rsidRPr="008335A0" w:rsidRDefault="008335A0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Montevideo, </w:t>
      </w:r>
      <w:r w:rsidR="00CB2840">
        <w:rPr>
          <w:rFonts w:ascii="Arial" w:hAnsi="Arial" w:cs="Arial"/>
          <w:sz w:val="18"/>
          <w:szCs w:val="18"/>
        </w:rPr>
        <w:t>24 de octubre</w:t>
      </w:r>
      <w:bookmarkStart w:id="0" w:name="_GoBack"/>
      <w:bookmarkEnd w:id="0"/>
      <w:r w:rsidR="007D50E7">
        <w:rPr>
          <w:rFonts w:ascii="Arial" w:hAnsi="Arial" w:cs="Arial"/>
          <w:sz w:val="18"/>
          <w:szCs w:val="18"/>
        </w:rPr>
        <w:t xml:space="preserve"> del 2025</w:t>
      </w:r>
      <w:r w:rsidR="00CC2E22">
        <w:rPr>
          <w:rFonts w:ascii="Arial" w:hAnsi="Arial" w:cs="Arial"/>
          <w:sz w:val="18"/>
          <w:szCs w:val="18"/>
        </w:rPr>
        <w:t>.</w:t>
      </w:r>
    </w:p>
    <w:sectPr w:rsidR="008335A0" w:rsidRPr="008335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CB2840" w:rsidRPr="00CB2840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1240CB"/>
    <w:rsid w:val="001500B0"/>
    <w:rsid w:val="002454E5"/>
    <w:rsid w:val="002D65EE"/>
    <w:rsid w:val="00302755"/>
    <w:rsid w:val="004A0A06"/>
    <w:rsid w:val="004A52C1"/>
    <w:rsid w:val="00572535"/>
    <w:rsid w:val="00681648"/>
    <w:rsid w:val="00735A54"/>
    <w:rsid w:val="007D50E7"/>
    <w:rsid w:val="008335A0"/>
    <w:rsid w:val="008344BA"/>
    <w:rsid w:val="008B1025"/>
    <w:rsid w:val="008E64BB"/>
    <w:rsid w:val="008E7CE6"/>
    <w:rsid w:val="008F151E"/>
    <w:rsid w:val="009D3FDD"/>
    <w:rsid w:val="009E13BF"/>
    <w:rsid w:val="009F2852"/>
    <w:rsid w:val="00A131AC"/>
    <w:rsid w:val="00A13C00"/>
    <w:rsid w:val="00B83118"/>
    <w:rsid w:val="00BC38EF"/>
    <w:rsid w:val="00CB2840"/>
    <w:rsid w:val="00CC2E22"/>
    <w:rsid w:val="00D5475E"/>
    <w:rsid w:val="00DA3978"/>
    <w:rsid w:val="00EF7BB7"/>
    <w:rsid w:val="00EF7DB2"/>
    <w:rsid w:val="00F55C78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  <w:style w:type="character" w:customStyle="1" w:styleId="fontstyle01">
    <w:name w:val="fontstyle01"/>
    <w:basedOn w:val="Fuentedeprrafopredeter"/>
    <w:rsid w:val="008B1025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FD770E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D738-4B57-4E12-BD60-B4BC254A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4</cp:revision>
  <cp:lastPrinted>2025-07-02T18:11:00Z</cp:lastPrinted>
  <dcterms:created xsi:type="dcterms:W3CDTF">2025-07-02T18:12:00Z</dcterms:created>
  <dcterms:modified xsi:type="dcterms:W3CDTF">2025-10-24T13:41:00Z</dcterms:modified>
</cp:coreProperties>
</file>