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EA" w:rsidRPr="007B5AEE" w:rsidRDefault="008D29EA" w:rsidP="008D29EA">
      <w:pPr>
        <w:rPr>
          <w:b/>
          <w:szCs w:val="24"/>
        </w:rPr>
      </w:pPr>
      <w:r w:rsidRPr="007B5AEE">
        <w:rPr>
          <w:b/>
          <w:szCs w:val="24"/>
        </w:rPr>
        <w:t>8.6.2.1.2 Medida de caudales en línea</w:t>
      </w:r>
    </w:p>
    <w:p w:rsidR="008F2CBA" w:rsidRDefault="008F2CBA" w:rsidP="008D29EA">
      <w:pPr>
        <w:ind w:firstLine="708"/>
        <w:rPr>
          <w:b/>
          <w:sz w:val="20"/>
        </w:rPr>
      </w:pPr>
      <w:bookmarkStart w:id="0" w:name="_Toc303280168"/>
      <w:bookmarkStart w:id="1" w:name="_Toc303285912"/>
      <w:bookmarkStart w:id="2" w:name="_Toc391039354"/>
      <w:bookmarkStart w:id="3" w:name="_Toc391657198"/>
    </w:p>
    <w:p w:rsidR="008D29EA" w:rsidRPr="007B5AEE" w:rsidRDefault="008D29EA" w:rsidP="008D29EA">
      <w:pPr>
        <w:ind w:firstLine="708"/>
        <w:rPr>
          <w:b/>
          <w:sz w:val="20"/>
        </w:rPr>
      </w:pPr>
      <w:r w:rsidRPr="007B5AEE">
        <w:rPr>
          <w:b/>
          <w:sz w:val="20"/>
        </w:rPr>
        <w:t>8.6.2.1.2.1 Características generales</w:t>
      </w:r>
      <w:bookmarkEnd w:id="0"/>
      <w:bookmarkEnd w:id="1"/>
      <w:bookmarkEnd w:id="2"/>
      <w:bookmarkEnd w:id="3"/>
    </w:p>
    <w:p w:rsidR="0086241B" w:rsidRDefault="0086241B" w:rsidP="008D29EA">
      <w:pPr>
        <w:rPr>
          <w:sz w:val="20"/>
        </w:rPr>
      </w:pPr>
    </w:p>
    <w:p w:rsidR="008D29EA" w:rsidRDefault="008D29EA" w:rsidP="008D29EA">
      <w:pPr>
        <w:rPr>
          <w:sz w:val="20"/>
        </w:rPr>
      </w:pPr>
      <w:r w:rsidRPr="00085085">
        <w:rPr>
          <w:sz w:val="20"/>
        </w:rPr>
        <w:t>Cantidad: cinco (5).</w:t>
      </w:r>
    </w:p>
    <w:p w:rsidR="0086241B" w:rsidRPr="00085085" w:rsidRDefault="0086241B" w:rsidP="008D29EA">
      <w:pPr>
        <w:rPr>
          <w:sz w:val="20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1152"/>
        <w:gridCol w:w="867"/>
        <w:gridCol w:w="5402"/>
      </w:tblGrid>
      <w:tr w:rsidR="0086241B" w:rsidRPr="006A18E8" w:rsidTr="008D29EA">
        <w:trPr>
          <w:trHeight w:hRule="exact" w:val="920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9EA" w:rsidRPr="008D29EA" w:rsidRDefault="00085085" w:rsidP="00804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Medición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9EA" w:rsidRPr="008D29EA" w:rsidRDefault="008D29EA" w:rsidP="008D29EA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Diámetro Nominal (mm)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Cantidad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Ubicación</w:t>
            </w:r>
          </w:p>
        </w:tc>
      </w:tr>
      <w:tr w:rsidR="0086241B" w:rsidRPr="006A18E8" w:rsidTr="008D29EA">
        <w:trPr>
          <w:trHeight w:hRule="exact" w:val="156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Caudal Afluente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624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Sobre l</w:t>
            </w:r>
            <w:r w:rsidRPr="008D29EA">
              <w:rPr>
                <w:sz w:val="20"/>
              </w:rPr>
              <w:t>ínea de impulsión de afluente crudo</w:t>
            </w:r>
            <w:r>
              <w:rPr>
                <w:sz w:val="20"/>
              </w:rPr>
              <w:t xml:space="preserve"> con diámetro nominal 300 mm</w:t>
            </w:r>
            <w:r w:rsidRPr="008D29EA">
              <w:rPr>
                <w:sz w:val="20"/>
              </w:rPr>
              <w:t>, entre pozo de bombeo y unidad de desarenado hidr</w:t>
            </w:r>
            <w:r>
              <w:rPr>
                <w:sz w:val="20"/>
              </w:rPr>
              <w:t>áu</w:t>
            </w:r>
            <w:r w:rsidRPr="008D29EA">
              <w:rPr>
                <w:sz w:val="20"/>
              </w:rPr>
              <w:t>lico</w:t>
            </w:r>
            <w:r>
              <w:rPr>
                <w:sz w:val="20"/>
              </w:rPr>
              <w:t>, se deberán incluir las reducciones excéntricas largas DN300/dn250</w:t>
            </w:r>
            <w:r w:rsidR="0086241B">
              <w:rPr>
                <w:sz w:val="20"/>
              </w:rPr>
              <w:t xml:space="preserve">. El equipo irá ubicado en una cámara con fondo </w:t>
            </w:r>
            <w:proofErr w:type="spellStart"/>
            <w:r w:rsidR="0086241B">
              <w:rPr>
                <w:sz w:val="20"/>
              </w:rPr>
              <w:t>drenante</w:t>
            </w:r>
            <w:proofErr w:type="spellEnd"/>
            <w:r w:rsidR="0086241B">
              <w:rPr>
                <w:sz w:val="20"/>
              </w:rPr>
              <w:t>.</w:t>
            </w:r>
          </w:p>
        </w:tc>
      </w:tr>
      <w:tr w:rsidR="0086241B" w:rsidRPr="006A18E8" w:rsidTr="007A204B">
        <w:trPr>
          <w:trHeight w:hRule="exact" w:val="112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Recirculación de barros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F64BF6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Línea de impulsión de recirculación, entre pozo de bombeo de bar</w:t>
            </w:r>
            <w:bookmarkStart w:id="4" w:name="_GoBack"/>
            <w:bookmarkEnd w:id="4"/>
            <w:r w:rsidRPr="008D29EA">
              <w:rPr>
                <w:sz w:val="20"/>
              </w:rPr>
              <w:t>ro</w:t>
            </w:r>
            <w:r w:rsidR="0086241B">
              <w:rPr>
                <w:sz w:val="20"/>
              </w:rPr>
              <w:t>s y cámara divisoria de caudales</w:t>
            </w:r>
            <w:r w:rsidR="007A204B">
              <w:rPr>
                <w:sz w:val="20"/>
              </w:rPr>
              <w:t xml:space="preserve"> posterior al </w:t>
            </w:r>
            <w:proofErr w:type="spellStart"/>
            <w:r w:rsidR="007A204B">
              <w:rPr>
                <w:sz w:val="20"/>
              </w:rPr>
              <w:t>Parshall</w:t>
            </w:r>
            <w:proofErr w:type="spellEnd"/>
            <w:r w:rsidR="0086241B">
              <w:rPr>
                <w:sz w:val="20"/>
              </w:rPr>
              <w:t xml:space="preserve">. Este equipo se colocará sobre la línea </w:t>
            </w:r>
            <w:r w:rsidR="00F64BF6">
              <w:rPr>
                <w:sz w:val="20"/>
              </w:rPr>
              <w:t>aparente</w:t>
            </w:r>
            <w:r w:rsidR="0086241B">
              <w:rPr>
                <w:sz w:val="20"/>
              </w:rPr>
              <w:t xml:space="preserve"> en cámara abierta existente.</w:t>
            </w:r>
          </w:p>
        </w:tc>
      </w:tr>
      <w:tr w:rsidR="0086241B" w:rsidRPr="006A18E8" w:rsidTr="00085085">
        <w:trPr>
          <w:trHeight w:hRule="exact" w:val="933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Purga de barros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0470E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9EA" w:rsidRPr="008D29EA" w:rsidRDefault="008D29EA" w:rsidP="008D29EA">
            <w:pPr>
              <w:jc w:val="center"/>
              <w:rPr>
                <w:sz w:val="20"/>
              </w:rPr>
            </w:pPr>
            <w:r w:rsidRPr="008D29EA">
              <w:rPr>
                <w:sz w:val="20"/>
              </w:rPr>
              <w:t>Línea de purga de barros sobre impulsión de purga y previo al colector general de barros hacia deshidratación</w:t>
            </w:r>
            <w:r w:rsidR="0086241B">
              <w:rPr>
                <w:sz w:val="20"/>
              </w:rPr>
              <w:t xml:space="preserve">. El equipo irá ubicado en una cámara con fondo </w:t>
            </w:r>
            <w:proofErr w:type="spellStart"/>
            <w:r w:rsidR="0086241B">
              <w:rPr>
                <w:sz w:val="20"/>
              </w:rPr>
              <w:t>drenante</w:t>
            </w:r>
            <w:proofErr w:type="spellEnd"/>
            <w:r w:rsidR="0086241B">
              <w:rPr>
                <w:sz w:val="20"/>
              </w:rPr>
              <w:t>.</w:t>
            </w:r>
          </w:p>
        </w:tc>
      </w:tr>
      <w:tr w:rsidR="0086241B" w:rsidRPr="006A18E8" w:rsidTr="00085085">
        <w:trPr>
          <w:trHeight w:hRule="exact" w:val="93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085085" w:rsidRPr="008D29EA" w:rsidRDefault="00085085" w:rsidP="00804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85085" w:rsidRPr="008D29EA" w:rsidRDefault="00085085" w:rsidP="00804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85085" w:rsidRPr="008D29EA" w:rsidRDefault="00085085" w:rsidP="008D29EA">
            <w:pPr>
              <w:jc w:val="center"/>
              <w:rPr>
                <w:sz w:val="20"/>
              </w:rPr>
            </w:pPr>
          </w:p>
        </w:tc>
      </w:tr>
    </w:tbl>
    <w:p w:rsidR="008D29EA" w:rsidRDefault="008D29EA" w:rsidP="008D29E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9"/>
        <w:gridCol w:w="4321"/>
      </w:tblGrid>
      <w:tr w:rsidR="00085085" w:rsidRPr="006A18E8" w:rsidTr="00085085">
        <w:trPr>
          <w:trHeight w:hRule="exact" w:val="586"/>
          <w:jc w:val="center"/>
        </w:trPr>
        <w:tc>
          <w:tcPr>
            <w:tcW w:w="24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85085" w:rsidRPr="00085085" w:rsidRDefault="00085085" w:rsidP="00085085">
            <w:pPr>
              <w:ind w:right="127"/>
              <w:jc w:val="right"/>
              <w:rPr>
                <w:sz w:val="20"/>
              </w:rPr>
            </w:pPr>
            <w:r w:rsidRPr="00085085">
              <w:rPr>
                <w:sz w:val="20"/>
              </w:rPr>
              <w:t>Salida Digital:</w:t>
            </w:r>
          </w:p>
        </w:tc>
        <w:tc>
          <w:tcPr>
            <w:tcW w:w="4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85085" w:rsidRPr="00085085" w:rsidRDefault="00085085" w:rsidP="00085085">
            <w:pPr>
              <w:ind w:left="442"/>
              <w:jc w:val="left"/>
              <w:rPr>
                <w:sz w:val="20"/>
              </w:rPr>
            </w:pPr>
            <w:r w:rsidRPr="00085085">
              <w:rPr>
                <w:sz w:val="20"/>
              </w:rPr>
              <w:t>De pulsos para totalizado</w:t>
            </w:r>
          </w:p>
        </w:tc>
      </w:tr>
      <w:tr w:rsidR="00085085" w:rsidRPr="006A18E8" w:rsidTr="00085085">
        <w:trPr>
          <w:trHeight w:hRule="exact" w:val="586"/>
          <w:jc w:val="center"/>
        </w:trPr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5085" w:rsidRPr="00085085" w:rsidRDefault="00085085" w:rsidP="00085085">
            <w:pPr>
              <w:ind w:right="127"/>
              <w:jc w:val="right"/>
              <w:rPr>
                <w:sz w:val="20"/>
              </w:rPr>
            </w:pPr>
            <w:r w:rsidRPr="00085085">
              <w:rPr>
                <w:sz w:val="20"/>
              </w:rPr>
              <w:t>Alimentación: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085" w:rsidRPr="00085085" w:rsidRDefault="00085085" w:rsidP="00085085">
            <w:pPr>
              <w:ind w:left="442"/>
              <w:jc w:val="left"/>
              <w:rPr>
                <w:sz w:val="20"/>
              </w:rPr>
            </w:pPr>
            <w:r w:rsidRPr="00085085">
              <w:rPr>
                <w:sz w:val="20"/>
              </w:rPr>
              <w:t>20-28Vac o 11-40Vdc</w:t>
            </w:r>
          </w:p>
        </w:tc>
      </w:tr>
      <w:tr w:rsidR="00085085" w:rsidRPr="006A18E8" w:rsidTr="00085085">
        <w:trPr>
          <w:trHeight w:hRule="exact" w:val="720"/>
          <w:jc w:val="center"/>
        </w:trPr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5085" w:rsidRPr="00085085" w:rsidRDefault="00085085" w:rsidP="00085085">
            <w:pPr>
              <w:ind w:right="127"/>
              <w:jc w:val="right"/>
              <w:rPr>
                <w:sz w:val="20"/>
              </w:rPr>
            </w:pPr>
            <w:r w:rsidRPr="00085085">
              <w:rPr>
                <w:sz w:val="20"/>
              </w:rPr>
              <w:t>Electrodos: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085" w:rsidRPr="00085085" w:rsidRDefault="00085085" w:rsidP="00085085">
            <w:pPr>
              <w:ind w:left="442"/>
              <w:jc w:val="left"/>
              <w:rPr>
                <w:sz w:val="20"/>
              </w:rPr>
            </w:pPr>
            <w:r w:rsidRPr="00085085">
              <w:rPr>
                <w:sz w:val="20"/>
              </w:rPr>
              <w:t>Inoxidable 316L, cantidad 4 (2 de caudal, uno de tierra</w:t>
            </w:r>
            <w:r>
              <w:rPr>
                <w:sz w:val="20"/>
              </w:rPr>
              <w:t xml:space="preserve"> </w:t>
            </w:r>
            <w:r w:rsidRPr="00085085">
              <w:rPr>
                <w:sz w:val="20"/>
              </w:rPr>
              <w:t>y detección de tubo lleno)</w:t>
            </w:r>
          </w:p>
        </w:tc>
      </w:tr>
      <w:tr w:rsidR="00085085" w:rsidRPr="006A18E8" w:rsidTr="00085085">
        <w:trPr>
          <w:trHeight w:hRule="exact" w:val="586"/>
          <w:jc w:val="center"/>
        </w:trPr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5085" w:rsidRPr="00085085" w:rsidRDefault="00085085" w:rsidP="00085085">
            <w:pPr>
              <w:ind w:right="127"/>
              <w:jc w:val="right"/>
              <w:rPr>
                <w:sz w:val="20"/>
              </w:rPr>
            </w:pPr>
            <w:r w:rsidRPr="00085085">
              <w:rPr>
                <w:sz w:val="20"/>
              </w:rPr>
              <w:t>Conductividad mínima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085" w:rsidRPr="00085085" w:rsidRDefault="00085085" w:rsidP="00085085">
            <w:pPr>
              <w:ind w:left="442"/>
              <w:jc w:val="left"/>
              <w:rPr>
                <w:sz w:val="20"/>
              </w:rPr>
            </w:pPr>
            <w:r w:rsidRPr="00085085">
              <w:rPr>
                <w:sz w:val="20"/>
              </w:rPr>
              <w:t>50</w:t>
            </w:r>
            <w:r w:rsidRPr="00085085">
              <w:rPr>
                <w:sz w:val="20"/>
              </w:rPr>
              <w:sym w:font="Symbol" w:char="F06D"/>
            </w:r>
            <w:r w:rsidRPr="00085085">
              <w:rPr>
                <w:sz w:val="20"/>
              </w:rPr>
              <w:t>S/cm</w:t>
            </w:r>
          </w:p>
        </w:tc>
      </w:tr>
      <w:tr w:rsidR="00085085" w:rsidRPr="006A18E8" w:rsidTr="00085085">
        <w:trPr>
          <w:trHeight w:hRule="exact" w:val="586"/>
          <w:jc w:val="center"/>
        </w:trPr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5085" w:rsidRPr="00085085" w:rsidRDefault="00085085" w:rsidP="00085085">
            <w:pPr>
              <w:ind w:right="127"/>
              <w:jc w:val="right"/>
              <w:rPr>
                <w:sz w:val="20"/>
              </w:rPr>
            </w:pPr>
            <w:r w:rsidRPr="00085085">
              <w:rPr>
                <w:sz w:val="20"/>
              </w:rPr>
              <w:t>Protección: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085" w:rsidRPr="00085085" w:rsidRDefault="00085085" w:rsidP="00085085">
            <w:pPr>
              <w:ind w:left="442"/>
              <w:jc w:val="left"/>
              <w:rPr>
                <w:sz w:val="20"/>
              </w:rPr>
            </w:pPr>
            <w:r w:rsidRPr="00085085">
              <w:rPr>
                <w:sz w:val="20"/>
              </w:rPr>
              <w:t>Transmisor IP67, sensor de caudal IP68</w:t>
            </w:r>
          </w:p>
        </w:tc>
      </w:tr>
      <w:tr w:rsidR="00085085" w:rsidRPr="006A18E8" w:rsidTr="00085085">
        <w:trPr>
          <w:trHeight w:hRule="exact" w:val="586"/>
          <w:jc w:val="center"/>
        </w:trPr>
        <w:tc>
          <w:tcPr>
            <w:tcW w:w="244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85085" w:rsidRPr="00085085" w:rsidRDefault="00085085" w:rsidP="00085085">
            <w:pPr>
              <w:ind w:right="127"/>
              <w:jc w:val="right"/>
              <w:rPr>
                <w:sz w:val="20"/>
              </w:rPr>
            </w:pPr>
            <w:r w:rsidRPr="00085085">
              <w:rPr>
                <w:sz w:val="20"/>
              </w:rPr>
              <w:t>Interiores:</w:t>
            </w:r>
          </w:p>
        </w:tc>
        <w:tc>
          <w:tcPr>
            <w:tcW w:w="432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85085" w:rsidRPr="00085085" w:rsidRDefault="00085085" w:rsidP="00085085">
            <w:pPr>
              <w:ind w:left="442"/>
              <w:jc w:val="left"/>
              <w:rPr>
                <w:sz w:val="20"/>
              </w:rPr>
            </w:pPr>
            <w:r w:rsidRPr="00085085">
              <w:rPr>
                <w:sz w:val="20"/>
              </w:rPr>
              <w:t>Poliuretano</w:t>
            </w:r>
          </w:p>
        </w:tc>
      </w:tr>
    </w:tbl>
    <w:p w:rsidR="00085085" w:rsidRDefault="00085085" w:rsidP="008D29EA"/>
    <w:p w:rsidR="0086241B" w:rsidRDefault="0086241B" w:rsidP="008D29EA">
      <w:pPr>
        <w:rPr>
          <w:b/>
          <w:sz w:val="20"/>
        </w:rPr>
      </w:pPr>
      <w:bookmarkStart w:id="5" w:name="_Toc303280169"/>
      <w:bookmarkStart w:id="6" w:name="_Toc303285913"/>
      <w:bookmarkStart w:id="7" w:name="_Toc391039355"/>
      <w:bookmarkStart w:id="8" w:name="_Toc391657199"/>
    </w:p>
    <w:p w:rsidR="0086241B" w:rsidRDefault="0086241B" w:rsidP="008D29EA">
      <w:pPr>
        <w:rPr>
          <w:b/>
          <w:sz w:val="20"/>
        </w:rPr>
      </w:pPr>
    </w:p>
    <w:p w:rsidR="0086241B" w:rsidRDefault="0086241B" w:rsidP="008D29EA">
      <w:pPr>
        <w:rPr>
          <w:b/>
          <w:sz w:val="20"/>
        </w:rPr>
      </w:pPr>
    </w:p>
    <w:p w:rsidR="0086241B" w:rsidRDefault="0086241B" w:rsidP="008D29EA">
      <w:pPr>
        <w:rPr>
          <w:b/>
          <w:sz w:val="20"/>
        </w:rPr>
      </w:pPr>
    </w:p>
    <w:p w:rsidR="008D29EA" w:rsidRPr="007B5AEE" w:rsidRDefault="00CD4EE7" w:rsidP="008D29EA">
      <w:pPr>
        <w:rPr>
          <w:b/>
          <w:sz w:val="20"/>
        </w:rPr>
      </w:pPr>
      <w:r w:rsidRPr="007B5AEE">
        <w:rPr>
          <w:b/>
          <w:sz w:val="20"/>
        </w:rPr>
        <w:lastRenderedPageBreak/>
        <w:t xml:space="preserve">8.6.2.1.2.2 </w:t>
      </w:r>
      <w:r w:rsidR="008D29EA" w:rsidRPr="007B5AEE">
        <w:rPr>
          <w:b/>
          <w:sz w:val="20"/>
        </w:rPr>
        <w:t>Sensor</w:t>
      </w:r>
      <w:bookmarkEnd w:id="5"/>
      <w:bookmarkEnd w:id="6"/>
      <w:bookmarkEnd w:id="7"/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4093"/>
      </w:tblGrid>
      <w:tr w:rsidR="00CD4EE7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4EE7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Tipo</w:t>
            </w:r>
            <w:r w:rsidR="00CD4EE7"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4EE7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Magnético</w:t>
            </w:r>
          </w:p>
        </w:tc>
      </w:tr>
      <w:tr w:rsidR="00CD4EE7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EE7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Caudal nominal</w:t>
            </w:r>
            <w:r w:rsidR="00CD4EE7"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EE7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90 L/s para montaje en línea</w:t>
            </w:r>
          </w:p>
        </w:tc>
      </w:tr>
      <w:tr w:rsidR="00CD4EE7" w:rsidRPr="006A18E8" w:rsidTr="0086241B">
        <w:trPr>
          <w:trHeight w:hRule="exact" w:val="720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EE7" w:rsidRPr="00085085" w:rsidRDefault="007B5AEE" w:rsidP="0080470E">
            <w:pPr>
              <w:ind w:right="12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Rangeabilidad</w:t>
            </w:r>
            <w:proofErr w:type="spellEnd"/>
            <w:r w:rsidR="00CD4EE7"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EE7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100:1</w:t>
            </w:r>
          </w:p>
        </w:tc>
      </w:tr>
      <w:tr w:rsidR="00CD4EE7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EE7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Exactitud: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EE7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0.5%</w:t>
            </w:r>
          </w:p>
        </w:tc>
      </w:tr>
      <w:tr w:rsidR="00CD4EE7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D4EE7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Temperatura de trabajo</w:t>
            </w:r>
            <w:r w:rsidR="00CD4EE7"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4EE7" w:rsidRPr="00085085" w:rsidRDefault="007B5AEE" w:rsidP="007B5AE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-10°C a 40°C</w:t>
            </w:r>
          </w:p>
        </w:tc>
      </w:tr>
      <w:tr w:rsidR="00CD4EE7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D4EE7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Conexión a proceso</w:t>
            </w:r>
            <w:r w:rsidR="00CD4EE7"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D4EE7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Brida PN16</w:t>
            </w:r>
          </w:p>
        </w:tc>
      </w:tr>
    </w:tbl>
    <w:p w:rsidR="00CD4EE7" w:rsidRDefault="00CD4EE7" w:rsidP="008D29EA"/>
    <w:p w:rsidR="008D29EA" w:rsidRPr="007B5AEE" w:rsidRDefault="007B5AEE" w:rsidP="008D29EA">
      <w:pPr>
        <w:rPr>
          <w:b/>
          <w:sz w:val="20"/>
        </w:rPr>
      </w:pPr>
      <w:bookmarkStart w:id="9" w:name="_Toc303280170"/>
      <w:bookmarkStart w:id="10" w:name="_Toc303285914"/>
      <w:bookmarkStart w:id="11" w:name="_Toc391039356"/>
      <w:bookmarkStart w:id="12" w:name="_Toc391657200"/>
      <w:r>
        <w:rPr>
          <w:b/>
          <w:sz w:val="20"/>
        </w:rPr>
        <w:t xml:space="preserve">8.6.2.1.2.3 </w:t>
      </w:r>
      <w:r w:rsidR="008D29EA" w:rsidRPr="007B5AEE">
        <w:rPr>
          <w:b/>
          <w:sz w:val="20"/>
        </w:rPr>
        <w:t>Transmisor</w:t>
      </w:r>
      <w:bookmarkEnd w:id="9"/>
      <w:bookmarkEnd w:id="10"/>
      <w:bookmarkEnd w:id="11"/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4093"/>
      </w:tblGrid>
      <w:tr w:rsidR="007B5AEE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Salida analógica</w:t>
            </w:r>
            <w:r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 xml:space="preserve">4-20 </w:t>
            </w:r>
            <w:proofErr w:type="spellStart"/>
            <w:r>
              <w:rPr>
                <w:sz w:val="20"/>
              </w:rPr>
              <w:t>mA</w:t>
            </w:r>
            <w:proofErr w:type="spellEnd"/>
            <w:r>
              <w:rPr>
                <w:sz w:val="20"/>
              </w:rPr>
              <w:t xml:space="preserve"> con protocolo HART</w:t>
            </w:r>
          </w:p>
        </w:tc>
      </w:tr>
      <w:tr w:rsidR="007B5AEE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Caudal nominal</w:t>
            </w:r>
            <w:r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90 L/s para montaje en línea</w:t>
            </w:r>
          </w:p>
        </w:tc>
      </w:tr>
      <w:tr w:rsidR="007B5AEE" w:rsidRPr="006A18E8" w:rsidTr="0086241B">
        <w:trPr>
          <w:trHeight w:hRule="exact" w:val="720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Rangeabilidad</w:t>
            </w:r>
            <w:proofErr w:type="spellEnd"/>
            <w:r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100:1</w:t>
            </w:r>
          </w:p>
        </w:tc>
      </w:tr>
      <w:tr w:rsidR="007B5AEE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Exactitud: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0.5%</w:t>
            </w:r>
          </w:p>
        </w:tc>
      </w:tr>
      <w:tr w:rsidR="007B5AEE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Temperatura de trabajo</w:t>
            </w:r>
            <w:r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-10°C a 40°C</w:t>
            </w:r>
          </w:p>
        </w:tc>
      </w:tr>
      <w:tr w:rsidR="007B5AEE" w:rsidRPr="006A18E8" w:rsidTr="0086241B">
        <w:trPr>
          <w:trHeight w:hRule="exact" w:val="586"/>
          <w:jc w:val="center"/>
        </w:trPr>
        <w:tc>
          <w:tcPr>
            <w:tcW w:w="26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Conexión a proceso</w:t>
            </w:r>
            <w:r w:rsidRPr="00085085">
              <w:rPr>
                <w:sz w:val="20"/>
              </w:rPr>
              <w:t>:</w:t>
            </w:r>
          </w:p>
        </w:tc>
        <w:tc>
          <w:tcPr>
            <w:tcW w:w="409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Brida PN16</w:t>
            </w:r>
          </w:p>
        </w:tc>
      </w:tr>
    </w:tbl>
    <w:p w:rsidR="007B5AEE" w:rsidRDefault="007B5AEE" w:rsidP="008D29EA"/>
    <w:p w:rsidR="008D29EA" w:rsidRPr="008D29EA" w:rsidRDefault="007B5AEE" w:rsidP="008D29EA">
      <w:bookmarkStart w:id="13" w:name="_Toc303280171"/>
      <w:bookmarkStart w:id="14" w:name="_Toc303285915"/>
      <w:bookmarkStart w:id="15" w:name="_Toc391039357"/>
      <w:bookmarkStart w:id="16" w:name="_Toc391657201"/>
      <w:r>
        <w:rPr>
          <w:b/>
          <w:sz w:val="20"/>
        </w:rPr>
        <w:t>8.6.2.1.2.4 In</w:t>
      </w:r>
      <w:r w:rsidR="008D29EA" w:rsidRPr="007B5AEE">
        <w:rPr>
          <w:b/>
          <w:sz w:val="20"/>
        </w:rPr>
        <w:t>dicador</w:t>
      </w:r>
      <w:bookmarkEnd w:id="13"/>
      <w:bookmarkEnd w:id="14"/>
      <w:bookmarkEnd w:id="15"/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4321"/>
      </w:tblGrid>
      <w:tr w:rsidR="007B5AEE" w:rsidRPr="006A18E8" w:rsidTr="0086241B">
        <w:trPr>
          <w:trHeight w:hRule="exact" w:val="586"/>
          <w:jc w:val="center"/>
        </w:trPr>
        <w:tc>
          <w:tcPr>
            <w:tcW w:w="28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Display</w:t>
            </w:r>
            <w:proofErr w:type="spellEnd"/>
            <w:r w:rsidRPr="00085085">
              <w:rPr>
                <w:sz w:val="20"/>
              </w:rPr>
              <w:t>:</w:t>
            </w:r>
          </w:p>
        </w:tc>
        <w:tc>
          <w:tcPr>
            <w:tcW w:w="43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Incluido, 2 líneas x 16 caracteres alfanuméricos</w:t>
            </w:r>
          </w:p>
        </w:tc>
      </w:tr>
      <w:tr w:rsidR="007B5AEE" w:rsidRPr="006A18E8" w:rsidTr="0086241B">
        <w:trPr>
          <w:trHeight w:hRule="exact" w:val="725"/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Electrónica</w:t>
            </w:r>
            <w:r w:rsidRPr="00085085">
              <w:rPr>
                <w:sz w:val="20"/>
              </w:rPr>
              <w:t>: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Remota al sensor para montaje en pared (aluminio con epoxi)</w:t>
            </w:r>
          </w:p>
        </w:tc>
      </w:tr>
      <w:tr w:rsidR="007B5AEE" w:rsidRPr="006A18E8" w:rsidTr="0086241B">
        <w:trPr>
          <w:trHeight w:hRule="exact" w:val="720"/>
          <w:jc w:val="center"/>
        </w:trPr>
        <w:tc>
          <w:tcPr>
            <w:tcW w:w="28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B5AEE" w:rsidRPr="00085085" w:rsidRDefault="007B5AEE" w:rsidP="0080470E">
            <w:pPr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Cable entre electrónica y sensor</w:t>
            </w:r>
            <w:r w:rsidRPr="00085085">
              <w:rPr>
                <w:sz w:val="20"/>
              </w:rPr>
              <w:t>:</w:t>
            </w:r>
          </w:p>
        </w:tc>
        <w:tc>
          <w:tcPr>
            <w:tcW w:w="432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B5AEE" w:rsidRPr="00085085" w:rsidRDefault="007B5AEE" w:rsidP="0080470E">
            <w:pPr>
              <w:ind w:left="442"/>
              <w:jc w:val="left"/>
              <w:rPr>
                <w:sz w:val="20"/>
              </w:rPr>
            </w:pPr>
            <w:r>
              <w:rPr>
                <w:sz w:val="20"/>
              </w:rPr>
              <w:t>Conectado de fábrica y sellado en el sensor, en todo el largo requerido.</w:t>
            </w:r>
          </w:p>
        </w:tc>
      </w:tr>
    </w:tbl>
    <w:p w:rsidR="007B5AEE" w:rsidRDefault="007B5AEE" w:rsidP="008D29EA"/>
    <w:p w:rsidR="008F6AB7" w:rsidRDefault="008F6AB7"/>
    <w:sectPr w:rsidR="008F6AB7" w:rsidSect="008F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43528"/>
    <w:multiLevelType w:val="multilevel"/>
    <w:tmpl w:val="69E02474"/>
    <w:lvl w:ilvl="0">
      <w:start w:val="1"/>
      <w:numFmt w:val="decimal"/>
      <w:pStyle w:val="Ttulo1"/>
      <w:lvlText w:val="%1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9EA"/>
    <w:rsid w:val="00085085"/>
    <w:rsid w:val="00255C39"/>
    <w:rsid w:val="007A204B"/>
    <w:rsid w:val="007B5AEE"/>
    <w:rsid w:val="0086241B"/>
    <w:rsid w:val="008D29EA"/>
    <w:rsid w:val="008F2CBA"/>
    <w:rsid w:val="008F6AB7"/>
    <w:rsid w:val="00A46DED"/>
    <w:rsid w:val="00CD4EE7"/>
    <w:rsid w:val="00DB06BD"/>
    <w:rsid w:val="00F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96F8E-3D1F-48C9-ADAC-9B1CBBA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EA"/>
    <w:pPr>
      <w:spacing w:before="120" w:after="120" w:line="240" w:lineRule="auto"/>
      <w:jc w:val="both"/>
    </w:pPr>
    <w:rPr>
      <w:rFonts w:ascii="Calibri" w:eastAsia="Calibri" w:hAnsi="Calibri" w:cs="Times New Roman"/>
      <w:sz w:val="24"/>
      <w:szCs w:val="20"/>
      <w:lang w:eastAsia="es-UY"/>
    </w:rPr>
  </w:style>
  <w:style w:type="paragraph" w:styleId="Ttulo1">
    <w:name w:val="heading 1"/>
    <w:basedOn w:val="Normal"/>
    <w:next w:val="Normal"/>
    <w:link w:val="Ttulo1Car"/>
    <w:uiPriority w:val="99"/>
    <w:qFormat/>
    <w:rsid w:val="008D29EA"/>
    <w:pPr>
      <w:keepNext/>
      <w:numPr>
        <w:numId w:val="1"/>
      </w:numPr>
      <w:spacing w:before="360" w:after="360"/>
      <w:outlineLvl w:val="0"/>
    </w:pPr>
    <w:rPr>
      <w:b/>
      <w:bCs/>
      <w:kern w:val="32"/>
      <w:szCs w:val="32"/>
    </w:rPr>
  </w:style>
  <w:style w:type="paragraph" w:styleId="Ttulo2">
    <w:name w:val="heading 2"/>
    <w:aliases w:val="Título 2_n"/>
    <w:basedOn w:val="Normal"/>
    <w:next w:val="Normal"/>
    <w:link w:val="Ttulo2Car"/>
    <w:qFormat/>
    <w:rsid w:val="008D29EA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8D29EA"/>
    <w:pPr>
      <w:keepNext/>
      <w:numPr>
        <w:ilvl w:val="2"/>
        <w:numId w:val="1"/>
      </w:numPr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D29EA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8D29EA"/>
    <w:pPr>
      <w:numPr>
        <w:ilvl w:val="4"/>
        <w:numId w:val="1"/>
      </w:numPr>
      <w:spacing w:before="240" w:after="60"/>
      <w:outlineLvl w:val="4"/>
    </w:pPr>
    <w:rPr>
      <w:rFonts w:ascii="Garamond" w:hAnsi="Garamond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8D29EA"/>
    <w:pPr>
      <w:numPr>
        <w:ilvl w:val="5"/>
        <w:numId w:val="1"/>
      </w:numPr>
      <w:spacing w:before="240" w:after="60"/>
      <w:outlineLvl w:val="5"/>
    </w:pPr>
    <w:rPr>
      <w:rFonts w:ascii="Frutiger-Light" w:hAnsi="Frutiger-Light"/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8D29EA"/>
    <w:pPr>
      <w:numPr>
        <w:ilvl w:val="6"/>
        <w:numId w:val="1"/>
      </w:numPr>
      <w:spacing w:before="240" w:after="60"/>
      <w:outlineLvl w:val="6"/>
    </w:pPr>
    <w:rPr>
      <w:rFonts w:ascii="Frutiger-Light" w:hAnsi="Frutiger-Light"/>
      <w:sz w:val="26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8D29EA"/>
    <w:pPr>
      <w:numPr>
        <w:ilvl w:val="7"/>
        <w:numId w:val="1"/>
      </w:numPr>
      <w:spacing w:before="240" w:after="60"/>
      <w:outlineLvl w:val="7"/>
    </w:pPr>
    <w:rPr>
      <w:rFonts w:ascii="Frutiger-Light" w:hAnsi="Frutiger-Light"/>
      <w:i/>
      <w:iCs/>
      <w:sz w:val="26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8D29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D29EA"/>
    <w:rPr>
      <w:rFonts w:ascii="Calibri" w:eastAsia="Calibri" w:hAnsi="Calibri" w:cs="Times New Roman"/>
      <w:b/>
      <w:bCs/>
      <w:kern w:val="32"/>
      <w:sz w:val="24"/>
      <w:szCs w:val="32"/>
      <w:lang w:eastAsia="es-UY"/>
    </w:rPr>
  </w:style>
  <w:style w:type="character" w:customStyle="1" w:styleId="Ttulo2Car">
    <w:name w:val="Título 2 Car"/>
    <w:aliases w:val="Título 2_n Car"/>
    <w:basedOn w:val="Fuentedeprrafopredeter"/>
    <w:link w:val="Ttulo2"/>
    <w:rsid w:val="008D29EA"/>
    <w:rPr>
      <w:rFonts w:ascii="Calibri" w:eastAsia="Calibri" w:hAnsi="Calibri" w:cs="Times New Roman"/>
      <w:b/>
      <w:bCs/>
      <w:iCs/>
      <w:sz w:val="24"/>
      <w:szCs w:val="28"/>
      <w:lang w:eastAsia="es-UY"/>
    </w:rPr>
  </w:style>
  <w:style w:type="character" w:customStyle="1" w:styleId="Ttulo3Car">
    <w:name w:val="Título 3 Car"/>
    <w:basedOn w:val="Fuentedeprrafopredeter"/>
    <w:link w:val="Ttulo3"/>
    <w:uiPriority w:val="99"/>
    <w:rsid w:val="008D29EA"/>
    <w:rPr>
      <w:rFonts w:ascii="Calibri" w:eastAsia="Calibri" w:hAnsi="Calibri" w:cs="Times New Roman"/>
      <w:b/>
      <w:bCs/>
      <w:sz w:val="24"/>
      <w:szCs w:val="26"/>
      <w:lang w:eastAsia="es-UY"/>
    </w:rPr>
  </w:style>
  <w:style w:type="character" w:customStyle="1" w:styleId="Ttulo4Car">
    <w:name w:val="Título 4 Car"/>
    <w:basedOn w:val="Fuentedeprrafopredeter"/>
    <w:link w:val="Ttulo4"/>
    <w:uiPriority w:val="99"/>
    <w:rsid w:val="008D29EA"/>
    <w:rPr>
      <w:rFonts w:ascii="Calibri" w:eastAsia="Calibri" w:hAnsi="Calibri" w:cs="Times New Roman"/>
      <w:bCs/>
      <w:i/>
      <w:sz w:val="24"/>
      <w:szCs w:val="28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8D29EA"/>
    <w:rPr>
      <w:rFonts w:ascii="Garamond" w:eastAsia="Calibri" w:hAnsi="Garamond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8D29EA"/>
    <w:rPr>
      <w:rFonts w:ascii="Frutiger-Light" w:eastAsia="Calibri" w:hAnsi="Frutiger-Light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8D29EA"/>
    <w:rPr>
      <w:rFonts w:ascii="Frutiger-Light" w:eastAsia="Calibri" w:hAnsi="Frutiger-Light" w:cs="Times New Roman"/>
      <w:sz w:val="2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8D29EA"/>
    <w:rPr>
      <w:rFonts w:ascii="Frutiger-Light" w:eastAsia="Calibri" w:hAnsi="Frutiger-Light" w:cs="Times New Roman"/>
      <w:i/>
      <w:iCs/>
      <w:sz w:val="26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D29EA"/>
    <w:rPr>
      <w:rFonts w:ascii="Arial" w:eastAsia="Calibri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leMartinez</dc:creator>
  <cp:lastModifiedBy>Javier Huertas</cp:lastModifiedBy>
  <cp:revision>6</cp:revision>
  <dcterms:created xsi:type="dcterms:W3CDTF">2016-06-03T21:11:00Z</dcterms:created>
  <dcterms:modified xsi:type="dcterms:W3CDTF">2016-06-06T17:10:00Z</dcterms:modified>
</cp:coreProperties>
</file>