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BB1" w:rsidRDefault="00DE0BB1" w:rsidP="00DE0BB1">
      <w:bookmarkStart w:id="0" w:name="_Toc301776141"/>
      <w:bookmarkStart w:id="1" w:name="_Toc169323364"/>
    </w:p>
    <w:p w:rsidR="00DE0BB1" w:rsidRDefault="00DE0BB1" w:rsidP="00DE0BB1"/>
    <w:p w:rsidR="00DE0BB1" w:rsidRDefault="00DE0BB1" w:rsidP="00DE0BB1"/>
    <w:p w:rsidR="00DE0BB1" w:rsidRDefault="00DE0BB1" w:rsidP="00DE0BB1"/>
    <w:p w:rsidR="00DE0BB1" w:rsidRDefault="00DE0BB1" w:rsidP="00DE0BB1"/>
    <w:p w:rsidR="00DE0BB1" w:rsidRPr="00DE0BB1" w:rsidRDefault="00DE0BB1" w:rsidP="00DE0BB1">
      <w:pPr>
        <w:pStyle w:val="Parts"/>
        <w:rPr>
          <w:lang w:val="es-ES"/>
        </w:rPr>
      </w:pPr>
      <w:bookmarkStart w:id="2" w:name="_Toc375298964"/>
      <w:bookmarkStart w:id="3" w:name="_Toc399329559"/>
      <w:bookmarkStart w:id="4" w:name="_Toc400977370"/>
      <w:r>
        <w:rPr>
          <w:lang w:val="es-ES"/>
        </w:rPr>
        <w:t>PARTE 2</w:t>
      </w:r>
      <w:r>
        <w:rPr>
          <w:lang w:val="es-ES"/>
        </w:rPr>
        <w:br/>
        <w:t>Requisitos de las Obras</w:t>
      </w:r>
      <w:bookmarkEnd w:id="2"/>
      <w:bookmarkEnd w:id="3"/>
      <w:bookmarkEnd w:id="4"/>
    </w:p>
    <w:p w:rsidR="00DE0BB1" w:rsidRDefault="00DE0BB1" w:rsidP="00DE0BB1">
      <w:pPr>
        <w:pStyle w:val="Subttulo"/>
        <w:rPr>
          <w:b w:val="0"/>
          <w:sz w:val="24"/>
          <w:lang w:val="es-ES"/>
        </w:rPr>
      </w:pPr>
    </w:p>
    <w:p w:rsidR="00DE0BB1" w:rsidRDefault="00DE0BB1" w:rsidP="00DE0BB1">
      <w:pPr>
        <w:pStyle w:val="Subttulo"/>
        <w:rPr>
          <w:b w:val="0"/>
          <w:sz w:val="24"/>
          <w:lang w:val="es-ES"/>
        </w:rPr>
      </w:pPr>
    </w:p>
    <w:p w:rsidR="00DE0BB1" w:rsidRDefault="00DE0BB1" w:rsidP="00DE0BB1">
      <w:pPr>
        <w:pStyle w:val="Subttulo"/>
        <w:rPr>
          <w:b w:val="0"/>
          <w:sz w:val="24"/>
          <w:lang w:val="es-ES"/>
        </w:rPr>
      </w:pPr>
    </w:p>
    <w:p w:rsidR="00DE0BB1" w:rsidRDefault="00DE0BB1" w:rsidP="00DE0BB1">
      <w:pPr>
        <w:pStyle w:val="Subttulo"/>
        <w:rPr>
          <w:rFonts w:ascii="Calibri" w:hAnsi="Calibri"/>
          <w:b w:val="0"/>
          <w:lang w:val="es-ES"/>
        </w:rPr>
      </w:pPr>
    </w:p>
    <w:p w:rsidR="00AC3C8D" w:rsidRDefault="00AC3C8D" w:rsidP="00AC3C8D">
      <w:pPr>
        <w:pStyle w:val="Subttulo"/>
        <w:rPr>
          <w:b w:val="0"/>
          <w:sz w:val="24"/>
          <w:lang w:val="es-ES"/>
        </w:rPr>
      </w:pPr>
      <w:r w:rsidRPr="00B06741">
        <w:rPr>
          <w:rFonts w:ascii="Calibri" w:hAnsi="Calibri"/>
          <w:bCs/>
          <w:i/>
          <w:iCs/>
          <w:sz w:val="56"/>
          <w:lang w:val="es-ES"/>
        </w:rPr>
        <w:t xml:space="preserve">OBRAS DE SANEAMIENTO PARA </w:t>
      </w:r>
      <w:smartTag w:uri="urn:schemas-microsoft-com:office:smarttags" w:element="PersonName">
        <w:smartTagPr>
          <w:attr w:name="ProductID" w:val="la Zona B"/>
        </w:smartTagPr>
        <w:r w:rsidRPr="00B06741">
          <w:rPr>
            <w:rFonts w:ascii="Calibri" w:hAnsi="Calibri"/>
            <w:bCs/>
            <w:i/>
            <w:iCs/>
            <w:sz w:val="56"/>
            <w:lang w:val="es-ES"/>
          </w:rPr>
          <w:t>LA ZONA B</w:t>
        </w:r>
      </w:smartTag>
      <w:r>
        <w:rPr>
          <w:rFonts w:ascii="Calibri" w:hAnsi="Calibri"/>
          <w:bCs/>
          <w:i/>
          <w:iCs/>
          <w:sz w:val="56"/>
          <w:lang w:val="es-ES"/>
        </w:rPr>
        <w:t>3</w:t>
      </w:r>
      <w:r w:rsidRPr="00B06741">
        <w:rPr>
          <w:rFonts w:ascii="Calibri" w:hAnsi="Calibri"/>
          <w:bCs/>
          <w:i/>
          <w:iCs/>
          <w:sz w:val="56"/>
          <w:lang w:val="es-ES"/>
        </w:rPr>
        <w:t xml:space="preserve"> DE CIUDAD DE </w:t>
      </w:r>
      <w:smartTag w:uri="urn:schemas-microsoft-com:office:smarttags" w:element="PersonName">
        <w:smartTagPr>
          <w:attr w:name="ProductID" w:val="la Costa"/>
        </w:smartTagPr>
        <w:r w:rsidRPr="00B06741">
          <w:rPr>
            <w:rFonts w:ascii="Calibri" w:hAnsi="Calibri"/>
            <w:bCs/>
            <w:i/>
            <w:iCs/>
            <w:sz w:val="56"/>
            <w:lang w:val="es-ES"/>
          </w:rPr>
          <w:t>LA COSTA</w:t>
        </w:r>
      </w:smartTag>
      <w:r w:rsidRPr="00B06741">
        <w:rPr>
          <w:rFonts w:ascii="Calibri" w:hAnsi="Calibri"/>
          <w:bCs/>
          <w:i/>
          <w:iCs/>
          <w:sz w:val="56"/>
          <w:lang w:val="es-ES"/>
        </w:rPr>
        <w:t xml:space="preserve"> - CANELONES</w:t>
      </w:r>
    </w:p>
    <w:p w:rsidR="00DE0BB1" w:rsidRPr="00DE0BB1" w:rsidRDefault="00DE0BB1" w:rsidP="00DE0BB1">
      <w:pPr>
        <w:pStyle w:val="Subttulo"/>
        <w:rPr>
          <w:rFonts w:ascii="Calibri" w:hAnsi="Calibri"/>
          <w:b w:val="0"/>
          <w:lang w:val="es-ES"/>
        </w:rPr>
      </w:pPr>
    </w:p>
    <w:p w:rsidR="00DE0BB1" w:rsidRDefault="00DE0BB1" w:rsidP="00DE0BB1">
      <w:pPr>
        <w:pStyle w:val="Subttulo"/>
        <w:rPr>
          <w:b w:val="0"/>
          <w:sz w:val="24"/>
          <w:lang w:val="es-ES"/>
        </w:rPr>
      </w:pPr>
    </w:p>
    <w:p w:rsidR="00AC3C8D" w:rsidRPr="00AC3C8D" w:rsidRDefault="00AC3C8D" w:rsidP="00AC3C8D">
      <w:pPr>
        <w:pStyle w:val="Textoindependiente"/>
        <w:rPr>
          <w:lang w:val="es-ES" w:eastAsia="ar-SA"/>
        </w:rPr>
      </w:pPr>
    </w:p>
    <w:p w:rsidR="00DE0BB1" w:rsidRDefault="00DE0BB1" w:rsidP="00DE0BB1">
      <w:pPr>
        <w:pStyle w:val="Subttulo"/>
        <w:rPr>
          <w:b w:val="0"/>
          <w:sz w:val="24"/>
          <w:lang w:val="es-ES"/>
        </w:rPr>
      </w:pPr>
    </w:p>
    <w:p w:rsidR="00DE0BB1" w:rsidRDefault="00DE0BB1" w:rsidP="00DE0BB1">
      <w:pPr>
        <w:pStyle w:val="Subttulo"/>
        <w:rPr>
          <w:b w:val="0"/>
          <w:sz w:val="24"/>
          <w:lang w:val="es-ES"/>
        </w:rPr>
      </w:pPr>
    </w:p>
    <w:p w:rsidR="00AC3C8D" w:rsidRDefault="00DE0BB1" w:rsidP="00DE0BB1">
      <w:pPr>
        <w:pStyle w:val="Subttulo"/>
        <w:ind w:left="360"/>
        <w:rPr>
          <w:sz w:val="48"/>
          <w:szCs w:val="48"/>
          <w:lang w:val="es-ES"/>
        </w:rPr>
      </w:pPr>
      <w:r w:rsidRPr="00AC3C8D">
        <w:rPr>
          <w:sz w:val="48"/>
          <w:szCs w:val="48"/>
          <w:lang w:val="es-ES"/>
        </w:rPr>
        <w:t>CAPÍTULO B</w:t>
      </w:r>
    </w:p>
    <w:p w:rsidR="00DE0BB1" w:rsidRDefault="00DE0BB1" w:rsidP="00DE0BB1">
      <w:pPr>
        <w:pStyle w:val="Subttulo"/>
        <w:ind w:left="360"/>
        <w:rPr>
          <w:sz w:val="36"/>
          <w:szCs w:val="36"/>
          <w:lang w:val="es-ES"/>
        </w:rPr>
      </w:pPr>
      <w:r w:rsidRPr="00AC3C8D">
        <w:rPr>
          <w:sz w:val="48"/>
          <w:szCs w:val="48"/>
          <w:lang w:val="es-ES"/>
        </w:rPr>
        <w:t>SISTEMA</w:t>
      </w:r>
      <w:r w:rsidR="00D85CA3" w:rsidRPr="00AC3C8D">
        <w:rPr>
          <w:sz w:val="48"/>
          <w:szCs w:val="48"/>
          <w:lang w:val="es-ES"/>
        </w:rPr>
        <w:t>S</w:t>
      </w:r>
      <w:r w:rsidRPr="00AC3C8D">
        <w:rPr>
          <w:sz w:val="48"/>
          <w:szCs w:val="48"/>
          <w:lang w:val="es-ES"/>
        </w:rPr>
        <w:t xml:space="preserve"> DE BOMBEO</w:t>
      </w:r>
    </w:p>
    <w:p w:rsidR="00DE0BB1" w:rsidRDefault="00DE0BB1" w:rsidP="00DE0BB1"/>
    <w:p w:rsidR="00DE0BB1" w:rsidRDefault="00DE0BB1" w:rsidP="00DE0BB1"/>
    <w:p w:rsidR="00DE0BB1" w:rsidRDefault="00DE0BB1" w:rsidP="00DE0BB1"/>
    <w:p w:rsidR="00DE0BB1" w:rsidRDefault="00DE0BB1" w:rsidP="00DE0BB1">
      <w:pPr>
        <w:jc w:val="center"/>
        <w:rPr>
          <w:sz w:val="32"/>
          <w:szCs w:val="32"/>
        </w:rPr>
      </w:pPr>
      <w:r w:rsidRPr="00101AB7">
        <w:rPr>
          <w:sz w:val="32"/>
          <w:szCs w:val="32"/>
        </w:rPr>
        <w:t>TOMO II</w:t>
      </w:r>
    </w:p>
    <w:p w:rsidR="00DE0BB1" w:rsidRDefault="00DE0BB1" w:rsidP="00DE0BB1"/>
    <w:p w:rsidR="00DE0BB1" w:rsidRDefault="00DE0BB1" w:rsidP="00DE0BB1"/>
    <w:p w:rsidR="00DE0BB1" w:rsidRDefault="00DE0BB1" w:rsidP="00DE0BB1"/>
    <w:p w:rsidR="005A2FAA" w:rsidRPr="00B6168E" w:rsidRDefault="00B04BEF" w:rsidP="00B6168E">
      <w:pPr>
        <w:pStyle w:val="Prrafodelista"/>
        <w:ind w:left="0"/>
        <w:jc w:val="center"/>
        <w:rPr>
          <w:rStyle w:val="Textoennegrita"/>
          <w:rFonts w:ascii="Times New Roman" w:hAnsi="Times New Roman"/>
          <w:sz w:val="28"/>
          <w:szCs w:val="28"/>
        </w:rPr>
      </w:pPr>
      <w:bookmarkStart w:id="5" w:name="_Toc399314729"/>
      <w:bookmarkStart w:id="6" w:name="_Toc399315229"/>
      <w:bookmarkStart w:id="7" w:name="_Toc399329560"/>
      <w:r w:rsidRPr="00B6168E">
        <w:rPr>
          <w:rStyle w:val="Textoennegrita"/>
          <w:rFonts w:ascii="Times New Roman" w:hAnsi="Times New Roman"/>
          <w:sz w:val="28"/>
          <w:szCs w:val="28"/>
        </w:rPr>
        <w:lastRenderedPageBreak/>
        <w:t>ÍNDICE</w:t>
      </w:r>
      <w:bookmarkEnd w:id="0"/>
      <w:bookmarkEnd w:id="5"/>
      <w:bookmarkEnd w:id="6"/>
      <w:bookmarkEnd w:id="7"/>
    </w:p>
    <w:p w:rsidR="0053699E" w:rsidRDefault="004E2090">
      <w:pPr>
        <w:pStyle w:val="TDC1"/>
        <w:rPr>
          <w:rFonts w:asciiTheme="minorHAnsi" w:eastAsiaTheme="minorEastAsia" w:hAnsiTheme="minorHAnsi" w:cstheme="minorBidi"/>
          <w:b w:val="0"/>
          <w:bCs w:val="0"/>
          <w:caps w:val="0"/>
          <w:snapToGrid/>
          <w:color w:val="auto"/>
          <w:sz w:val="22"/>
          <w:szCs w:val="22"/>
          <w:u w:val="none"/>
        </w:rPr>
      </w:pPr>
      <w:r w:rsidRPr="004E2090">
        <w:rPr>
          <w:color w:val="auto"/>
        </w:rPr>
        <w:fldChar w:fldCharType="begin"/>
      </w:r>
      <w:r w:rsidR="005B613B">
        <w:rPr>
          <w:color w:val="auto"/>
        </w:rPr>
        <w:instrText xml:space="preserve"> TOC \o "1-3" \h \z \u </w:instrText>
      </w:r>
      <w:r w:rsidRPr="004E2090">
        <w:rPr>
          <w:color w:val="auto"/>
        </w:rPr>
        <w:fldChar w:fldCharType="separate"/>
      </w:r>
      <w:hyperlink w:anchor="_Toc400977370" w:history="1">
        <w:r w:rsidR="0053699E" w:rsidRPr="005C0C92">
          <w:rPr>
            <w:rStyle w:val="Hipervnculo"/>
          </w:rPr>
          <w:t>PARTE 2 Requisitos de las Obras</w:t>
        </w:r>
        <w:r w:rsidR="0053699E">
          <w:rPr>
            <w:webHidden/>
          </w:rPr>
          <w:tab/>
        </w:r>
        <w:r>
          <w:rPr>
            <w:webHidden/>
          </w:rPr>
          <w:fldChar w:fldCharType="begin"/>
        </w:r>
        <w:r w:rsidR="0053699E">
          <w:rPr>
            <w:webHidden/>
          </w:rPr>
          <w:instrText xml:space="preserve"> PAGEREF _Toc400977370 \h </w:instrText>
        </w:r>
        <w:r>
          <w:rPr>
            <w:webHidden/>
          </w:rPr>
        </w:r>
        <w:r>
          <w:rPr>
            <w:webHidden/>
          </w:rPr>
          <w:fldChar w:fldCharType="separate"/>
        </w:r>
        <w:r w:rsidR="0053699E">
          <w:rPr>
            <w:webHidden/>
          </w:rPr>
          <w:t>73</w:t>
        </w:r>
        <w:r>
          <w:rPr>
            <w:webHidden/>
          </w:rPr>
          <w:fldChar w:fldCharType="end"/>
        </w:r>
      </w:hyperlink>
    </w:p>
    <w:p w:rsidR="0053699E" w:rsidRDefault="004E2090">
      <w:pPr>
        <w:pStyle w:val="TDC1"/>
        <w:rPr>
          <w:rFonts w:asciiTheme="minorHAnsi" w:eastAsiaTheme="minorEastAsia" w:hAnsiTheme="minorHAnsi" w:cstheme="minorBidi"/>
          <w:b w:val="0"/>
          <w:bCs w:val="0"/>
          <w:caps w:val="0"/>
          <w:snapToGrid/>
          <w:color w:val="auto"/>
          <w:sz w:val="22"/>
          <w:szCs w:val="22"/>
          <w:u w:val="none"/>
        </w:rPr>
      </w:pPr>
      <w:hyperlink w:anchor="_Toc400977371" w:history="1">
        <w:r w:rsidR="0053699E" w:rsidRPr="005C0C92">
          <w:rPr>
            <w:rStyle w:val="Hipervnculo"/>
          </w:rPr>
          <w:t>1.</w:t>
        </w:r>
        <w:r w:rsidR="0053699E">
          <w:rPr>
            <w:rFonts w:asciiTheme="minorHAnsi" w:eastAsiaTheme="minorEastAsia" w:hAnsiTheme="minorHAnsi" w:cstheme="minorBidi"/>
            <w:b w:val="0"/>
            <w:bCs w:val="0"/>
            <w:caps w:val="0"/>
            <w:snapToGrid/>
            <w:color w:val="auto"/>
            <w:sz w:val="22"/>
            <w:szCs w:val="22"/>
            <w:u w:val="none"/>
          </w:rPr>
          <w:tab/>
        </w:r>
        <w:r w:rsidR="0053699E" w:rsidRPr="005C0C92">
          <w:rPr>
            <w:rStyle w:val="Hipervnculo"/>
          </w:rPr>
          <w:t>Objeto y Alcance</w:t>
        </w:r>
        <w:r w:rsidR="0053699E">
          <w:rPr>
            <w:webHidden/>
          </w:rPr>
          <w:tab/>
        </w:r>
        <w:r>
          <w:rPr>
            <w:webHidden/>
          </w:rPr>
          <w:fldChar w:fldCharType="begin"/>
        </w:r>
        <w:r w:rsidR="0053699E">
          <w:rPr>
            <w:webHidden/>
          </w:rPr>
          <w:instrText xml:space="preserve"> PAGEREF _Toc400977371 \h </w:instrText>
        </w:r>
        <w:r>
          <w:rPr>
            <w:webHidden/>
          </w:rPr>
        </w:r>
        <w:r>
          <w:rPr>
            <w:webHidden/>
          </w:rPr>
          <w:fldChar w:fldCharType="separate"/>
        </w:r>
        <w:r w:rsidR="0053699E">
          <w:rPr>
            <w:webHidden/>
          </w:rPr>
          <w:t>79</w:t>
        </w:r>
        <w:r>
          <w:rPr>
            <w:webHidden/>
          </w:rPr>
          <w:fldChar w:fldCharType="end"/>
        </w:r>
      </w:hyperlink>
    </w:p>
    <w:p w:rsidR="0053699E" w:rsidRDefault="004E2090">
      <w:pPr>
        <w:pStyle w:val="TDC2"/>
        <w:tabs>
          <w:tab w:val="left" w:pos="535"/>
          <w:tab w:val="right" w:leader="dot" w:pos="9288"/>
        </w:tabs>
        <w:rPr>
          <w:rFonts w:asciiTheme="minorHAnsi" w:eastAsiaTheme="minorEastAsia" w:hAnsiTheme="minorHAnsi" w:cstheme="minorBidi"/>
          <w:b w:val="0"/>
          <w:bCs w:val="0"/>
          <w:smallCaps w:val="0"/>
          <w:noProof/>
          <w:snapToGrid/>
          <w:color w:val="auto"/>
          <w:sz w:val="22"/>
          <w:szCs w:val="22"/>
        </w:rPr>
      </w:pPr>
      <w:hyperlink w:anchor="_Toc400977372" w:history="1">
        <w:r w:rsidR="0053699E" w:rsidRPr="005C0C92">
          <w:rPr>
            <w:rStyle w:val="Hipervnculo"/>
            <w:rFonts w:cs="Arial"/>
            <w:noProof/>
          </w:rPr>
          <w:t>1.1.</w:t>
        </w:r>
        <w:r w:rsidR="0053699E">
          <w:rPr>
            <w:rFonts w:asciiTheme="minorHAnsi" w:eastAsiaTheme="minorEastAsia" w:hAnsiTheme="minorHAnsi" w:cstheme="minorBidi"/>
            <w:b w:val="0"/>
            <w:bCs w:val="0"/>
            <w:smallCaps w:val="0"/>
            <w:noProof/>
            <w:snapToGrid/>
            <w:color w:val="auto"/>
            <w:sz w:val="22"/>
            <w:szCs w:val="22"/>
          </w:rPr>
          <w:tab/>
        </w:r>
        <w:r w:rsidR="0053699E" w:rsidRPr="005C0C92">
          <w:rPr>
            <w:rStyle w:val="Hipervnculo"/>
            <w:rFonts w:cs="Arial"/>
            <w:noProof/>
          </w:rPr>
          <w:t>Introducción</w:t>
        </w:r>
        <w:r w:rsidR="0053699E">
          <w:rPr>
            <w:noProof/>
            <w:webHidden/>
          </w:rPr>
          <w:tab/>
        </w:r>
        <w:r>
          <w:rPr>
            <w:noProof/>
            <w:webHidden/>
          </w:rPr>
          <w:fldChar w:fldCharType="begin"/>
        </w:r>
        <w:r w:rsidR="0053699E">
          <w:rPr>
            <w:noProof/>
            <w:webHidden/>
          </w:rPr>
          <w:instrText xml:space="preserve"> PAGEREF _Toc400977372 \h </w:instrText>
        </w:r>
        <w:r>
          <w:rPr>
            <w:noProof/>
            <w:webHidden/>
          </w:rPr>
        </w:r>
        <w:r>
          <w:rPr>
            <w:noProof/>
            <w:webHidden/>
          </w:rPr>
          <w:fldChar w:fldCharType="separate"/>
        </w:r>
        <w:r w:rsidR="0053699E">
          <w:rPr>
            <w:noProof/>
            <w:webHidden/>
          </w:rPr>
          <w:t>79</w:t>
        </w:r>
        <w:r>
          <w:rPr>
            <w:noProof/>
            <w:webHidden/>
          </w:rPr>
          <w:fldChar w:fldCharType="end"/>
        </w:r>
      </w:hyperlink>
    </w:p>
    <w:p w:rsidR="0053699E" w:rsidRDefault="004E2090">
      <w:pPr>
        <w:pStyle w:val="TDC2"/>
        <w:tabs>
          <w:tab w:val="left" w:pos="535"/>
          <w:tab w:val="right" w:leader="dot" w:pos="9288"/>
        </w:tabs>
        <w:rPr>
          <w:rFonts w:asciiTheme="minorHAnsi" w:eastAsiaTheme="minorEastAsia" w:hAnsiTheme="minorHAnsi" w:cstheme="minorBidi"/>
          <w:b w:val="0"/>
          <w:bCs w:val="0"/>
          <w:smallCaps w:val="0"/>
          <w:noProof/>
          <w:snapToGrid/>
          <w:color w:val="auto"/>
          <w:sz w:val="22"/>
          <w:szCs w:val="22"/>
        </w:rPr>
      </w:pPr>
      <w:hyperlink w:anchor="_Toc400977373" w:history="1">
        <w:r w:rsidR="0053699E" w:rsidRPr="005C0C92">
          <w:rPr>
            <w:rStyle w:val="Hipervnculo"/>
            <w:rFonts w:cs="Arial"/>
            <w:noProof/>
          </w:rPr>
          <w:t>1.2.</w:t>
        </w:r>
        <w:r w:rsidR="0053699E">
          <w:rPr>
            <w:rFonts w:asciiTheme="minorHAnsi" w:eastAsiaTheme="minorEastAsia" w:hAnsiTheme="minorHAnsi" w:cstheme="minorBidi"/>
            <w:b w:val="0"/>
            <w:bCs w:val="0"/>
            <w:smallCaps w:val="0"/>
            <w:noProof/>
            <w:snapToGrid/>
            <w:color w:val="auto"/>
            <w:sz w:val="22"/>
            <w:szCs w:val="22"/>
          </w:rPr>
          <w:tab/>
        </w:r>
        <w:r w:rsidR="0053699E" w:rsidRPr="005C0C92">
          <w:rPr>
            <w:rStyle w:val="Hipervnculo"/>
            <w:rFonts w:cs="Arial"/>
            <w:noProof/>
          </w:rPr>
          <w:t>Objeto del Contrato</w:t>
        </w:r>
        <w:r w:rsidR="0053699E">
          <w:rPr>
            <w:noProof/>
            <w:webHidden/>
          </w:rPr>
          <w:tab/>
        </w:r>
        <w:r>
          <w:rPr>
            <w:noProof/>
            <w:webHidden/>
          </w:rPr>
          <w:fldChar w:fldCharType="begin"/>
        </w:r>
        <w:r w:rsidR="0053699E">
          <w:rPr>
            <w:noProof/>
            <w:webHidden/>
          </w:rPr>
          <w:instrText xml:space="preserve"> PAGEREF _Toc400977373 \h </w:instrText>
        </w:r>
        <w:r>
          <w:rPr>
            <w:noProof/>
            <w:webHidden/>
          </w:rPr>
        </w:r>
        <w:r>
          <w:rPr>
            <w:noProof/>
            <w:webHidden/>
          </w:rPr>
          <w:fldChar w:fldCharType="separate"/>
        </w:r>
        <w:r w:rsidR="0053699E">
          <w:rPr>
            <w:noProof/>
            <w:webHidden/>
          </w:rPr>
          <w:t>79</w:t>
        </w:r>
        <w:r>
          <w:rPr>
            <w:noProof/>
            <w:webHidden/>
          </w:rPr>
          <w:fldChar w:fldCharType="end"/>
        </w:r>
      </w:hyperlink>
    </w:p>
    <w:p w:rsidR="0053699E" w:rsidRDefault="004E2090">
      <w:pPr>
        <w:pStyle w:val="TDC1"/>
        <w:rPr>
          <w:rFonts w:asciiTheme="minorHAnsi" w:eastAsiaTheme="minorEastAsia" w:hAnsiTheme="minorHAnsi" w:cstheme="minorBidi"/>
          <w:b w:val="0"/>
          <w:bCs w:val="0"/>
          <w:caps w:val="0"/>
          <w:snapToGrid/>
          <w:color w:val="auto"/>
          <w:sz w:val="22"/>
          <w:szCs w:val="22"/>
          <w:u w:val="none"/>
        </w:rPr>
      </w:pPr>
      <w:hyperlink w:anchor="_Toc400977374" w:history="1">
        <w:r w:rsidR="0053699E" w:rsidRPr="005C0C92">
          <w:rPr>
            <w:rStyle w:val="Hipervnculo"/>
          </w:rPr>
          <w:t>2.</w:t>
        </w:r>
        <w:r w:rsidR="0053699E">
          <w:rPr>
            <w:rFonts w:asciiTheme="minorHAnsi" w:eastAsiaTheme="minorEastAsia" w:hAnsiTheme="minorHAnsi" w:cstheme="minorBidi"/>
            <w:b w:val="0"/>
            <w:bCs w:val="0"/>
            <w:caps w:val="0"/>
            <w:snapToGrid/>
            <w:color w:val="auto"/>
            <w:sz w:val="22"/>
            <w:szCs w:val="22"/>
            <w:u w:val="none"/>
          </w:rPr>
          <w:tab/>
        </w:r>
        <w:r w:rsidR="0053699E" w:rsidRPr="005C0C92">
          <w:rPr>
            <w:rStyle w:val="Hipervnculo"/>
          </w:rPr>
          <w:t>Descripción de las Obras</w:t>
        </w:r>
        <w:r w:rsidR="0053699E">
          <w:rPr>
            <w:webHidden/>
          </w:rPr>
          <w:tab/>
        </w:r>
        <w:r>
          <w:rPr>
            <w:webHidden/>
          </w:rPr>
          <w:fldChar w:fldCharType="begin"/>
        </w:r>
        <w:r w:rsidR="0053699E">
          <w:rPr>
            <w:webHidden/>
          </w:rPr>
          <w:instrText xml:space="preserve"> PAGEREF _Toc400977374 \h </w:instrText>
        </w:r>
        <w:r>
          <w:rPr>
            <w:webHidden/>
          </w:rPr>
        </w:r>
        <w:r>
          <w:rPr>
            <w:webHidden/>
          </w:rPr>
          <w:fldChar w:fldCharType="separate"/>
        </w:r>
        <w:r w:rsidR="0053699E">
          <w:rPr>
            <w:webHidden/>
          </w:rPr>
          <w:t>80</w:t>
        </w:r>
        <w:r>
          <w:rPr>
            <w:webHidden/>
          </w:rPr>
          <w:fldChar w:fldCharType="end"/>
        </w:r>
      </w:hyperlink>
    </w:p>
    <w:p w:rsidR="0053699E" w:rsidRDefault="004E2090">
      <w:pPr>
        <w:pStyle w:val="TDC2"/>
        <w:tabs>
          <w:tab w:val="left" w:pos="535"/>
          <w:tab w:val="right" w:leader="dot" w:pos="9288"/>
        </w:tabs>
        <w:rPr>
          <w:rFonts w:asciiTheme="minorHAnsi" w:eastAsiaTheme="minorEastAsia" w:hAnsiTheme="minorHAnsi" w:cstheme="minorBidi"/>
          <w:b w:val="0"/>
          <w:bCs w:val="0"/>
          <w:smallCaps w:val="0"/>
          <w:noProof/>
          <w:snapToGrid/>
          <w:color w:val="auto"/>
          <w:sz w:val="22"/>
          <w:szCs w:val="22"/>
        </w:rPr>
      </w:pPr>
      <w:hyperlink w:anchor="_Toc400977375" w:history="1">
        <w:r w:rsidR="0053699E" w:rsidRPr="005C0C92">
          <w:rPr>
            <w:rStyle w:val="Hipervnculo"/>
            <w:rFonts w:cs="Arial"/>
            <w:noProof/>
          </w:rPr>
          <w:t>2.1.</w:t>
        </w:r>
        <w:r w:rsidR="0053699E">
          <w:rPr>
            <w:rFonts w:asciiTheme="minorHAnsi" w:eastAsiaTheme="minorEastAsia" w:hAnsiTheme="minorHAnsi" w:cstheme="minorBidi"/>
            <w:b w:val="0"/>
            <w:bCs w:val="0"/>
            <w:smallCaps w:val="0"/>
            <w:noProof/>
            <w:snapToGrid/>
            <w:color w:val="auto"/>
            <w:sz w:val="22"/>
            <w:szCs w:val="22"/>
          </w:rPr>
          <w:tab/>
        </w:r>
        <w:r w:rsidR="0053699E" w:rsidRPr="005C0C92">
          <w:rPr>
            <w:rStyle w:val="Hipervnculo"/>
            <w:rFonts w:cs="Arial"/>
            <w:noProof/>
          </w:rPr>
          <w:t>Introducción</w:t>
        </w:r>
        <w:r w:rsidR="0053699E">
          <w:rPr>
            <w:noProof/>
            <w:webHidden/>
          </w:rPr>
          <w:tab/>
        </w:r>
        <w:r>
          <w:rPr>
            <w:noProof/>
            <w:webHidden/>
          </w:rPr>
          <w:fldChar w:fldCharType="begin"/>
        </w:r>
        <w:r w:rsidR="0053699E">
          <w:rPr>
            <w:noProof/>
            <w:webHidden/>
          </w:rPr>
          <w:instrText xml:space="preserve"> PAGEREF _Toc400977375 \h </w:instrText>
        </w:r>
        <w:r>
          <w:rPr>
            <w:noProof/>
            <w:webHidden/>
          </w:rPr>
        </w:r>
        <w:r>
          <w:rPr>
            <w:noProof/>
            <w:webHidden/>
          </w:rPr>
          <w:fldChar w:fldCharType="separate"/>
        </w:r>
        <w:r w:rsidR="0053699E">
          <w:rPr>
            <w:noProof/>
            <w:webHidden/>
          </w:rPr>
          <w:t>80</w:t>
        </w:r>
        <w:r>
          <w:rPr>
            <w:noProof/>
            <w:webHidden/>
          </w:rPr>
          <w:fldChar w:fldCharType="end"/>
        </w:r>
      </w:hyperlink>
    </w:p>
    <w:p w:rsidR="0053699E" w:rsidRDefault="004E2090">
      <w:pPr>
        <w:pStyle w:val="TDC2"/>
        <w:tabs>
          <w:tab w:val="left" w:pos="535"/>
          <w:tab w:val="right" w:leader="dot" w:pos="9288"/>
        </w:tabs>
        <w:rPr>
          <w:rFonts w:asciiTheme="minorHAnsi" w:eastAsiaTheme="minorEastAsia" w:hAnsiTheme="minorHAnsi" w:cstheme="minorBidi"/>
          <w:b w:val="0"/>
          <w:bCs w:val="0"/>
          <w:smallCaps w:val="0"/>
          <w:noProof/>
          <w:snapToGrid/>
          <w:color w:val="auto"/>
          <w:sz w:val="22"/>
          <w:szCs w:val="22"/>
        </w:rPr>
      </w:pPr>
      <w:hyperlink w:anchor="_Toc400977376" w:history="1">
        <w:r w:rsidR="0053699E" w:rsidRPr="005C0C92">
          <w:rPr>
            <w:rStyle w:val="Hipervnculo"/>
            <w:rFonts w:cs="Arial"/>
            <w:noProof/>
          </w:rPr>
          <w:t>2.2.</w:t>
        </w:r>
        <w:r w:rsidR="0053699E">
          <w:rPr>
            <w:rFonts w:asciiTheme="minorHAnsi" w:eastAsiaTheme="minorEastAsia" w:hAnsiTheme="minorHAnsi" w:cstheme="minorBidi"/>
            <w:b w:val="0"/>
            <w:bCs w:val="0"/>
            <w:smallCaps w:val="0"/>
            <w:noProof/>
            <w:snapToGrid/>
            <w:color w:val="auto"/>
            <w:sz w:val="22"/>
            <w:szCs w:val="22"/>
          </w:rPr>
          <w:tab/>
        </w:r>
        <w:r w:rsidR="0053699E" w:rsidRPr="005C0C92">
          <w:rPr>
            <w:rStyle w:val="Hipervnculo"/>
            <w:rFonts w:cs="Arial"/>
            <w:noProof/>
          </w:rPr>
          <w:t>Pozos de Bombeo</w:t>
        </w:r>
        <w:r w:rsidR="0053699E">
          <w:rPr>
            <w:noProof/>
            <w:webHidden/>
          </w:rPr>
          <w:tab/>
        </w:r>
        <w:r>
          <w:rPr>
            <w:noProof/>
            <w:webHidden/>
          </w:rPr>
          <w:fldChar w:fldCharType="begin"/>
        </w:r>
        <w:r w:rsidR="0053699E">
          <w:rPr>
            <w:noProof/>
            <w:webHidden/>
          </w:rPr>
          <w:instrText xml:space="preserve"> PAGEREF _Toc400977376 \h </w:instrText>
        </w:r>
        <w:r>
          <w:rPr>
            <w:noProof/>
            <w:webHidden/>
          </w:rPr>
        </w:r>
        <w:r>
          <w:rPr>
            <w:noProof/>
            <w:webHidden/>
          </w:rPr>
          <w:fldChar w:fldCharType="separate"/>
        </w:r>
        <w:r w:rsidR="0053699E">
          <w:rPr>
            <w:noProof/>
            <w:webHidden/>
          </w:rPr>
          <w:t>81</w:t>
        </w:r>
        <w:r>
          <w:rPr>
            <w:noProof/>
            <w:webHidden/>
          </w:rPr>
          <w:fldChar w:fldCharType="end"/>
        </w:r>
      </w:hyperlink>
    </w:p>
    <w:p w:rsidR="0053699E" w:rsidRDefault="004E2090">
      <w:pPr>
        <w:pStyle w:val="TDC3"/>
        <w:tabs>
          <w:tab w:val="left" w:pos="693"/>
          <w:tab w:val="right" w:leader="dot" w:pos="9288"/>
        </w:tabs>
        <w:rPr>
          <w:rFonts w:asciiTheme="minorHAnsi" w:eastAsiaTheme="minorEastAsia" w:hAnsiTheme="minorHAnsi" w:cstheme="minorBidi"/>
          <w:smallCaps w:val="0"/>
          <w:noProof/>
          <w:snapToGrid/>
          <w:color w:val="auto"/>
          <w:sz w:val="22"/>
          <w:szCs w:val="22"/>
        </w:rPr>
      </w:pPr>
      <w:hyperlink w:anchor="_Toc400977377" w:history="1">
        <w:r w:rsidR="0053699E" w:rsidRPr="005C0C92">
          <w:rPr>
            <w:rStyle w:val="Hipervnculo"/>
            <w:rFonts w:cs="Arial"/>
            <w:noProof/>
          </w:rPr>
          <w:t>2.2.1.</w:t>
        </w:r>
        <w:r w:rsidR="0053699E">
          <w:rPr>
            <w:rFonts w:asciiTheme="minorHAnsi" w:eastAsiaTheme="minorEastAsia" w:hAnsiTheme="minorHAnsi" w:cstheme="minorBidi"/>
            <w:smallCaps w:val="0"/>
            <w:noProof/>
            <w:snapToGrid/>
            <w:color w:val="auto"/>
            <w:sz w:val="22"/>
            <w:szCs w:val="22"/>
          </w:rPr>
          <w:tab/>
        </w:r>
        <w:r w:rsidR="0053699E" w:rsidRPr="005C0C92">
          <w:rPr>
            <w:rStyle w:val="Hipervnculo"/>
            <w:rFonts w:cs="Arial"/>
            <w:noProof/>
          </w:rPr>
          <w:t>Pozo Z1-P2</w:t>
        </w:r>
        <w:r w:rsidR="0053699E">
          <w:rPr>
            <w:noProof/>
            <w:webHidden/>
          </w:rPr>
          <w:tab/>
        </w:r>
        <w:r>
          <w:rPr>
            <w:noProof/>
            <w:webHidden/>
          </w:rPr>
          <w:fldChar w:fldCharType="begin"/>
        </w:r>
        <w:r w:rsidR="0053699E">
          <w:rPr>
            <w:noProof/>
            <w:webHidden/>
          </w:rPr>
          <w:instrText xml:space="preserve"> PAGEREF _Toc400977377 \h </w:instrText>
        </w:r>
        <w:r>
          <w:rPr>
            <w:noProof/>
            <w:webHidden/>
          </w:rPr>
        </w:r>
        <w:r>
          <w:rPr>
            <w:noProof/>
            <w:webHidden/>
          </w:rPr>
          <w:fldChar w:fldCharType="separate"/>
        </w:r>
        <w:r w:rsidR="0053699E">
          <w:rPr>
            <w:noProof/>
            <w:webHidden/>
          </w:rPr>
          <w:t>81</w:t>
        </w:r>
        <w:r>
          <w:rPr>
            <w:noProof/>
            <w:webHidden/>
          </w:rPr>
          <w:fldChar w:fldCharType="end"/>
        </w:r>
      </w:hyperlink>
    </w:p>
    <w:p w:rsidR="0053699E" w:rsidRDefault="004E2090">
      <w:pPr>
        <w:pStyle w:val="TDC3"/>
        <w:tabs>
          <w:tab w:val="left" w:pos="693"/>
          <w:tab w:val="right" w:leader="dot" w:pos="9288"/>
        </w:tabs>
        <w:rPr>
          <w:rFonts w:asciiTheme="minorHAnsi" w:eastAsiaTheme="minorEastAsia" w:hAnsiTheme="minorHAnsi" w:cstheme="minorBidi"/>
          <w:smallCaps w:val="0"/>
          <w:noProof/>
          <w:snapToGrid/>
          <w:color w:val="auto"/>
          <w:sz w:val="22"/>
          <w:szCs w:val="22"/>
        </w:rPr>
      </w:pPr>
      <w:hyperlink w:anchor="_Toc400977378" w:history="1">
        <w:r w:rsidR="0053699E" w:rsidRPr="005C0C92">
          <w:rPr>
            <w:rStyle w:val="Hipervnculo"/>
            <w:rFonts w:cs="Arial"/>
            <w:noProof/>
          </w:rPr>
          <w:t>2.2.2.</w:t>
        </w:r>
        <w:r w:rsidR="0053699E">
          <w:rPr>
            <w:rFonts w:asciiTheme="minorHAnsi" w:eastAsiaTheme="minorEastAsia" w:hAnsiTheme="minorHAnsi" w:cstheme="minorBidi"/>
            <w:smallCaps w:val="0"/>
            <w:noProof/>
            <w:snapToGrid/>
            <w:color w:val="auto"/>
            <w:sz w:val="22"/>
            <w:szCs w:val="22"/>
          </w:rPr>
          <w:tab/>
        </w:r>
        <w:r w:rsidR="0053699E" w:rsidRPr="005C0C92">
          <w:rPr>
            <w:rStyle w:val="Hipervnculo"/>
            <w:rFonts w:cs="Arial"/>
            <w:noProof/>
          </w:rPr>
          <w:t>Pozo Z1-P5</w:t>
        </w:r>
        <w:r w:rsidR="0053699E">
          <w:rPr>
            <w:noProof/>
            <w:webHidden/>
          </w:rPr>
          <w:tab/>
        </w:r>
        <w:r>
          <w:rPr>
            <w:noProof/>
            <w:webHidden/>
          </w:rPr>
          <w:fldChar w:fldCharType="begin"/>
        </w:r>
        <w:r w:rsidR="0053699E">
          <w:rPr>
            <w:noProof/>
            <w:webHidden/>
          </w:rPr>
          <w:instrText xml:space="preserve"> PAGEREF _Toc400977378 \h </w:instrText>
        </w:r>
        <w:r>
          <w:rPr>
            <w:noProof/>
            <w:webHidden/>
          </w:rPr>
        </w:r>
        <w:r>
          <w:rPr>
            <w:noProof/>
            <w:webHidden/>
          </w:rPr>
          <w:fldChar w:fldCharType="separate"/>
        </w:r>
        <w:r w:rsidR="0053699E">
          <w:rPr>
            <w:noProof/>
            <w:webHidden/>
          </w:rPr>
          <w:t>81</w:t>
        </w:r>
        <w:r>
          <w:rPr>
            <w:noProof/>
            <w:webHidden/>
          </w:rPr>
          <w:fldChar w:fldCharType="end"/>
        </w:r>
      </w:hyperlink>
    </w:p>
    <w:p w:rsidR="0053699E" w:rsidRDefault="004E2090">
      <w:pPr>
        <w:pStyle w:val="TDC1"/>
        <w:rPr>
          <w:rFonts w:asciiTheme="minorHAnsi" w:eastAsiaTheme="minorEastAsia" w:hAnsiTheme="minorHAnsi" w:cstheme="minorBidi"/>
          <w:b w:val="0"/>
          <w:bCs w:val="0"/>
          <w:caps w:val="0"/>
          <w:snapToGrid/>
          <w:color w:val="auto"/>
          <w:sz w:val="22"/>
          <w:szCs w:val="22"/>
          <w:u w:val="none"/>
        </w:rPr>
      </w:pPr>
      <w:hyperlink w:anchor="_Toc400977379" w:history="1">
        <w:r w:rsidR="0053699E" w:rsidRPr="005C0C92">
          <w:rPr>
            <w:rStyle w:val="Hipervnculo"/>
          </w:rPr>
          <w:t>3.</w:t>
        </w:r>
        <w:r w:rsidR="0053699E">
          <w:rPr>
            <w:rFonts w:asciiTheme="minorHAnsi" w:eastAsiaTheme="minorEastAsia" w:hAnsiTheme="minorHAnsi" w:cstheme="minorBidi"/>
            <w:b w:val="0"/>
            <w:bCs w:val="0"/>
            <w:caps w:val="0"/>
            <w:snapToGrid/>
            <w:color w:val="auto"/>
            <w:sz w:val="22"/>
            <w:szCs w:val="22"/>
            <w:u w:val="none"/>
          </w:rPr>
          <w:tab/>
        </w:r>
        <w:r w:rsidR="0053699E" w:rsidRPr="005C0C92">
          <w:rPr>
            <w:rStyle w:val="Hipervnculo"/>
          </w:rPr>
          <w:t>Obras Civiles</w:t>
        </w:r>
        <w:r w:rsidR="0053699E">
          <w:rPr>
            <w:webHidden/>
          </w:rPr>
          <w:tab/>
        </w:r>
        <w:r>
          <w:rPr>
            <w:webHidden/>
          </w:rPr>
          <w:fldChar w:fldCharType="begin"/>
        </w:r>
        <w:r w:rsidR="0053699E">
          <w:rPr>
            <w:webHidden/>
          </w:rPr>
          <w:instrText xml:space="preserve"> PAGEREF _Toc400977379 \h </w:instrText>
        </w:r>
        <w:r>
          <w:rPr>
            <w:webHidden/>
          </w:rPr>
        </w:r>
        <w:r>
          <w:rPr>
            <w:webHidden/>
          </w:rPr>
          <w:fldChar w:fldCharType="separate"/>
        </w:r>
        <w:r w:rsidR="0053699E">
          <w:rPr>
            <w:webHidden/>
          </w:rPr>
          <w:t>83</w:t>
        </w:r>
        <w:r>
          <w:rPr>
            <w:webHidden/>
          </w:rPr>
          <w:fldChar w:fldCharType="end"/>
        </w:r>
      </w:hyperlink>
    </w:p>
    <w:p w:rsidR="0053699E" w:rsidRDefault="004E2090">
      <w:pPr>
        <w:pStyle w:val="TDC2"/>
        <w:tabs>
          <w:tab w:val="left" w:pos="535"/>
          <w:tab w:val="right" w:leader="dot" w:pos="9288"/>
        </w:tabs>
        <w:rPr>
          <w:rFonts w:asciiTheme="minorHAnsi" w:eastAsiaTheme="minorEastAsia" w:hAnsiTheme="minorHAnsi" w:cstheme="minorBidi"/>
          <w:b w:val="0"/>
          <w:bCs w:val="0"/>
          <w:smallCaps w:val="0"/>
          <w:noProof/>
          <w:snapToGrid/>
          <w:color w:val="auto"/>
          <w:sz w:val="22"/>
          <w:szCs w:val="22"/>
        </w:rPr>
      </w:pPr>
      <w:hyperlink w:anchor="_Toc400977380" w:history="1">
        <w:r w:rsidR="0053699E" w:rsidRPr="005C0C92">
          <w:rPr>
            <w:rStyle w:val="Hipervnculo"/>
            <w:rFonts w:cs="Arial"/>
            <w:noProof/>
          </w:rPr>
          <w:t>3.1.</w:t>
        </w:r>
        <w:r w:rsidR="0053699E">
          <w:rPr>
            <w:rFonts w:asciiTheme="minorHAnsi" w:eastAsiaTheme="minorEastAsia" w:hAnsiTheme="minorHAnsi" w:cstheme="minorBidi"/>
            <w:b w:val="0"/>
            <w:bCs w:val="0"/>
            <w:smallCaps w:val="0"/>
            <w:noProof/>
            <w:snapToGrid/>
            <w:color w:val="auto"/>
            <w:sz w:val="22"/>
            <w:szCs w:val="22"/>
          </w:rPr>
          <w:tab/>
        </w:r>
        <w:r w:rsidR="0053699E" w:rsidRPr="005C0C92">
          <w:rPr>
            <w:rStyle w:val="Hipervnculo"/>
            <w:rFonts w:cs="Arial"/>
            <w:noProof/>
          </w:rPr>
          <w:t>Generalidades</w:t>
        </w:r>
        <w:r w:rsidR="0053699E">
          <w:rPr>
            <w:noProof/>
            <w:webHidden/>
          </w:rPr>
          <w:tab/>
        </w:r>
        <w:r>
          <w:rPr>
            <w:noProof/>
            <w:webHidden/>
          </w:rPr>
          <w:fldChar w:fldCharType="begin"/>
        </w:r>
        <w:r w:rsidR="0053699E">
          <w:rPr>
            <w:noProof/>
            <w:webHidden/>
          </w:rPr>
          <w:instrText xml:space="preserve"> PAGEREF _Toc400977380 \h </w:instrText>
        </w:r>
        <w:r>
          <w:rPr>
            <w:noProof/>
            <w:webHidden/>
          </w:rPr>
        </w:r>
        <w:r>
          <w:rPr>
            <w:noProof/>
            <w:webHidden/>
          </w:rPr>
          <w:fldChar w:fldCharType="separate"/>
        </w:r>
        <w:r w:rsidR="0053699E">
          <w:rPr>
            <w:noProof/>
            <w:webHidden/>
          </w:rPr>
          <w:t>83</w:t>
        </w:r>
        <w:r>
          <w:rPr>
            <w:noProof/>
            <w:webHidden/>
          </w:rPr>
          <w:fldChar w:fldCharType="end"/>
        </w:r>
      </w:hyperlink>
    </w:p>
    <w:p w:rsidR="0053699E" w:rsidRDefault="004E2090">
      <w:pPr>
        <w:pStyle w:val="TDC2"/>
        <w:tabs>
          <w:tab w:val="left" w:pos="535"/>
          <w:tab w:val="right" w:leader="dot" w:pos="9288"/>
        </w:tabs>
        <w:rPr>
          <w:rFonts w:asciiTheme="minorHAnsi" w:eastAsiaTheme="minorEastAsia" w:hAnsiTheme="minorHAnsi" w:cstheme="minorBidi"/>
          <w:b w:val="0"/>
          <w:bCs w:val="0"/>
          <w:smallCaps w:val="0"/>
          <w:noProof/>
          <w:snapToGrid/>
          <w:color w:val="auto"/>
          <w:sz w:val="22"/>
          <w:szCs w:val="22"/>
        </w:rPr>
      </w:pPr>
      <w:hyperlink w:anchor="_Toc400977381" w:history="1">
        <w:r w:rsidR="0053699E" w:rsidRPr="005C0C92">
          <w:rPr>
            <w:rStyle w:val="Hipervnculo"/>
            <w:rFonts w:cs="Arial"/>
            <w:noProof/>
          </w:rPr>
          <w:t>3.2.</w:t>
        </w:r>
        <w:r w:rsidR="0053699E">
          <w:rPr>
            <w:rFonts w:asciiTheme="minorHAnsi" w:eastAsiaTheme="minorEastAsia" w:hAnsiTheme="minorHAnsi" w:cstheme="minorBidi"/>
            <w:b w:val="0"/>
            <w:bCs w:val="0"/>
            <w:smallCaps w:val="0"/>
            <w:noProof/>
            <w:snapToGrid/>
            <w:color w:val="auto"/>
            <w:sz w:val="22"/>
            <w:szCs w:val="22"/>
          </w:rPr>
          <w:tab/>
        </w:r>
        <w:r w:rsidR="0053699E" w:rsidRPr="005C0C92">
          <w:rPr>
            <w:rStyle w:val="Hipervnculo"/>
            <w:rFonts w:cs="Arial"/>
            <w:noProof/>
          </w:rPr>
          <w:t>Normas y reglamentos de aplicación</w:t>
        </w:r>
        <w:r w:rsidR="0053699E">
          <w:rPr>
            <w:noProof/>
            <w:webHidden/>
          </w:rPr>
          <w:tab/>
        </w:r>
        <w:r>
          <w:rPr>
            <w:noProof/>
            <w:webHidden/>
          </w:rPr>
          <w:fldChar w:fldCharType="begin"/>
        </w:r>
        <w:r w:rsidR="0053699E">
          <w:rPr>
            <w:noProof/>
            <w:webHidden/>
          </w:rPr>
          <w:instrText xml:space="preserve"> PAGEREF _Toc400977381 \h </w:instrText>
        </w:r>
        <w:r>
          <w:rPr>
            <w:noProof/>
            <w:webHidden/>
          </w:rPr>
        </w:r>
        <w:r>
          <w:rPr>
            <w:noProof/>
            <w:webHidden/>
          </w:rPr>
          <w:fldChar w:fldCharType="separate"/>
        </w:r>
        <w:r w:rsidR="0053699E">
          <w:rPr>
            <w:noProof/>
            <w:webHidden/>
          </w:rPr>
          <w:t>83</w:t>
        </w:r>
        <w:r>
          <w:rPr>
            <w:noProof/>
            <w:webHidden/>
          </w:rPr>
          <w:fldChar w:fldCharType="end"/>
        </w:r>
      </w:hyperlink>
    </w:p>
    <w:p w:rsidR="0053699E" w:rsidRDefault="004E2090">
      <w:pPr>
        <w:pStyle w:val="TDC2"/>
        <w:tabs>
          <w:tab w:val="left" w:pos="535"/>
          <w:tab w:val="right" w:leader="dot" w:pos="9288"/>
        </w:tabs>
        <w:rPr>
          <w:rFonts w:asciiTheme="minorHAnsi" w:eastAsiaTheme="minorEastAsia" w:hAnsiTheme="minorHAnsi" w:cstheme="minorBidi"/>
          <w:b w:val="0"/>
          <w:bCs w:val="0"/>
          <w:smallCaps w:val="0"/>
          <w:noProof/>
          <w:snapToGrid/>
          <w:color w:val="auto"/>
          <w:sz w:val="22"/>
          <w:szCs w:val="22"/>
        </w:rPr>
      </w:pPr>
      <w:hyperlink w:anchor="_Toc400977382" w:history="1">
        <w:r w:rsidR="0053699E" w:rsidRPr="005C0C92">
          <w:rPr>
            <w:rStyle w:val="Hipervnculo"/>
            <w:rFonts w:cs="Arial"/>
            <w:noProof/>
          </w:rPr>
          <w:t>3.3.</w:t>
        </w:r>
        <w:r w:rsidR="0053699E">
          <w:rPr>
            <w:rFonts w:asciiTheme="minorHAnsi" w:eastAsiaTheme="minorEastAsia" w:hAnsiTheme="minorHAnsi" w:cstheme="minorBidi"/>
            <w:b w:val="0"/>
            <w:bCs w:val="0"/>
            <w:smallCaps w:val="0"/>
            <w:noProof/>
            <w:snapToGrid/>
            <w:color w:val="auto"/>
            <w:sz w:val="22"/>
            <w:szCs w:val="22"/>
          </w:rPr>
          <w:tab/>
        </w:r>
        <w:r w:rsidR="0053699E" w:rsidRPr="005C0C92">
          <w:rPr>
            <w:rStyle w:val="Hipervnculo"/>
            <w:rFonts w:cs="Arial"/>
            <w:noProof/>
          </w:rPr>
          <w:t>Trabajos Preliminares</w:t>
        </w:r>
        <w:r w:rsidR="0053699E">
          <w:rPr>
            <w:noProof/>
            <w:webHidden/>
          </w:rPr>
          <w:tab/>
        </w:r>
        <w:r>
          <w:rPr>
            <w:noProof/>
            <w:webHidden/>
          </w:rPr>
          <w:fldChar w:fldCharType="begin"/>
        </w:r>
        <w:r w:rsidR="0053699E">
          <w:rPr>
            <w:noProof/>
            <w:webHidden/>
          </w:rPr>
          <w:instrText xml:space="preserve"> PAGEREF _Toc400977382 \h </w:instrText>
        </w:r>
        <w:r>
          <w:rPr>
            <w:noProof/>
            <w:webHidden/>
          </w:rPr>
        </w:r>
        <w:r>
          <w:rPr>
            <w:noProof/>
            <w:webHidden/>
          </w:rPr>
          <w:fldChar w:fldCharType="separate"/>
        </w:r>
        <w:r w:rsidR="0053699E">
          <w:rPr>
            <w:noProof/>
            <w:webHidden/>
          </w:rPr>
          <w:t>83</w:t>
        </w:r>
        <w:r>
          <w:rPr>
            <w:noProof/>
            <w:webHidden/>
          </w:rPr>
          <w:fldChar w:fldCharType="end"/>
        </w:r>
      </w:hyperlink>
    </w:p>
    <w:p w:rsidR="0053699E" w:rsidRDefault="004E2090">
      <w:pPr>
        <w:pStyle w:val="TDC3"/>
        <w:tabs>
          <w:tab w:val="left" w:pos="693"/>
          <w:tab w:val="right" w:leader="dot" w:pos="9288"/>
        </w:tabs>
        <w:rPr>
          <w:rFonts w:asciiTheme="minorHAnsi" w:eastAsiaTheme="minorEastAsia" w:hAnsiTheme="minorHAnsi" w:cstheme="minorBidi"/>
          <w:smallCaps w:val="0"/>
          <w:noProof/>
          <w:snapToGrid/>
          <w:color w:val="auto"/>
          <w:sz w:val="22"/>
          <w:szCs w:val="22"/>
        </w:rPr>
      </w:pPr>
      <w:hyperlink w:anchor="_Toc400977383" w:history="1">
        <w:r w:rsidR="0053699E" w:rsidRPr="005C0C92">
          <w:rPr>
            <w:rStyle w:val="Hipervnculo"/>
            <w:rFonts w:cs="Arial"/>
            <w:noProof/>
          </w:rPr>
          <w:t>3.3.1.</w:t>
        </w:r>
        <w:r w:rsidR="0053699E">
          <w:rPr>
            <w:rFonts w:asciiTheme="minorHAnsi" w:eastAsiaTheme="minorEastAsia" w:hAnsiTheme="minorHAnsi" w:cstheme="minorBidi"/>
            <w:smallCaps w:val="0"/>
            <w:noProof/>
            <w:snapToGrid/>
            <w:color w:val="auto"/>
            <w:sz w:val="22"/>
            <w:szCs w:val="22"/>
          </w:rPr>
          <w:tab/>
        </w:r>
        <w:r w:rsidR="0053699E" w:rsidRPr="005C0C92">
          <w:rPr>
            <w:rStyle w:val="Hipervnculo"/>
            <w:rFonts w:cs="Arial"/>
            <w:noProof/>
          </w:rPr>
          <w:t>Limpieza y Preparación del Terreno</w:t>
        </w:r>
        <w:r w:rsidR="0053699E">
          <w:rPr>
            <w:noProof/>
            <w:webHidden/>
          </w:rPr>
          <w:tab/>
        </w:r>
        <w:r>
          <w:rPr>
            <w:noProof/>
            <w:webHidden/>
          </w:rPr>
          <w:fldChar w:fldCharType="begin"/>
        </w:r>
        <w:r w:rsidR="0053699E">
          <w:rPr>
            <w:noProof/>
            <w:webHidden/>
          </w:rPr>
          <w:instrText xml:space="preserve"> PAGEREF _Toc400977383 \h </w:instrText>
        </w:r>
        <w:r>
          <w:rPr>
            <w:noProof/>
            <w:webHidden/>
          </w:rPr>
        </w:r>
        <w:r>
          <w:rPr>
            <w:noProof/>
            <w:webHidden/>
          </w:rPr>
          <w:fldChar w:fldCharType="separate"/>
        </w:r>
        <w:r w:rsidR="0053699E">
          <w:rPr>
            <w:noProof/>
            <w:webHidden/>
          </w:rPr>
          <w:t>83</w:t>
        </w:r>
        <w:r>
          <w:rPr>
            <w:noProof/>
            <w:webHidden/>
          </w:rPr>
          <w:fldChar w:fldCharType="end"/>
        </w:r>
      </w:hyperlink>
    </w:p>
    <w:p w:rsidR="0053699E" w:rsidRDefault="004E2090">
      <w:pPr>
        <w:pStyle w:val="TDC3"/>
        <w:tabs>
          <w:tab w:val="left" w:pos="693"/>
          <w:tab w:val="right" w:leader="dot" w:pos="9288"/>
        </w:tabs>
        <w:rPr>
          <w:rFonts w:asciiTheme="minorHAnsi" w:eastAsiaTheme="minorEastAsia" w:hAnsiTheme="minorHAnsi" w:cstheme="minorBidi"/>
          <w:smallCaps w:val="0"/>
          <w:noProof/>
          <w:snapToGrid/>
          <w:color w:val="auto"/>
          <w:sz w:val="22"/>
          <w:szCs w:val="22"/>
        </w:rPr>
      </w:pPr>
      <w:hyperlink w:anchor="_Toc400977384" w:history="1">
        <w:r w:rsidR="0053699E" w:rsidRPr="005C0C92">
          <w:rPr>
            <w:rStyle w:val="Hipervnculo"/>
            <w:rFonts w:cs="Arial"/>
            <w:noProof/>
          </w:rPr>
          <w:t>3.3.2.</w:t>
        </w:r>
        <w:r w:rsidR="0053699E">
          <w:rPr>
            <w:rFonts w:asciiTheme="minorHAnsi" w:eastAsiaTheme="minorEastAsia" w:hAnsiTheme="minorHAnsi" w:cstheme="minorBidi"/>
            <w:smallCaps w:val="0"/>
            <w:noProof/>
            <w:snapToGrid/>
            <w:color w:val="auto"/>
            <w:sz w:val="22"/>
            <w:szCs w:val="22"/>
          </w:rPr>
          <w:tab/>
        </w:r>
        <w:r w:rsidR="0053699E" w:rsidRPr="005C0C92">
          <w:rPr>
            <w:rStyle w:val="Hipervnculo"/>
            <w:rFonts w:cs="Arial"/>
            <w:noProof/>
          </w:rPr>
          <w:t>Identificación de Interferencias</w:t>
        </w:r>
        <w:r w:rsidR="0053699E">
          <w:rPr>
            <w:noProof/>
            <w:webHidden/>
          </w:rPr>
          <w:tab/>
        </w:r>
        <w:r>
          <w:rPr>
            <w:noProof/>
            <w:webHidden/>
          </w:rPr>
          <w:fldChar w:fldCharType="begin"/>
        </w:r>
        <w:r w:rsidR="0053699E">
          <w:rPr>
            <w:noProof/>
            <w:webHidden/>
          </w:rPr>
          <w:instrText xml:space="preserve"> PAGEREF _Toc400977384 \h </w:instrText>
        </w:r>
        <w:r>
          <w:rPr>
            <w:noProof/>
            <w:webHidden/>
          </w:rPr>
        </w:r>
        <w:r>
          <w:rPr>
            <w:noProof/>
            <w:webHidden/>
          </w:rPr>
          <w:fldChar w:fldCharType="separate"/>
        </w:r>
        <w:r w:rsidR="0053699E">
          <w:rPr>
            <w:noProof/>
            <w:webHidden/>
          </w:rPr>
          <w:t>84</w:t>
        </w:r>
        <w:r>
          <w:rPr>
            <w:noProof/>
            <w:webHidden/>
          </w:rPr>
          <w:fldChar w:fldCharType="end"/>
        </w:r>
      </w:hyperlink>
    </w:p>
    <w:p w:rsidR="0053699E" w:rsidRDefault="004E2090">
      <w:pPr>
        <w:pStyle w:val="TDC3"/>
        <w:tabs>
          <w:tab w:val="left" w:pos="693"/>
          <w:tab w:val="right" w:leader="dot" w:pos="9288"/>
        </w:tabs>
        <w:rPr>
          <w:rFonts w:asciiTheme="minorHAnsi" w:eastAsiaTheme="minorEastAsia" w:hAnsiTheme="minorHAnsi" w:cstheme="minorBidi"/>
          <w:smallCaps w:val="0"/>
          <w:noProof/>
          <w:snapToGrid/>
          <w:color w:val="auto"/>
          <w:sz w:val="22"/>
          <w:szCs w:val="22"/>
        </w:rPr>
      </w:pPr>
      <w:hyperlink w:anchor="_Toc400977385" w:history="1">
        <w:r w:rsidR="0053699E" w:rsidRPr="005C0C92">
          <w:rPr>
            <w:rStyle w:val="Hipervnculo"/>
            <w:rFonts w:cs="Arial"/>
            <w:noProof/>
          </w:rPr>
          <w:t>3.3.3.</w:t>
        </w:r>
        <w:r w:rsidR="0053699E">
          <w:rPr>
            <w:rFonts w:asciiTheme="minorHAnsi" w:eastAsiaTheme="minorEastAsia" w:hAnsiTheme="minorHAnsi" w:cstheme="minorBidi"/>
            <w:smallCaps w:val="0"/>
            <w:noProof/>
            <w:snapToGrid/>
            <w:color w:val="auto"/>
            <w:sz w:val="22"/>
            <w:szCs w:val="22"/>
          </w:rPr>
          <w:tab/>
        </w:r>
        <w:r w:rsidR="0053699E" w:rsidRPr="005C0C92">
          <w:rPr>
            <w:rStyle w:val="Hipervnculo"/>
            <w:rFonts w:cs="Arial"/>
            <w:noProof/>
          </w:rPr>
          <w:t>Replanteo y Topografía</w:t>
        </w:r>
        <w:r w:rsidR="0053699E">
          <w:rPr>
            <w:noProof/>
            <w:webHidden/>
          </w:rPr>
          <w:tab/>
        </w:r>
        <w:r>
          <w:rPr>
            <w:noProof/>
            <w:webHidden/>
          </w:rPr>
          <w:fldChar w:fldCharType="begin"/>
        </w:r>
        <w:r w:rsidR="0053699E">
          <w:rPr>
            <w:noProof/>
            <w:webHidden/>
          </w:rPr>
          <w:instrText xml:space="preserve"> PAGEREF _Toc400977385 \h </w:instrText>
        </w:r>
        <w:r>
          <w:rPr>
            <w:noProof/>
            <w:webHidden/>
          </w:rPr>
        </w:r>
        <w:r>
          <w:rPr>
            <w:noProof/>
            <w:webHidden/>
          </w:rPr>
          <w:fldChar w:fldCharType="separate"/>
        </w:r>
        <w:r w:rsidR="0053699E">
          <w:rPr>
            <w:noProof/>
            <w:webHidden/>
          </w:rPr>
          <w:t>85</w:t>
        </w:r>
        <w:r>
          <w:rPr>
            <w:noProof/>
            <w:webHidden/>
          </w:rPr>
          <w:fldChar w:fldCharType="end"/>
        </w:r>
      </w:hyperlink>
    </w:p>
    <w:p w:rsidR="0053699E" w:rsidRDefault="004E2090">
      <w:pPr>
        <w:pStyle w:val="TDC2"/>
        <w:tabs>
          <w:tab w:val="left" w:pos="535"/>
          <w:tab w:val="right" w:leader="dot" w:pos="9288"/>
        </w:tabs>
        <w:rPr>
          <w:rFonts w:asciiTheme="minorHAnsi" w:eastAsiaTheme="minorEastAsia" w:hAnsiTheme="minorHAnsi" w:cstheme="minorBidi"/>
          <w:b w:val="0"/>
          <w:bCs w:val="0"/>
          <w:smallCaps w:val="0"/>
          <w:noProof/>
          <w:snapToGrid/>
          <w:color w:val="auto"/>
          <w:sz w:val="22"/>
          <w:szCs w:val="22"/>
        </w:rPr>
      </w:pPr>
      <w:hyperlink w:anchor="_Toc400977386" w:history="1">
        <w:r w:rsidR="0053699E" w:rsidRPr="005C0C92">
          <w:rPr>
            <w:rStyle w:val="Hipervnculo"/>
            <w:rFonts w:cs="Arial"/>
            <w:noProof/>
          </w:rPr>
          <w:t>3.4.</w:t>
        </w:r>
        <w:r w:rsidR="0053699E">
          <w:rPr>
            <w:rFonts w:asciiTheme="minorHAnsi" w:eastAsiaTheme="minorEastAsia" w:hAnsiTheme="minorHAnsi" w:cstheme="minorBidi"/>
            <w:b w:val="0"/>
            <w:bCs w:val="0"/>
            <w:smallCaps w:val="0"/>
            <w:noProof/>
            <w:snapToGrid/>
            <w:color w:val="auto"/>
            <w:sz w:val="22"/>
            <w:szCs w:val="22"/>
          </w:rPr>
          <w:tab/>
        </w:r>
        <w:r w:rsidR="0053699E" w:rsidRPr="005C0C92">
          <w:rPr>
            <w:rStyle w:val="Hipervnculo"/>
            <w:rFonts w:cs="Arial"/>
            <w:noProof/>
          </w:rPr>
          <w:t>Implantación de Obra</w:t>
        </w:r>
        <w:r w:rsidR="0053699E">
          <w:rPr>
            <w:noProof/>
            <w:webHidden/>
          </w:rPr>
          <w:tab/>
        </w:r>
        <w:r>
          <w:rPr>
            <w:noProof/>
            <w:webHidden/>
          </w:rPr>
          <w:fldChar w:fldCharType="begin"/>
        </w:r>
        <w:r w:rsidR="0053699E">
          <w:rPr>
            <w:noProof/>
            <w:webHidden/>
          </w:rPr>
          <w:instrText xml:space="preserve"> PAGEREF _Toc400977386 \h </w:instrText>
        </w:r>
        <w:r>
          <w:rPr>
            <w:noProof/>
            <w:webHidden/>
          </w:rPr>
        </w:r>
        <w:r>
          <w:rPr>
            <w:noProof/>
            <w:webHidden/>
          </w:rPr>
          <w:fldChar w:fldCharType="separate"/>
        </w:r>
        <w:r w:rsidR="0053699E">
          <w:rPr>
            <w:noProof/>
            <w:webHidden/>
          </w:rPr>
          <w:t>87</w:t>
        </w:r>
        <w:r>
          <w:rPr>
            <w:noProof/>
            <w:webHidden/>
          </w:rPr>
          <w:fldChar w:fldCharType="end"/>
        </w:r>
      </w:hyperlink>
    </w:p>
    <w:p w:rsidR="0053699E" w:rsidRDefault="004E2090">
      <w:pPr>
        <w:pStyle w:val="TDC3"/>
        <w:tabs>
          <w:tab w:val="left" w:pos="693"/>
          <w:tab w:val="right" w:leader="dot" w:pos="9288"/>
        </w:tabs>
        <w:rPr>
          <w:rFonts w:asciiTheme="minorHAnsi" w:eastAsiaTheme="minorEastAsia" w:hAnsiTheme="minorHAnsi" w:cstheme="minorBidi"/>
          <w:smallCaps w:val="0"/>
          <w:noProof/>
          <w:snapToGrid/>
          <w:color w:val="auto"/>
          <w:sz w:val="22"/>
          <w:szCs w:val="22"/>
        </w:rPr>
      </w:pPr>
      <w:hyperlink w:anchor="_Toc400977387" w:history="1">
        <w:r w:rsidR="0053699E" w:rsidRPr="005C0C92">
          <w:rPr>
            <w:rStyle w:val="Hipervnculo"/>
            <w:rFonts w:cs="Arial"/>
            <w:noProof/>
          </w:rPr>
          <w:t>3.4.1.</w:t>
        </w:r>
        <w:r w:rsidR="0053699E">
          <w:rPr>
            <w:rFonts w:asciiTheme="minorHAnsi" w:eastAsiaTheme="minorEastAsia" w:hAnsiTheme="minorHAnsi" w:cstheme="minorBidi"/>
            <w:smallCaps w:val="0"/>
            <w:noProof/>
            <w:snapToGrid/>
            <w:color w:val="auto"/>
            <w:sz w:val="22"/>
            <w:szCs w:val="22"/>
          </w:rPr>
          <w:tab/>
        </w:r>
        <w:r w:rsidR="0053699E" w:rsidRPr="005C0C92">
          <w:rPr>
            <w:rStyle w:val="Hipervnculo"/>
            <w:rFonts w:cs="Arial"/>
            <w:noProof/>
          </w:rPr>
          <w:t>Instalación del Obrador y Carteles de Obra</w:t>
        </w:r>
        <w:r w:rsidR="0053699E">
          <w:rPr>
            <w:noProof/>
            <w:webHidden/>
          </w:rPr>
          <w:tab/>
        </w:r>
        <w:r>
          <w:rPr>
            <w:noProof/>
            <w:webHidden/>
          </w:rPr>
          <w:fldChar w:fldCharType="begin"/>
        </w:r>
        <w:r w:rsidR="0053699E">
          <w:rPr>
            <w:noProof/>
            <w:webHidden/>
          </w:rPr>
          <w:instrText xml:space="preserve"> PAGEREF _Toc400977387 \h </w:instrText>
        </w:r>
        <w:r>
          <w:rPr>
            <w:noProof/>
            <w:webHidden/>
          </w:rPr>
        </w:r>
        <w:r>
          <w:rPr>
            <w:noProof/>
            <w:webHidden/>
          </w:rPr>
          <w:fldChar w:fldCharType="separate"/>
        </w:r>
        <w:r w:rsidR="0053699E">
          <w:rPr>
            <w:noProof/>
            <w:webHidden/>
          </w:rPr>
          <w:t>87</w:t>
        </w:r>
        <w:r>
          <w:rPr>
            <w:noProof/>
            <w:webHidden/>
          </w:rPr>
          <w:fldChar w:fldCharType="end"/>
        </w:r>
      </w:hyperlink>
    </w:p>
    <w:p w:rsidR="0053699E" w:rsidRDefault="004E2090">
      <w:pPr>
        <w:pStyle w:val="TDC3"/>
        <w:tabs>
          <w:tab w:val="left" w:pos="693"/>
          <w:tab w:val="right" w:leader="dot" w:pos="9288"/>
        </w:tabs>
        <w:rPr>
          <w:rFonts w:asciiTheme="minorHAnsi" w:eastAsiaTheme="minorEastAsia" w:hAnsiTheme="minorHAnsi" w:cstheme="minorBidi"/>
          <w:smallCaps w:val="0"/>
          <w:noProof/>
          <w:snapToGrid/>
          <w:color w:val="auto"/>
          <w:sz w:val="22"/>
          <w:szCs w:val="22"/>
        </w:rPr>
      </w:pPr>
      <w:hyperlink w:anchor="_Toc400977388" w:history="1">
        <w:r w:rsidR="0053699E" w:rsidRPr="005C0C92">
          <w:rPr>
            <w:rStyle w:val="Hipervnculo"/>
            <w:rFonts w:cs="Arial"/>
            <w:noProof/>
          </w:rPr>
          <w:t>3.4.2.</w:t>
        </w:r>
        <w:r w:rsidR="0053699E">
          <w:rPr>
            <w:rFonts w:asciiTheme="minorHAnsi" w:eastAsiaTheme="minorEastAsia" w:hAnsiTheme="minorHAnsi" w:cstheme="minorBidi"/>
            <w:smallCaps w:val="0"/>
            <w:noProof/>
            <w:snapToGrid/>
            <w:color w:val="auto"/>
            <w:sz w:val="22"/>
            <w:szCs w:val="22"/>
          </w:rPr>
          <w:tab/>
        </w:r>
        <w:r w:rsidR="0053699E" w:rsidRPr="005C0C92">
          <w:rPr>
            <w:rStyle w:val="Hipervnculo"/>
            <w:rFonts w:cs="Arial"/>
            <w:noProof/>
          </w:rPr>
          <w:t>Limpieza final de Obra</w:t>
        </w:r>
        <w:r w:rsidR="0053699E">
          <w:rPr>
            <w:noProof/>
            <w:webHidden/>
          </w:rPr>
          <w:tab/>
        </w:r>
        <w:r>
          <w:rPr>
            <w:noProof/>
            <w:webHidden/>
          </w:rPr>
          <w:fldChar w:fldCharType="begin"/>
        </w:r>
        <w:r w:rsidR="0053699E">
          <w:rPr>
            <w:noProof/>
            <w:webHidden/>
          </w:rPr>
          <w:instrText xml:space="preserve"> PAGEREF _Toc400977388 \h </w:instrText>
        </w:r>
        <w:r>
          <w:rPr>
            <w:noProof/>
            <w:webHidden/>
          </w:rPr>
        </w:r>
        <w:r>
          <w:rPr>
            <w:noProof/>
            <w:webHidden/>
          </w:rPr>
          <w:fldChar w:fldCharType="separate"/>
        </w:r>
        <w:r w:rsidR="0053699E">
          <w:rPr>
            <w:noProof/>
            <w:webHidden/>
          </w:rPr>
          <w:t>87</w:t>
        </w:r>
        <w:r>
          <w:rPr>
            <w:noProof/>
            <w:webHidden/>
          </w:rPr>
          <w:fldChar w:fldCharType="end"/>
        </w:r>
      </w:hyperlink>
    </w:p>
    <w:p w:rsidR="0053699E" w:rsidRDefault="004E2090">
      <w:pPr>
        <w:pStyle w:val="TDC3"/>
        <w:tabs>
          <w:tab w:val="left" w:pos="693"/>
          <w:tab w:val="right" w:leader="dot" w:pos="9288"/>
        </w:tabs>
        <w:rPr>
          <w:rFonts w:asciiTheme="minorHAnsi" w:eastAsiaTheme="minorEastAsia" w:hAnsiTheme="minorHAnsi" w:cstheme="minorBidi"/>
          <w:smallCaps w:val="0"/>
          <w:noProof/>
          <w:snapToGrid/>
          <w:color w:val="auto"/>
          <w:sz w:val="22"/>
          <w:szCs w:val="22"/>
        </w:rPr>
      </w:pPr>
      <w:hyperlink w:anchor="_Toc400977389" w:history="1">
        <w:r w:rsidR="0053699E" w:rsidRPr="005C0C92">
          <w:rPr>
            <w:rStyle w:val="Hipervnculo"/>
            <w:noProof/>
          </w:rPr>
          <w:t>3.4.3.</w:t>
        </w:r>
        <w:r w:rsidR="0053699E">
          <w:rPr>
            <w:rFonts w:asciiTheme="minorHAnsi" w:eastAsiaTheme="minorEastAsia" w:hAnsiTheme="minorHAnsi" w:cstheme="minorBidi"/>
            <w:smallCaps w:val="0"/>
            <w:noProof/>
            <w:snapToGrid/>
            <w:color w:val="auto"/>
            <w:sz w:val="22"/>
            <w:szCs w:val="22"/>
          </w:rPr>
          <w:tab/>
        </w:r>
        <w:r w:rsidR="0053699E" w:rsidRPr="005C0C92">
          <w:rPr>
            <w:rStyle w:val="Hipervnculo"/>
            <w:noProof/>
          </w:rPr>
          <w:t>Prevención de accidentes de trabajo</w:t>
        </w:r>
        <w:r w:rsidR="0053699E">
          <w:rPr>
            <w:noProof/>
            <w:webHidden/>
          </w:rPr>
          <w:tab/>
        </w:r>
        <w:r>
          <w:rPr>
            <w:noProof/>
            <w:webHidden/>
          </w:rPr>
          <w:fldChar w:fldCharType="begin"/>
        </w:r>
        <w:r w:rsidR="0053699E">
          <w:rPr>
            <w:noProof/>
            <w:webHidden/>
          </w:rPr>
          <w:instrText xml:space="preserve"> PAGEREF _Toc400977389 \h </w:instrText>
        </w:r>
        <w:r>
          <w:rPr>
            <w:noProof/>
            <w:webHidden/>
          </w:rPr>
        </w:r>
        <w:r>
          <w:rPr>
            <w:noProof/>
            <w:webHidden/>
          </w:rPr>
          <w:fldChar w:fldCharType="separate"/>
        </w:r>
        <w:r w:rsidR="0053699E">
          <w:rPr>
            <w:noProof/>
            <w:webHidden/>
          </w:rPr>
          <w:t>87</w:t>
        </w:r>
        <w:r>
          <w:rPr>
            <w:noProof/>
            <w:webHidden/>
          </w:rPr>
          <w:fldChar w:fldCharType="end"/>
        </w:r>
      </w:hyperlink>
    </w:p>
    <w:p w:rsidR="0053699E" w:rsidRDefault="004E2090">
      <w:pPr>
        <w:pStyle w:val="TDC2"/>
        <w:tabs>
          <w:tab w:val="left" w:pos="535"/>
          <w:tab w:val="right" w:leader="dot" w:pos="9288"/>
        </w:tabs>
        <w:rPr>
          <w:rFonts w:asciiTheme="minorHAnsi" w:eastAsiaTheme="minorEastAsia" w:hAnsiTheme="minorHAnsi" w:cstheme="minorBidi"/>
          <w:b w:val="0"/>
          <w:bCs w:val="0"/>
          <w:smallCaps w:val="0"/>
          <w:noProof/>
          <w:snapToGrid/>
          <w:color w:val="auto"/>
          <w:sz w:val="22"/>
          <w:szCs w:val="22"/>
        </w:rPr>
      </w:pPr>
      <w:hyperlink w:anchor="_Toc400977390" w:history="1">
        <w:r w:rsidR="0053699E" w:rsidRPr="005C0C92">
          <w:rPr>
            <w:rStyle w:val="Hipervnculo"/>
            <w:rFonts w:cs="Arial"/>
            <w:noProof/>
          </w:rPr>
          <w:t>3.5.</w:t>
        </w:r>
        <w:r w:rsidR="0053699E">
          <w:rPr>
            <w:rFonts w:asciiTheme="minorHAnsi" w:eastAsiaTheme="minorEastAsia" w:hAnsiTheme="minorHAnsi" w:cstheme="minorBidi"/>
            <w:b w:val="0"/>
            <w:bCs w:val="0"/>
            <w:smallCaps w:val="0"/>
            <w:noProof/>
            <w:snapToGrid/>
            <w:color w:val="auto"/>
            <w:sz w:val="22"/>
            <w:szCs w:val="22"/>
          </w:rPr>
          <w:tab/>
        </w:r>
        <w:r w:rsidR="0053699E" w:rsidRPr="005C0C92">
          <w:rPr>
            <w:rStyle w:val="Hipervnculo"/>
            <w:rFonts w:cs="Arial"/>
            <w:noProof/>
          </w:rPr>
          <w:t>Movimiento de Suelos</w:t>
        </w:r>
        <w:r w:rsidR="0053699E">
          <w:rPr>
            <w:noProof/>
            <w:webHidden/>
          </w:rPr>
          <w:tab/>
        </w:r>
        <w:r>
          <w:rPr>
            <w:noProof/>
            <w:webHidden/>
          </w:rPr>
          <w:fldChar w:fldCharType="begin"/>
        </w:r>
        <w:r w:rsidR="0053699E">
          <w:rPr>
            <w:noProof/>
            <w:webHidden/>
          </w:rPr>
          <w:instrText xml:space="preserve"> PAGEREF _Toc400977390 \h </w:instrText>
        </w:r>
        <w:r>
          <w:rPr>
            <w:noProof/>
            <w:webHidden/>
          </w:rPr>
        </w:r>
        <w:r>
          <w:rPr>
            <w:noProof/>
            <w:webHidden/>
          </w:rPr>
          <w:fldChar w:fldCharType="separate"/>
        </w:r>
        <w:r w:rsidR="0053699E">
          <w:rPr>
            <w:noProof/>
            <w:webHidden/>
          </w:rPr>
          <w:t>88</w:t>
        </w:r>
        <w:r>
          <w:rPr>
            <w:noProof/>
            <w:webHidden/>
          </w:rPr>
          <w:fldChar w:fldCharType="end"/>
        </w:r>
      </w:hyperlink>
    </w:p>
    <w:p w:rsidR="0053699E" w:rsidRDefault="004E2090">
      <w:pPr>
        <w:pStyle w:val="TDC3"/>
        <w:tabs>
          <w:tab w:val="left" w:pos="693"/>
          <w:tab w:val="right" w:leader="dot" w:pos="9288"/>
        </w:tabs>
        <w:rPr>
          <w:rFonts w:asciiTheme="minorHAnsi" w:eastAsiaTheme="minorEastAsia" w:hAnsiTheme="minorHAnsi" w:cstheme="minorBidi"/>
          <w:smallCaps w:val="0"/>
          <w:noProof/>
          <w:snapToGrid/>
          <w:color w:val="auto"/>
          <w:sz w:val="22"/>
          <w:szCs w:val="22"/>
        </w:rPr>
      </w:pPr>
      <w:hyperlink w:anchor="_Toc400977391" w:history="1">
        <w:r w:rsidR="0053699E" w:rsidRPr="005C0C92">
          <w:rPr>
            <w:rStyle w:val="Hipervnculo"/>
            <w:noProof/>
          </w:rPr>
          <w:t>3.5.1.</w:t>
        </w:r>
        <w:r w:rsidR="0053699E">
          <w:rPr>
            <w:rFonts w:asciiTheme="minorHAnsi" w:eastAsiaTheme="minorEastAsia" w:hAnsiTheme="minorHAnsi" w:cstheme="minorBidi"/>
            <w:smallCaps w:val="0"/>
            <w:noProof/>
            <w:snapToGrid/>
            <w:color w:val="auto"/>
            <w:sz w:val="22"/>
            <w:szCs w:val="22"/>
          </w:rPr>
          <w:tab/>
        </w:r>
        <w:r w:rsidR="0053699E" w:rsidRPr="005C0C92">
          <w:rPr>
            <w:rStyle w:val="Hipervnculo"/>
            <w:noProof/>
          </w:rPr>
          <w:t>Generalidades</w:t>
        </w:r>
        <w:r w:rsidR="0053699E">
          <w:rPr>
            <w:noProof/>
            <w:webHidden/>
          </w:rPr>
          <w:tab/>
        </w:r>
        <w:r>
          <w:rPr>
            <w:noProof/>
            <w:webHidden/>
          </w:rPr>
          <w:fldChar w:fldCharType="begin"/>
        </w:r>
        <w:r w:rsidR="0053699E">
          <w:rPr>
            <w:noProof/>
            <w:webHidden/>
          </w:rPr>
          <w:instrText xml:space="preserve"> PAGEREF _Toc400977391 \h </w:instrText>
        </w:r>
        <w:r>
          <w:rPr>
            <w:noProof/>
            <w:webHidden/>
          </w:rPr>
        </w:r>
        <w:r>
          <w:rPr>
            <w:noProof/>
            <w:webHidden/>
          </w:rPr>
          <w:fldChar w:fldCharType="separate"/>
        </w:r>
        <w:r w:rsidR="0053699E">
          <w:rPr>
            <w:noProof/>
            <w:webHidden/>
          </w:rPr>
          <w:t>88</w:t>
        </w:r>
        <w:r>
          <w:rPr>
            <w:noProof/>
            <w:webHidden/>
          </w:rPr>
          <w:fldChar w:fldCharType="end"/>
        </w:r>
      </w:hyperlink>
    </w:p>
    <w:p w:rsidR="0053699E" w:rsidRDefault="004E2090">
      <w:pPr>
        <w:pStyle w:val="TDC3"/>
        <w:tabs>
          <w:tab w:val="left" w:pos="693"/>
          <w:tab w:val="right" w:leader="dot" w:pos="9288"/>
        </w:tabs>
        <w:rPr>
          <w:rFonts w:asciiTheme="minorHAnsi" w:eastAsiaTheme="minorEastAsia" w:hAnsiTheme="minorHAnsi" w:cstheme="minorBidi"/>
          <w:smallCaps w:val="0"/>
          <w:noProof/>
          <w:snapToGrid/>
          <w:color w:val="auto"/>
          <w:sz w:val="22"/>
          <w:szCs w:val="22"/>
        </w:rPr>
      </w:pPr>
      <w:hyperlink w:anchor="_Toc400977392" w:history="1">
        <w:r w:rsidR="0053699E" w:rsidRPr="005C0C92">
          <w:rPr>
            <w:rStyle w:val="Hipervnculo"/>
            <w:noProof/>
          </w:rPr>
          <w:t>3.5.2.</w:t>
        </w:r>
        <w:r w:rsidR="0053699E">
          <w:rPr>
            <w:rFonts w:asciiTheme="minorHAnsi" w:eastAsiaTheme="minorEastAsia" w:hAnsiTheme="minorHAnsi" w:cstheme="minorBidi"/>
            <w:smallCaps w:val="0"/>
            <w:noProof/>
            <w:snapToGrid/>
            <w:color w:val="auto"/>
            <w:sz w:val="22"/>
            <w:szCs w:val="22"/>
          </w:rPr>
          <w:tab/>
        </w:r>
        <w:r w:rsidR="0053699E" w:rsidRPr="005C0C92">
          <w:rPr>
            <w:rStyle w:val="Hipervnculo"/>
            <w:noProof/>
          </w:rPr>
          <w:t>Definición</w:t>
        </w:r>
        <w:r w:rsidR="0053699E">
          <w:rPr>
            <w:noProof/>
            <w:webHidden/>
          </w:rPr>
          <w:tab/>
        </w:r>
        <w:r>
          <w:rPr>
            <w:noProof/>
            <w:webHidden/>
          </w:rPr>
          <w:fldChar w:fldCharType="begin"/>
        </w:r>
        <w:r w:rsidR="0053699E">
          <w:rPr>
            <w:noProof/>
            <w:webHidden/>
          </w:rPr>
          <w:instrText xml:space="preserve"> PAGEREF _Toc400977392 \h </w:instrText>
        </w:r>
        <w:r>
          <w:rPr>
            <w:noProof/>
            <w:webHidden/>
          </w:rPr>
        </w:r>
        <w:r>
          <w:rPr>
            <w:noProof/>
            <w:webHidden/>
          </w:rPr>
          <w:fldChar w:fldCharType="separate"/>
        </w:r>
        <w:r w:rsidR="0053699E">
          <w:rPr>
            <w:noProof/>
            <w:webHidden/>
          </w:rPr>
          <w:t>88</w:t>
        </w:r>
        <w:r>
          <w:rPr>
            <w:noProof/>
            <w:webHidden/>
          </w:rPr>
          <w:fldChar w:fldCharType="end"/>
        </w:r>
      </w:hyperlink>
    </w:p>
    <w:p w:rsidR="0053699E" w:rsidRDefault="004E2090">
      <w:pPr>
        <w:pStyle w:val="TDC3"/>
        <w:tabs>
          <w:tab w:val="left" w:pos="693"/>
          <w:tab w:val="right" w:leader="dot" w:pos="9288"/>
        </w:tabs>
        <w:rPr>
          <w:rFonts w:asciiTheme="minorHAnsi" w:eastAsiaTheme="minorEastAsia" w:hAnsiTheme="minorHAnsi" w:cstheme="minorBidi"/>
          <w:smallCaps w:val="0"/>
          <w:noProof/>
          <w:snapToGrid/>
          <w:color w:val="auto"/>
          <w:sz w:val="22"/>
          <w:szCs w:val="22"/>
        </w:rPr>
      </w:pPr>
      <w:hyperlink w:anchor="_Toc400977393" w:history="1">
        <w:r w:rsidR="0053699E" w:rsidRPr="005C0C92">
          <w:rPr>
            <w:rStyle w:val="Hipervnculo"/>
            <w:noProof/>
          </w:rPr>
          <w:t>3.5.3.</w:t>
        </w:r>
        <w:r w:rsidR="0053699E">
          <w:rPr>
            <w:rFonts w:asciiTheme="minorHAnsi" w:eastAsiaTheme="minorEastAsia" w:hAnsiTheme="minorHAnsi" w:cstheme="minorBidi"/>
            <w:smallCaps w:val="0"/>
            <w:noProof/>
            <w:snapToGrid/>
            <w:color w:val="auto"/>
            <w:sz w:val="22"/>
            <w:szCs w:val="22"/>
          </w:rPr>
          <w:tab/>
        </w:r>
        <w:r w:rsidR="0053699E" w:rsidRPr="005C0C92">
          <w:rPr>
            <w:rStyle w:val="Hipervnculo"/>
            <w:noProof/>
          </w:rPr>
          <w:t>Plan de actividades del movimiento de suelos</w:t>
        </w:r>
        <w:r w:rsidR="0053699E">
          <w:rPr>
            <w:noProof/>
            <w:webHidden/>
          </w:rPr>
          <w:tab/>
        </w:r>
        <w:r>
          <w:rPr>
            <w:noProof/>
            <w:webHidden/>
          </w:rPr>
          <w:fldChar w:fldCharType="begin"/>
        </w:r>
        <w:r w:rsidR="0053699E">
          <w:rPr>
            <w:noProof/>
            <w:webHidden/>
          </w:rPr>
          <w:instrText xml:space="preserve"> PAGEREF _Toc400977393 \h </w:instrText>
        </w:r>
        <w:r>
          <w:rPr>
            <w:noProof/>
            <w:webHidden/>
          </w:rPr>
        </w:r>
        <w:r>
          <w:rPr>
            <w:noProof/>
            <w:webHidden/>
          </w:rPr>
          <w:fldChar w:fldCharType="separate"/>
        </w:r>
        <w:r w:rsidR="0053699E">
          <w:rPr>
            <w:noProof/>
            <w:webHidden/>
          </w:rPr>
          <w:t>88</w:t>
        </w:r>
        <w:r>
          <w:rPr>
            <w:noProof/>
            <w:webHidden/>
          </w:rPr>
          <w:fldChar w:fldCharType="end"/>
        </w:r>
      </w:hyperlink>
    </w:p>
    <w:p w:rsidR="0053699E" w:rsidRDefault="004E2090">
      <w:pPr>
        <w:pStyle w:val="TDC3"/>
        <w:tabs>
          <w:tab w:val="left" w:pos="693"/>
          <w:tab w:val="right" w:leader="dot" w:pos="9288"/>
        </w:tabs>
        <w:rPr>
          <w:rFonts w:asciiTheme="minorHAnsi" w:eastAsiaTheme="minorEastAsia" w:hAnsiTheme="minorHAnsi" w:cstheme="minorBidi"/>
          <w:smallCaps w:val="0"/>
          <w:noProof/>
          <w:snapToGrid/>
          <w:color w:val="auto"/>
          <w:sz w:val="22"/>
          <w:szCs w:val="22"/>
        </w:rPr>
      </w:pPr>
      <w:hyperlink w:anchor="_Toc400977394" w:history="1">
        <w:r w:rsidR="0053699E" w:rsidRPr="005C0C92">
          <w:rPr>
            <w:rStyle w:val="Hipervnculo"/>
            <w:noProof/>
          </w:rPr>
          <w:t>3.5.4.</w:t>
        </w:r>
        <w:r w:rsidR="0053699E">
          <w:rPr>
            <w:rFonts w:asciiTheme="minorHAnsi" w:eastAsiaTheme="minorEastAsia" w:hAnsiTheme="minorHAnsi" w:cstheme="minorBidi"/>
            <w:smallCaps w:val="0"/>
            <w:noProof/>
            <w:snapToGrid/>
            <w:color w:val="auto"/>
            <w:sz w:val="22"/>
            <w:szCs w:val="22"/>
          </w:rPr>
          <w:tab/>
        </w:r>
        <w:r w:rsidR="0053699E" w:rsidRPr="005C0C92">
          <w:rPr>
            <w:rStyle w:val="Hipervnculo"/>
            <w:noProof/>
          </w:rPr>
          <w:t>Datos del suelo</w:t>
        </w:r>
        <w:r w:rsidR="0053699E">
          <w:rPr>
            <w:noProof/>
            <w:webHidden/>
          </w:rPr>
          <w:tab/>
        </w:r>
        <w:r>
          <w:rPr>
            <w:noProof/>
            <w:webHidden/>
          </w:rPr>
          <w:fldChar w:fldCharType="begin"/>
        </w:r>
        <w:r w:rsidR="0053699E">
          <w:rPr>
            <w:noProof/>
            <w:webHidden/>
          </w:rPr>
          <w:instrText xml:space="preserve"> PAGEREF _Toc400977394 \h </w:instrText>
        </w:r>
        <w:r>
          <w:rPr>
            <w:noProof/>
            <w:webHidden/>
          </w:rPr>
        </w:r>
        <w:r>
          <w:rPr>
            <w:noProof/>
            <w:webHidden/>
          </w:rPr>
          <w:fldChar w:fldCharType="separate"/>
        </w:r>
        <w:r w:rsidR="0053699E">
          <w:rPr>
            <w:noProof/>
            <w:webHidden/>
          </w:rPr>
          <w:t>89</w:t>
        </w:r>
        <w:r>
          <w:rPr>
            <w:noProof/>
            <w:webHidden/>
          </w:rPr>
          <w:fldChar w:fldCharType="end"/>
        </w:r>
      </w:hyperlink>
    </w:p>
    <w:p w:rsidR="0053699E" w:rsidRDefault="004E2090">
      <w:pPr>
        <w:pStyle w:val="TDC3"/>
        <w:tabs>
          <w:tab w:val="left" w:pos="693"/>
          <w:tab w:val="right" w:leader="dot" w:pos="9288"/>
        </w:tabs>
        <w:rPr>
          <w:rFonts w:asciiTheme="minorHAnsi" w:eastAsiaTheme="minorEastAsia" w:hAnsiTheme="minorHAnsi" w:cstheme="minorBidi"/>
          <w:smallCaps w:val="0"/>
          <w:noProof/>
          <w:snapToGrid/>
          <w:color w:val="auto"/>
          <w:sz w:val="22"/>
          <w:szCs w:val="22"/>
        </w:rPr>
      </w:pPr>
      <w:hyperlink w:anchor="_Toc400977395" w:history="1">
        <w:r w:rsidR="0053699E" w:rsidRPr="005C0C92">
          <w:rPr>
            <w:rStyle w:val="Hipervnculo"/>
            <w:noProof/>
          </w:rPr>
          <w:t>3.5.5.</w:t>
        </w:r>
        <w:r w:rsidR="0053699E">
          <w:rPr>
            <w:rFonts w:asciiTheme="minorHAnsi" w:eastAsiaTheme="minorEastAsia" w:hAnsiTheme="minorHAnsi" w:cstheme="minorBidi"/>
            <w:smallCaps w:val="0"/>
            <w:noProof/>
            <w:snapToGrid/>
            <w:color w:val="auto"/>
            <w:sz w:val="22"/>
            <w:szCs w:val="22"/>
          </w:rPr>
          <w:tab/>
        </w:r>
        <w:r w:rsidR="0053699E" w:rsidRPr="005C0C92">
          <w:rPr>
            <w:rStyle w:val="Hipervnculo"/>
            <w:noProof/>
          </w:rPr>
          <w:t>Excavaciones</w:t>
        </w:r>
        <w:r w:rsidR="0053699E">
          <w:rPr>
            <w:noProof/>
            <w:webHidden/>
          </w:rPr>
          <w:tab/>
        </w:r>
        <w:r>
          <w:rPr>
            <w:noProof/>
            <w:webHidden/>
          </w:rPr>
          <w:fldChar w:fldCharType="begin"/>
        </w:r>
        <w:r w:rsidR="0053699E">
          <w:rPr>
            <w:noProof/>
            <w:webHidden/>
          </w:rPr>
          <w:instrText xml:space="preserve"> PAGEREF _Toc400977395 \h </w:instrText>
        </w:r>
        <w:r>
          <w:rPr>
            <w:noProof/>
            <w:webHidden/>
          </w:rPr>
        </w:r>
        <w:r>
          <w:rPr>
            <w:noProof/>
            <w:webHidden/>
          </w:rPr>
          <w:fldChar w:fldCharType="separate"/>
        </w:r>
        <w:r w:rsidR="0053699E">
          <w:rPr>
            <w:noProof/>
            <w:webHidden/>
          </w:rPr>
          <w:t>89</w:t>
        </w:r>
        <w:r>
          <w:rPr>
            <w:noProof/>
            <w:webHidden/>
          </w:rPr>
          <w:fldChar w:fldCharType="end"/>
        </w:r>
      </w:hyperlink>
    </w:p>
    <w:p w:rsidR="0053699E" w:rsidRDefault="004E2090">
      <w:pPr>
        <w:pStyle w:val="TDC3"/>
        <w:tabs>
          <w:tab w:val="left" w:pos="693"/>
          <w:tab w:val="right" w:leader="dot" w:pos="9288"/>
        </w:tabs>
        <w:rPr>
          <w:rFonts w:asciiTheme="minorHAnsi" w:eastAsiaTheme="minorEastAsia" w:hAnsiTheme="minorHAnsi" w:cstheme="minorBidi"/>
          <w:smallCaps w:val="0"/>
          <w:noProof/>
          <w:snapToGrid/>
          <w:color w:val="auto"/>
          <w:sz w:val="22"/>
          <w:szCs w:val="22"/>
        </w:rPr>
      </w:pPr>
      <w:hyperlink w:anchor="_Toc400977396" w:history="1">
        <w:r w:rsidR="0053699E" w:rsidRPr="005C0C92">
          <w:rPr>
            <w:rStyle w:val="Hipervnculo"/>
            <w:noProof/>
          </w:rPr>
          <w:t>3.5.6.</w:t>
        </w:r>
        <w:r w:rsidR="0053699E">
          <w:rPr>
            <w:rFonts w:asciiTheme="minorHAnsi" w:eastAsiaTheme="minorEastAsia" w:hAnsiTheme="minorHAnsi" w:cstheme="minorBidi"/>
            <w:smallCaps w:val="0"/>
            <w:noProof/>
            <w:snapToGrid/>
            <w:color w:val="auto"/>
            <w:sz w:val="22"/>
            <w:szCs w:val="22"/>
          </w:rPr>
          <w:tab/>
        </w:r>
        <w:r w:rsidR="0053699E" w:rsidRPr="005C0C92">
          <w:rPr>
            <w:rStyle w:val="Hipervnculo"/>
            <w:noProof/>
          </w:rPr>
          <w:t>Rellenos</w:t>
        </w:r>
        <w:r w:rsidR="0053699E">
          <w:rPr>
            <w:noProof/>
            <w:webHidden/>
          </w:rPr>
          <w:tab/>
        </w:r>
        <w:r>
          <w:rPr>
            <w:noProof/>
            <w:webHidden/>
          </w:rPr>
          <w:fldChar w:fldCharType="begin"/>
        </w:r>
        <w:r w:rsidR="0053699E">
          <w:rPr>
            <w:noProof/>
            <w:webHidden/>
          </w:rPr>
          <w:instrText xml:space="preserve"> PAGEREF _Toc400977396 \h </w:instrText>
        </w:r>
        <w:r>
          <w:rPr>
            <w:noProof/>
            <w:webHidden/>
          </w:rPr>
        </w:r>
        <w:r>
          <w:rPr>
            <w:noProof/>
            <w:webHidden/>
          </w:rPr>
          <w:fldChar w:fldCharType="separate"/>
        </w:r>
        <w:r w:rsidR="0053699E">
          <w:rPr>
            <w:noProof/>
            <w:webHidden/>
          </w:rPr>
          <w:t>93</w:t>
        </w:r>
        <w:r>
          <w:rPr>
            <w:noProof/>
            <w:webHidden/>
          </w:rPr>
          <w:fldChar w:fldCharType="end"/>
        </w:r>
      </w:hyperlink>
    </w:p>
    <w:p w:rsidR="0053699E" w:rsidRDefault="004E2090">
      <w:pPr>
        <w:pStyle w:val="TDC2"/>
        <w:tabs>
          <w:tab w:val="left" w:pos="535"/>
          <w:tab w:val="right" w:leader="dot" w:pos="9288"/>
        </w:tabs>
        <w:rPr>
          <w:rFonts w:asciiTheme="minorHAnsi" w:eastAsiaTheme="minorEastAsia" w:hAnsiTheme="minorHAnsi" w:cstheme="minorBidi"/>
          <w:b w:val="0"/>
          <w:bCs w:val="0"/>
          <w:smallCaps w:val="0"/>
          <w:noProof/>
          <w:snapToGrid/>
          <w:color w:val="auto"/>
          <w:sz w:val="22"/>
          <w:szCs w:val="22"/>
        </w:rPr>
      </w:pPr>
      <w:hyperlink w:anchor="_Toc400977397" w:history="1">
        <w:r w:rsidR="0053699E" w:rsidRPr="005C0C92">
          <w:rPr>
            <w:rStyle w:val="Hipervnculo"/>
            <w:rFonts w:cs="Arial"/>
            <w:noProof/>
          </w:rPr>
          <w:t>3.6.</w:t>
        </w:r>
        <w:r w:rsidR="0053699E">
          <w:rPr>
            <w:rFonts w:asciiTheme="minorHAnsi" w:eastAsiaTheme="minorEastAsia" w:hAnsiTheme="minorHAnsi" w:cstheme="minorBidi"/>
            <w:b w:val="0"/>
            <w:bCs w:val="0"/>
            <w:smallCaps w:val="0"/>
            <w:noProof/>
            <w:snapToGrid/>
            <w:color w:val="auto"/>
            <w:sz w:val="22"/>
            <w:szCs w:val="22"/>
          </w:rPr>
          <w:tab/>
        </w:r>
        <w:r w:rsidR="0053699E" w:rsidRPr="005C0C92">
          <w:rPr>
            <w:rStyle w:val="Hipervnculo"/>
            <w:rFonts w:cs="Arial"/>
            <w:noProof/>
          </w:rPr>
          <w:t>Abatimiento de la Napa Freática</w:t>
        </w:r>
        <w:r w:rsidR="0053699E">
          <w:rPr>
            <w:noProof/>
            <w:webHidden/>
          </w:rPr>
          <w:tab/>
        </w:r>
        <w:r>
          <w:rPr>
            <w:noProof/>
            <w:webHidden/>
          </w:rPr>
          <w:fldChar w:fldCharType="begin"/>
        </w:r>
        <w:r w:rsidR="0053699E">
          <w:rPr>
            <w:noProof/>
            <w:webHidden/>
          </w:rPr>
          <w:instrText xml:space="preserve"> PAGEREF _Toc400977397 \h </w:instrText>
        </w:r>
        <w:r>
          <w:rPr>
            <w:noProof/>
            <w:webHidden/>
          </w:rPr>
        </w:r>
        <w:r>
          <w:rPr>
            <w:noProof/>
            <w:webHidden/>
          </w:rPr>
          <w:fldChar w:fldCharType="separate"/>
        </w:r>
        <w:r w:rsidR="0053699E">
          <w:rPr>
            <w:noProof/>
            <w:webHidden/>
          </w:rPr>
          <w:t>96</w:t>
        </w:r>
        <w:r>
          <w:rPr>
            <w:noProof/>
            <w:webHidden/>
          </w:rPr>
          <w:fldChar w:fldCharType="end"/>
        </w:r>
      </w:hyperlink>
    </w:p>
    <w:p w:rsidR="0053699E" w:rsidRDefault="004E2090">
      <w:pPr>
        <w:pStyle w:val="TDC2"/>
        <w:tabs>
          <w:tab w:val="left" w:pos="535"/>
          <w:tab w:val="right" w:leader="dot" w:pos="9288"/>
        </w:tabs>
        <w:rPr>
          <w:rFonts w:asciiTheme="minorHAnsi" w:eastAsiaTheme="minorEastAsia" w:hAnsiTheme="minorHAnsi" w:cstheme="minorBidi"/>
          <w:b w:val="0"/>
          <w:bCs w:val="0"/>
          <w:smallCaps w:val="0"/>
          <w:noProof/>
          <w:snapToGrid/>
          <w:color w:val="auto"/>
          <w:sz w:val="22"/>
          <w:szCs w:val="22"/>
        </w:rPr>
      </w:pPr>
      <w:hyperlink w:anchor="_Toc400977398" w:history="1">
        <w:r w:rsidR="0053699E" w:rsidRPr="005C0C92">
          <w:rPr>
            <w:rStyle w:val="Hipervnculo"/>
            <w:noProof/>
          </w:rPr>
          <w:t>3.7.</w:t>
        </w:r>
        <w:r w:rsidR="0053699E">
          <w:rPr>
            <w:rFonts w:asciiTheme="minorHAnsi" w:eastAsiaTheme="minorEastAsia" w:hAnsiTheme="minorHAnsi" w:cstheme="minorBidi"/>
            <w:b w:val="0"/>
            <w:bCs w:val="0"/>
            <w:smallCaps w:val="0"/>
            <w:noProof/>
            <w:snapToGrid/>
            <w:color w:val="auto"/>
            <w:sz w:val="22"/>
            <w:szCs w:val="22"/>
          </w:rPr>
          <w:tab/>
        </w:r>
        <w:r w:rsidR="0053699E" w:rsidRPr="005C0C92">
          <w:rPr>
            <w:rStyle w:val="Hipervnculo"/>
            <w:rFonts w:cs="Arial"/>
            <w:noProof/>
          </w:rPr>
          <w:t>Estructuras en Hormigón</w:t>
        </w:r>
        <w:r w:rsidR="0053699E">
          <w:rPr>
            <w:noProof/>
            <w:webHidden/>
          </w:rPr>
          <w:tab/>
        </w:r>
        <w:r>
          <w:rPr>
            <w:noProof/>
            <w:webHidden/>
          </w:rPr>
          <w:fldChar w:fldCharType="begin"/>
        </w:r>
        <w:r w:rsidR="0053699E">
          <w:rPr>
            <w:noProof/>
            <w:webHidden/>
          </w:rPr>
          <w:instrText xml:space="preserve"> PAGEREF _Toc400977398 \h </w:instrText>
        </w:r>
        <w:r>
          <w:rPr>
            <w:noProof/>
            <w:webHidden/>
          </w:rPr>
        </w:r>
        <w:r>
          <w:rPr>
            <w:noProof/>
            <w:webHidden/>
          </w:rPr>
          <w:fldChar w:fldCharType="separate"/>
        </w:r>
        <w:r w:rsidR="0053699E">
          <w:rPr>
            <w:noProof/>
            <w:webHidden/>
          </w:rPr>
          <w:t>98</w:t>
        </w:r>
        <w:r>
          <w:rPr>
            <w:noProof/>
            <w:webHidden/>
          </w:rPr>
          <w:fldChar w:fldCharType="end"/>
        </w:r>
      </w:hyperlink>
    </w:p>
    <w:p w:rsidR="0053699E" w:rsidRDefault="004E2090">
      <w:pPr>
        <w:pStyle w:val="TDC3"/>
        <w:tabs>
          <w:tab w:val="left" w:pos="693"/>
          <w:tab w:val="right" w:leader="dot" w:pos="9288"/>
        </w:tabs>
        <w:rPr>
          <w:rFonts w:asciiTheme="minorHAnsi" w:eastAsiaTheme="minorEastAsia" w:hAnsiTheme="minorHAnsi" w:cstheme="minorBidi"/>
          <w:smallCaps w:val="0"/>
          <w:noProof/>
          <w:snapToGrid/>
          <w:color w:val="auto"/>
          <w:sz w:val="22"/>
          <w:szCs w:val="22"/>
        </w:rPr>
      </w:pPr>
      <w:hyperlink w:anchor="_Toc400977399" w:history="1">
        <w:r w:rsidR="0053699E" w:rsidRPr="005C0C92">
          <w:rPr>
            <w:rStyle w:val="Hipervnculo"/>
            <w:noProof/>
          </w:rPr>
          <w:t>3.7.1.</w:t>
        </w:r>
        <w:r w:rsidR="0053699E">
          <w:rPr>
            <w:rFonts w:asciiTheme="minorHAnsi" w:eastAsiaTheme="minorEastAsia" w:hAnsiTheme="minorHAnsi" w:cstheme="minorBidi"/>
            <w:smallCaps w:val="0"/>
            <w:noProof/>
            <w:snapToGrid/>
            <w:color w:val="auto"/>
            <w:sz w:val="22"/>
            <w:szCs w:val="22"/>
          </w:rPr>
          <w:tab/>
        </w:r>
        <w:r w:rsidR="0053699E" w:rsidRPr="005C0C92">
          <w:rPr>
            <w:rStyle w:val="Hipervnculo"/>
            <w:noProof/>
          </w:rPr>
          <w:t>Características de los Hormigones según su Aplicación</w:t>
        </w:r>
        <w:r w:rsidR="0053699E">
          <w:rPr>
            <w:noProof/>
            <w:webHidden/>
          </w:rPr>
          <w:tab/>
        </w:r>
        <w:r>
          <w:rPr>
            <w:noProof/>
            <w:webHidden/>
          </w:rPr>
          <w:fldChar w:fldCharType="begin"/>
        </w:r>
        <w:r w:rsidR="0053699E">
          <w:rPr>
            <w:noProof/>
            <w:webHidden/>
          </w:rPr>
          <w:instrText xml:space="preserve"> PAGEREF _Toc400977399 \h </w:instrText>
        </w:r>
        <w:r>
          <w:rPr>
            <w:noProof/>
            <w:webHidden/>
          </w:rPr>
        </w:r>
        <w:r>
          <w:rPr>
            <w:noProof/>
            <w:webHidden/>
          </w:rPr>
          <w:fldChar w:fldCharType="separate"/>
        </w:r>
        <w:r w:rsidR="0053699E">
          <w:rPr>
            <w:noProof/>
            <w:webHidden/>
          </w:rPr>
          <w:t>98</w:t>
        </w:r>
        <w:r>
          <w:rPr>
            <w:noProof/>
            <w:webHidden/>
          </w:rPr>
          <w:fldChar w:fldCharType="end"/>
        </w:r>
      </w:hyperlink>
    </w:p>
    <w:p w:rsidR="0053699E" w:rsidRDefault="004E2090">
      <w:pPr>
        <w:pStyle w:val="TDC2"/>
        <w:tabs>
          <w:tab w:val="left" w:pos="535"/>
          <w:tab w:val="right" w:leader="dot" w:pos="9288"/>
        </w:tabs>
        <w:rPr>
          <w:rFonts w:asciiTheme="minorHAnsi" w:eastAsiaTheme="minorEastAsia" w:hAnsiTheme="minorHAnsi" w:cstheme="minorBidi"/>
          <w:b w:val="0"/>
          <w:bCs w:val="0"/>
          <w:smallCaps w:val="0"/>
          <w:noProof/>
          <w:snapToGrid/>
          <w:color w:val="auto"/>
          <w:sz w:val="22"/>
          <w:szCs w:val="22"/>
        </w:rPr>
      </w:pPr>
      <w:hyperlink w:anchor="_Toc400977400" w:history="1">
        <w:r w:rsidR="0053699E" w:rsidRPr="005C0C92">
          <w:rPr>
            <w:rStyle w:val="Hipervnculo"/>
            <w:noProof/>
          </w:rPr>
          <w:t>3.8.</w:t>
        </w:r>
        <w:r w:rsidR="0053699E">
          <w:rPr>
            <w:rFonts w:asciiTheme="minorHAnsi" w:eastAsiaTheme="minorEastAsia" w:hAnsiTheme="minorHAnsi" w:cstheme="minorBidi"/>
            <w:b w:val="0"/>
            <w:bCs w:val="0"/>
            <w:smallCaps w:val="0"/>
            <w:noProof/>
            <w:snapToGrid/>
            <w:color w:val="auto"/>
            <w:sz w:val="22"/>
            <w:szCs w:val="22"/>
          </w:rPr>
          <w:tab/>
        </w:r>
        <w:r w:rsidR="0053699E" w:rsidRPr="005C0C92">
          <w:rPr>
            <w:rStyle w:val="Hipervnculo"/>
            <w:noProof/>
          </w:rPr>
          <w:t>Proyecto Ejecutivo de Estructuras</w:t>
        </w:r>
        <w:r w:rsidR="0053699E">
          <w:rPr>
            <w:noProof/>
            <w:webHidden/>
          </w:rPr>
          <w:tab/>
        </w:r>
        <w:r>
          <w:rPr>
            <w:noProof/>
            <w:webHidden/>
          </w:rPr>
          <w:fldChar w:fldCharType="begin"/>
        </w:r>
        <w:r w:rsidR="0053699E">
          <w:rPr>
            <w:noProof/>
            <w:webHidden/>
          </w:rPr>
          <w:instrText xml:space="preserve"> PAGEREF _Toc400977400 \h </w:instrText>
        </w:r>
        <w:r>
          <w:rPr>
            <w:noProof/>
            <w:webHidden/>
          </w:rPr>
        </w:r>
        <w:r>
          <w:rPr>
            <w:noProof/>
            <w:webHidden/>
          </w:rPr>
          <w:fldChar w:fldCharType="separate"/>
        </w:r>
        <w:r w:rsidR="0053699E">
          <w:rPr>
            <w:noProof/>
            <w:webHidden/>
          </w:rPr>
          <w:t>99</w:t>
        </w:r>
        <w:r>
          <w:rPr>
            <w:noProof/>
            <w:webHidden/>
          </w:rPr>
          <w:fldChar w:fldCharType="end"/>
        </w:r>
      </w:hyperlink>
    </w:p>
    <w:p w:rsidR="0053699E" w:rsidRDefault="004E2090">
      <w:pPr>
        <w:pStyle w:val="TDC3"/>
        <w:tabs>
          <w:tab w:val="left" w:pos="693"/>
          <w:tab w:val="right" w:leader="dot" w:pos="9288"/>
        </w:tabs>
        <w:rPr>
          <w:rFonts w:asciiTheme="minorHAnsi" w:eastAsiaTheme="minorEastAsia" w:hAnsiTheme="minorHAnsi" w:cstheme="minorBidi"/>
          <w:smallCaps w:val="0"/>
          <w:noProof/>
          <w:snapToGrid/>
          <w:color w:val="auto"/>
          <w:sz w:val="22"/>
          <w:szCs w:val="22"/>
        </w:rPr>
      </w:pPr>
      <w:hyperlink w:anchor="_Toc400977401" w:history="1">
        <w:r w:rsidR="0053699E" w:rsidRPr="005C0C92">
          <w:rPr>
            <w:rStyle w:val="Hipervnculo"/>
            <w:noProof/>
          </w:rPr>
          <w:t>3.8.1.</w:t>
        </w:r>
        <w:r w:rsidR="0053699E">
          <w:rPr>
            <w:rFonts w:asciiTheme="minorHAnsi" w:eastAsiaTheme="minorEastAsia" w:hAnsiTheme="minorHAnsi" w:cstheme="minorBidi"/>
            <w:smallCaps w:val="0"/>
            <w:noProof/>
            <w:snapToGrid/>
            <w:color w:val="auto"/>
            <w:sz w:val="22"/>
            <w:szCs w:val="22"/>
          </w:rPr>
          <w:tab/>
        </w:r>
        <w:r w:rsidR="0053699E" w:rsidRPr="005C0C92">
          <w:rPr>
            <w:rStyle w:val="Hipervnculo"/>
            <w:noProof/>
          </w:rPr>
          <w:t>Disposiciones generales</w:t>
        </w:r>
        <w:r w:rsidR="0053699E">
          <w:rPr>
            <w:noProof/>
            <w:webHidden/>
          </w:rPr>
          <w:tab/>
        </w:r>
        <w:r>
          <w:rPr>
            <w:noProof/>
            <w:webHidden/>
          </w:rPr>
          <w:fldChar w:fldCharType="begin"/>
        </w:r>
        <w:r w:rsidR="0053699E">
          <w:rPr>
            <w:noProof/>
            <w:webHidden/>
          </w:rPr>
          <w:instrText xml:space="preserve"> PAGEREF _Toc400977401 \h </w:instrText>
        </w:r>
        <w:r>
          <w:rPr>
            <w:noProof/>
            <w:webHidden/>
          </w:rPr>
        </w:r>
        <w:r>
          <w:rPr>
            <w:noProof/>
            <w:webHidden/>
          </w:rPr>
          <w:fldChar w:fldCharType="separate"/>
        </w:r>
        <w:r w:rsidR="0053699E">
          <w:rPr>
            <w:noProof/>
            <w:webHidden/>
          </w:rPr>
          <w:t>99</w:t>
        </w:r>
        <w:r>
          <w:rPr>
            <w:noProof/>
            <w:webHidden/>
          </w:rPr>
          <w:fldChar w:fldCharType="end"/>
        </w:r>
      </w:hyperlink>
    </w:p>
    <w:p w:rsidR="0053699E" w:rsidRDefault="004E2090">
      <w:pPr>
        <w:pStyle w:val="TDC3"/>
        <w:tabs>
          <w:tab w:val="left" w:pos="693"/>
          <w:tab w:val="right" w:leader="dot" w:pos="9288"/>
        </w:tabs>
        <w:rPr>
          <w:rFonts w:asciiTheme="minorHAnsi" w:eastAsiaTheme="minorEastAsia" w:hAnsiTheme="minorHAnsi" w:cstheme="minorBidi"/>
          <w:smallCaps w:val="0"/>
          <w:noProof/>
          <w:snapToGrid/>
          <w:color w:val="auto"/>
          <w:sz w:val="22"/>
          <w:szCs w:val="22"/>
        </w:rPr>
      </w:pPr>
      <w:hyperlink w:anchor="_Toc400977402" w:history="1">
        <w:r w:rsidR="0053699E" w:rsidRPr="005C0C92">
          <w:rPr>
            <w:rStyle w:val="Hipervnculo"/>
            <w:noProof/>
          </w:rPr>
          <w:t>3.8.2.</w:t>
        </w:r>
        <w:r w:rsidR="0053699E">
          <w:rPr>
            <w:rFonts w:asciiTheme="minorHAnsi" w:eastAsiaTheme="minorEastAsia" w:hAnsiTheme="minorHAnsi" w:cstheme="minorBidi"/>
            <w:smallCaps w:val="0"/>
            <w:noProof/>
            <w:snapToGrid/>
            <w:color w:val="auto"/>
            <w:sz w:val="22"/>
            <w:szCs w:val="22"/>
          </w:rPr>
          <w:tab/>
        </w:r>
        <w:r w:rsidR="0053699E" w:rsidRPr="005C0C92">
          <w:rPr>
            <w:rStyle w:val="Hipervnculo"/>
            <w:noProof/>
          </w:rPr>
          <w:t>Estructuras de hormigón armado</w:t>
        </w:r>
        <w:r w:rsidR="0053699E">
          <w:rPr>
            <w:noProof/>
            <w:webHidden/>
          </w:rPr>
          <w:tab/>
        </w:r>
        <w:r>
          <w:rPr>
            <w:noProof/>
            <w:webHidden/>
          </w:rPr>
          <w:fldChar w:fldCharType="begin"/>
        </w:r>
        <w:r w:rsidR="0053699E">
          <w:rPr>
            <w:noProof/>
            <w:webHidden/>
          </w:rPr>
          <w:instrText xml:space="preserve"> PAGEREF _Toc400977402 \h </w:instrText>
        </w:r>
        <w:r>
          <w:rPr>
            <w:noProof/>
            <w:webHidden/>
          </w:rPr>
        </w:r>
        <w:r>
          <w:rPr>
            <w:noProof/>
            <w:webHidden/>
          </w:rPr>
          <w:fldChar w:fldCharType="separate"/>
        </w:r>
        <w:r w:rsidR="0053699E">
          <w:rPr>
            <w:noProof/>
            <w:webHidden/>
          </w:rPr>
          <w:t>100</w:t>
        </w:r>
        <w:r>
          <w:rPr>
            <w:noProof/>
            <w:webHidden/>
          </w:rPr>
          <w:fldChar w:fldCharType="end"/>
        </w:r>
      </w:hyperlink>
    </w:p>
    <w:p w:rsidR="0053699E" w:rsidRDefault="004E2090">
      <w:pPr>
        <w:pStyle w:val="TDC3"/>
        <w:tabs>
          <w:tab w:val="left" w:pos="693"/>
          <w:tab w:val="right" w:leader="dot" w:pos="9288"/>
        </w:tabs>
        <w:rPr>
          <w:rFonts w:asciiTheme="minorHAnsi" w:eastAsiaTheme="minorEastAsia" w:hAnsiTheme="minorHAnsi" w:cstheme="minorBidi"/>
          <w:smallCaps w:val="0"/>
          <w:noProof/>
          <w:snapToGrid/>
          <w:color w:val="auto"/>
          <w:sz w:val="22"/>
          <w:szCs w:val="22"/>
        </w:rPr>
      </w:pPr>
      <w:hyperlink w:anchor="_Toc400977403" w:history="1">
        <w:r w:rsidR="0053699E" w:rsidRPr="005C0C92">
          <w:rPr>
            <w:rStyle w:val="Hipervnculo"/>
            <w:noProof/>
          </w:rPr>
          <w:t>3.8.3.</w:t>
        </w:r>
        <w:r w:rsidR="0053699E">
          <w:rPr>
            <w:rFonts w:asciiTheme="minorHAnsi" w:eastAsiaTheme="minorEastAsia" w:hAnsiTheme="minorHAnsi" w:cstheme="minorBidi"/>
            <w:smallCaps w:val="0"/>
            <w:noProof/>
            <w:snapToGrid/>
            <w:color w:val="auto"/>
            <w:sz w:val="22"/>
            <w:szCs w:val="22"/>
          </w:rPr>
          <w:tab/>
        </w:r>
        <w:r w:rsidR="0053699E" w:rsidRPr="005C0C92">
          <w:rPr>
            <w:rStyle w:val="Hipervnculo"/>
            <w:noProof/>
          </w:rPr>
          <w:t>Cargas de diseño</w:t>
        </w:r>
        <w:r w:rsidR="0053699E">
          <w:rPr>
            <w:noProof/>
            <w:webHidden/>
          </w:rPr>
          <w:tab/>
        </w:r>
        <w:r>
          <w:rPr>
            <w:noProof/>
            <w:webHidden/>
          </w:rPr>
          <w:fldChar w:fldCharType="begin"/>
        </w:r>
        <w:r w:rsidR="0053699E">
          <w:rPr>
            <w:noProof/>
            <w:webHidden/>
          </w:rPr>
          <w:instrText xml:space="preserve"> PAGEREF _Toc400977403 \h </w:instrText>
        </w:r>
        <w:r>
          <w:rPr>
            <w:noProof/>
            <w:webHidden/>
          </w:rPr>
        </w:r>
        <w:r>
          <w:rPr>
            <w:noProof/>
            <w:webHidden/>
          </w:rPr>
          <w:fldChar w:fldCharType="separate"/>
        </w:r>
        <w:r w:rsidR="0053699E">
          <w:rPr>
            <w:noProof/>
            <w:webHidden/>
          </w:rPr>
          <w:t>101</w:t>
        </w:r>
        <w:r>
          <w:rPr>
            <w:noProof/>
            <w:webHidden/>
          </w:rPr>
          <w:fldChar w:fldCharType="end"/>
        </w:r>
      </w:hyperlink>
    </w:p>
    <w:p w:rsidR="0053699E" w:rsidRDefault="004E2090">
      <w:pPr>
        <w:pStyle w:val="TDC3"/>
        <w:tabs>
          <w:tab w:val="left" w:pos="693"/>
          <w:tab w:val="right" w:leader="dot" w:pos="9288"/>
        </w:tabs>
        <w:rPr>
          <w:rFonts w:asciiTheme="minorHAnsi" w:eastAsiaTheme="minorEastAsia" w:hAnsiTheme="minorHAnsi" w:cstheme="minorBidi"/>
          <w:smallCaps w:val="0"/>
          <w:noProof/>
          <w:snapToGrid/>
          <w:color w:val="auto"/>
          <w:sz w:val="22"/>
          <w:szCs w:val="22"/>
        </w:rPr>
      </w:pPr>
      <w:hyperlink w:anchor="_Toc400977404" w:history="1">
        <w:r w:rsidR="0053699E" w:rsidRPr="005C0C92">
          <w:rPr>
            <w:rStyle w:val="Hipervnculo"/>
            <w:noProof/>
          </w:rPr>
          <w:t>3.8.4.</w:t>
        </w:r>
        <w:r w:rsidR="0053699E">
          <w:rPr>
            <w:rFonts w:asciiTheme="minorHAnsi" w:eastAsiaTheme="minorEastAsia" w:hAnsiTheme="minorHAnsi" w:cstheme="minorBidi"/>
            <w:smallCaps w:val="0"/>
            <w:noProof/>
            <w:snapToGrid/>
            <w:color w:val="auto"/>
            <w:sz w:val="22"/>
            <w:szCs w:val="22"/>
          </w:rPr>
          <w:tab/>
        </w:r>
        <w:r w:rsidR="0053699E" w:rsidRPr="005C0C92">
          <w:rPr>
            <w:rStyle w:val="Hipervnculo"/>
            <w:noProof/>
          </w:rPr>
          <w:t>Firma técnica de los proyectos</w:t>
        </w:r>
        <w:r w:rsidR="0053699E">
          <w:rPr>
            <w:noProof/>
            <w:webHidden/>
          </w:rPr>
          <w:tab/>
        </w:r>
        <w:r>
          <w:rPr>
            <w:noProof/>
            <w:webHidden/>
          </w:rPr>
          <w:fldChar w:fldCharType="begin"/>
        </w:r>
        <w:r w:rsidR="0053699E">
          <w:rPr>
            <w:noProof/>
            <w:webHidden/>
          </w:rPr>
          <w:instrText xml:space="preserve"> PAGEREF _Toc400977404 \h </w:instrText>
        </w:r>
        <w:r>
          <w:rPr>
            <w:noProof/>
            <w:webHidden/>
          </w:rPr>
        </w:r>
        <w:r>
          <w:rPr>
            <w:noProof/>
            <w:webHidden/>
          </w:rPr>
          <w:fldChar w:fldCharType="separate"/>
        </w:r>
        <w:r w:rsidR="0053699E">
          <w:rPr>
            <w:noProof/>
            <w:webHidden/>
          </w:rPr>
          <w:t>101</w:t>
        </w:r>
        <w:r>
          <w:rPr>
            <w:noProof/>
            <w:webHidden/>
          </w:rPr>
          <w:fldChar w:fldCharType="end"/>
        </w:r>
      </w:hyperlink>
    </w:p>
    <w:p w:rsidR="0053699E" w:rsidRDefault="004E2090">
      <w:pPr>
        <w:pStyle w:val="TDC3"/>
        <w:tabs>
          <w:tab w:val="left" w:pos="693"/>
          <w:tab w:val="right" w:leader="dot" w:pos="9288"/>
        </w:tabs>
        <w:rPr>
          <w:rFonts w:asciiTheme="minorHAnsi" w:eastAsiaTheme="minorEastAsia" w:hAnsiTheme="minorHAnsi" w:cstheme="minorBidi"/>
          <w:smallCaps w:val="0"/>
          <w:noProof/>
          <w:snapToGrid/>
          <w:color w:val="auto"/>
          <w:sz w:val="22"/>
          <w:szCs w:val="22"/>
        </w:rPr>
      </w:pPr>
      <w:hyperlink w:anchor="_Toc400977405" w:history="1">
        <w:r w:rsidR="0053699E" w:rsidRPr="005C0C92">
          <w:rPr>
            <w:rStyle w:val="Hipervnculo"/>
            <w:noProof/>
          </w:rPr>
          <w:t>3.8.5.</w:t>
        </w:r>
        <w:r w:rsidR="0053699E">
          <w:rPr>
            <w:rFonts w:asciiTheme="minorHAnsi" w:eastAsiaTheme="minorEastAsia" w:hAnsiTheme="minorHAnsi" w:cstheme="minorBidi"/>
            <w:smallCaps w:val="0"/>
            <w:noProof/>
            <w:snapToGrid/>
            <w:color w:val="auto"/>
            <w:sz w:val="22"/>
            <w:szCs w:val="22"/>
          </w:rPr>
          <w:tab/>
        </w:r>
        <w:r w:rsidR="0053699E" w:rsidRPr="005C0C92">
          <w:rPr>
            <w:rStyle w:val="Hipervnculo"/>
            <w:noProof/>
          </w:rPr>
          <w:t>Planificación, elaboración y aprobación del Proyecto Ejecutivo</w:t>
        </w:r>
        <w:r w:rsidR="0053699E">
          <w:rPr>
            <w:noProof/>
            <w:webHidden/>
          </w:rPr>
          <w:tab/>
        </w:r>
        <w:r>
          <w:rPr>
            <w:noProof/>
            <w:webHidden/>
          </w:rPr>
          <w:fldChar w:fldCharType="begin"/>
        </w:r>
        <w:r w:rsidR="0053699E">
          <w:rPr>
            <w:noProof/>
            <w:webHidden/>
          </w:rPr>
          <w:instrText xml:space="preserve"> PAGEREF _Toc400977405 \h </w:instrText>
        </w:r>
        <w:r>
          <w:rPr>
            <w:noProof/>
            <w:webHidden/>
          </w:rPr>
        </w:r>
        <w:r>
          <w:rPr>
            <w:noProof/>
            <w:webHidden/>
          </w:rPr>
          <w:fldChar w:fldCharType="separate"/>
        </w:r>
        <w:r w:rsidR="0053699E">
          <w:rPr>
            <w:noProof/>
            <w:webHidden/>
          </w:rPr>
          <w:t>101</w:t>
        </w:r>
        <w:r>
          <w:rPr>
            <w:noProof/>
            <w:webHidden/>
          </w:rPr>
          <w:fldChar w:fldCharType="end"/>
        </w:r>
      </w:hyperlink>
    </w:p>
    <w:p w:rsidR="0053699E" w:rsidRDefault="004E2090">
      <w:pPr>
        <w:pStyle w:val="TDC3"/>
        <w:tabs>
          <w:tab w:val="left" w:pos="693"/>
          <w:tab w:val="right" w:leader="dot" w:pos="9288"/>
        </w:tabs>
        <w:rPr>
          <w:rFonts w:asciiTheme="minorHAnsi" w:eastAsiaTheme="minorEastAsia" w:hAnsiTheme="minorHAnsi" w:cstheme="minorBidi"/>
          <w:smallCaps w:val="0"/>
          <w:noProof/>
          <w:snapToGrid/>
          <w:color w:val="auto"/>
          <w:sz w:val="22"/>
          <w:szCs w:val="22"/>
        </w:rPr>
      </w:pPr>
      <w:hyperlink w:anchor="_Toc400977406" w:history="1">
        <w:r w:rsidR="0053699E" w:rsidRPr="005C0C92">
          <w:rPr>
            <w:rStyle w:val="Hipervnculo"/>
            <w:noProof/>
          </w:rPr>
          <w:t>3.8.6.</w:t>
        </w:r>
        <w:r w:rsidR="0053699E">
          <w:rPr>
            <w:rFonts w:asciiTheme="minorHAnsi" w:eastAsiaTheme="minorEastAsia" w:hAnsiTheme="minorHAnsi" w:cstheme="minorBidi"/>
            <w:smallCaps w:val="0"/>
            <w:noProof/>
            <w:snapToGrid/>
            <w:color w:val="auto"/>
            <w:sz w:val="22"/>
            <w:szCs w:val="22"/>
          </w:rPr>
          <w:tab/>
        </w:r>
        <w:r w:rsidR="0053699E" w:rsidRPr="005C0C92">
          <w:rPr>
            <w:rStyle w:val="Hipervnculo"/>
            <w:noProof/>
          </w:rPr>
          <w:t>Entrega del Proyecto Ejecutivo</w:t>
        </w:r>
        <w:r w:rsidR="0053699E">
          <w:rPr>
            <w:noProof/>
            <w:webHidden/>
          </w:rPr>
          <w:tab/>
        </w:r>
        <w:r>
          <w:rPr>
            <w:noProof/>
            <w:webHidden/>
          </w:rPr>
          <w:fldChar w:fldCharType="begin"/>
        </w:r>
        <w:r w:rsidR="0053699E">
          <w:rPr>
            <w:noProof/>
            <w:webHidden/>
          </w:rPr>
          <w:instrText xml:space="preserve"> PAGEREF _Toc400977406 \h </w:instrText>
        </w:r>
        <w:r>
          <w:rPr>
            <w:noProof/>
            <w:webHidden/>
          </w:rPr>
        </w:r>
        <w:r>
          <w:rPr>
            <w:noProof/>
            <w:webHidden/>
          </w:rPr>
          <w:fldChar w:fldCharType="separate"/>
        </w:r>
        <w:r w:rsidR="0053699E">
          <w:rPr>
            <w:noProof/>
            <w:webHidden/>
          </w:rPr>
          <w:t>101</w:t>
        </w:r>
        <w:r>
          <w:rPr>
            <w:noProof/>
            <w:webHidden/>
          </w:rPr>
          <w:fldChar w:fldCharType="end"/>
        </w:r>
      </w:hyperlink>
    </w:p>
    <w:p w:rsidR="0053699E" w:rsidRDefault="004E2090">
      <w:pPr>
        <w:pStyle w:val="TDC3"/>
        <w:tabs>
          <w:tab w:val="left" w:pos="693"/>
          <w:tab w:val="right" w:leader="dot" w:pos="9288"/>
        </w:tabs>
        <w:rPr>
          <w:rFonts w:asciiTheme="minorHAnsi" w:eastAsiaTheme="minorEastAsia" w:hAnsiTheme="minorHAnsi" w:cstheme="minorBidi"/>
          <w:smallCaps w:val="0"/>
          <w:noProof/>
          <w:snapToGrid/>
          <w:color w:val="auto"/>
          <w:sz w:val="22"/>
          <w:szCs w:val="22"/>
        </w:rPr>
      </w:pPr>
      <w:hyperlink w:anchor="_Toc400977407" w:history="1">
        <w:r w:rsidR="0053699E" w:rsidRPr="005C0C92">
          <w:rPr>
            <w:rStyle w:val="Hipervnculo"/>
            <w:noProof/>
          </w:rPr>
          <w:t>3.8.7.</w:t>
        </w:r>
        <w:r w:rsidR="0053699E">
          <w:rPr>
            <w:rFonts w:asciiTheme="minorHAnsi" w:eastAsiaTheme="minorEastAsia" w:hAnsiTheme="minorHAnsi" w:cstheme="minorBidi"/>
            <w:smallCaps w:val="0"/>
            <w:noProof/>
            <w:snapToGrid/>
            <w:color w:val="auto"/>
            <w:sz w:val="22"/>
            <w:szCs w:val="22"/>
          </w:rPr>
          <w:tab/>
        </w:r>
        <w:r w:rsidR="0053699E" w:rsidRPr="005C0C92">
          <w:rPr>
            <w:rStyle w:val="Hipervnculo"/>
            <w:noProof/>
          </w:rPr>
          <w:t>Propiedad intelectual del proyecto</w:t>
        </w:r>
        <w:r w:rsidR="0053699E">
          <w:rPr>
            <w:noProof/>
            <w:webHidden/>
          </w:rPr>
          <w:tab/>
        </w:r>
        <w:r>
          <w:rPr>
            <w:noProof/>
            <w:webHidden/>
          </w:rPr>
          <w:fldChar w:fldCharType="begin"/>
        </w:r>
        <w:r w:rsidR="0053699E">
          <w:rPr>
            <w:noProof/>
            <w:webHidden/>
          </w:rPr>
          <w:instrText xml:space="preserve"> PAGEREF _Toc400977407 \h </w:instrText>
        </w:r>
        <w:r>
          <w:rPr>
            <w:noProof/>
            <w:webHidden/>
          </w:rPr>
        </w:r>
        <w:r>
          <w:rPr>
            <w:noProof/>
            <w:webHidden/>
          </w:rPr>
          <w:fldChar w:fldCharType="separate"/>
        </w:r>
        <w:r w:rsidR="0053699E">
          <w:rPr>
            <w:noProof/>
            <w:webHidden/>
          </w:rPr>
          <w:t>102</w:t>
        </w:r>
        <w:r>
          <w:rPr>
            <w:noProof/>
            <w:webHidden/>
          </w:rPr>
          <w:fldChar w:fldCharType="end"/>
        </w:r>
      </w:hyperlink>
    </w:p>
    <w:p w:rsidR="0053699E" w:rsidRDefault="004E2090">
      <w:pPr>
        <w:pStyle w:val="TDC2"/>
        <w:tabs>
          <w:tab w:val="left" w:pos="535"/>
          <w:tab w:val="right" w:leader="dot" w:pos="9288"/>
        </w:tabs>
        <w:rPr>
          <w:rFonts w:asciiTheme="minorHAnsi" w:eastAsiaTheme="minorEastAsia" w:hAnsiTheme="minorHAnsi" w:cstheme="minorBidi"/>
          <w:b w:val="0"/>
          <w:bCs w:val="0"/>
          <w:smallCaps w:val="0"/>
          <w:noProof/>
          <w:snapToGrid/>
          <w:color w:val="auto"/>
          <w:sz w:val="22"/>
          <w:szCs w:val="22"/>
        </w:rPr>
      </w:pPr>
      <w:hyperlink w:anchor="_Toc400977408" w:history="1">
        <w:r w:rsidR="0053699E" w:rsidRPr="005C0C92">
          <w:rPr>
            <w:rStyle w:val="Hipervnculo"/>
            <w:rFonts w:cs="Arial"/>
            <w:noProof/>
          </w:rPr>
          <w:t>3.9.</w:t>
        </w:r>
        <w:r w:rsidR="0053699E">
          <w:rPr>
            <w:rFonts w:asciiTheme="minorHAnsi" w:eastAsiaTheme="minorEastAsia" w:hAnsiTheme="minorHAnsi" w:cstheme="minorBidi"/>
            <w:b w:val="0"/>
            <w:bCs w:val="0"/>
            <w:smallCaps w:val="0"/>
            <w:noProof/>
            <w:snapToGrid/>
            <w:color w:val="auto"/>
            <w:sz w:val="22"/>
            <w:szCs w:val="22"/>
          </w:rPr>
          <w:tab/>
        </w:r>
        <w:r w:rsidR="0053699E" w:rsidRPr="005C0C92">
          <w:rPr>
            <w:rStyle w:val="Hipervnculo"/>
            <w:rFonts w:cs="Arial"/>
            <w:noProof/>
          </w:rPr>
          <w:t>Caminos y Playa de Maniobras</w:t>
        </w:r>
        <w:r w:rsidR="0053699E">
          <w:rPr>
            <w:noProof/>
            <w:webHidden/>
          </w:rPr>
          <w:tab/>
        </w:r>
        <w:r>
          <w:rPr>
            <w:noProof/>
            <w:webHidden/>
          </w:rPr>
          <w:fldChar w:fldCharType="begin"/>
        </w:r>
        <w:r w:rsidR="0053699E">
          <w:rPr>
            <w:noProof/>
            <w:webHidden/>
          </w:rPr>
          <w:instrText xml:space="preserve"> PAGEREF _Toc400977408 \h </w:instrText>
        </w:r>
        <w:r>
          <w:rPr>
            <w:noProof/>
            <w:webHidden/>
          </w:rPr>
        </w:r>
        <w:r>
          <w:rPr>
            <w:noProof/>
            <w:webHidden/>
          </w:rPr>
          <w:fldChar w:fldCharType="separate"/>
        </w:r>
        <w:r w:rsidR="0053699E">
          <w:rPr>
            <w:noProof/>
            <w:webHidden/>
          </w:rPr>
          <w:t>102</w:t>
        </w:r>
        <w:r>
          <w:rPr>
            <w:noProof/>
            <w:webHidden/>
          </w:rPr>
          <w:fldChar w:fldCharType="end"/>
        </w:r>
      </w:hyperlink>
    </w:p>
    <w:p w:rsidR="0053699E" w:rsidRDefault="004E2090">
      <w:pPr>
        <w:pStyle w:val="TDC3"/>
        <w:tabs>
          <w:tab w:val="left" w:pos="693"/>
          <w:tab w:val="right" w:leader="dot" w:pos="9288"/>
        </w:tabs>
        <w:rPr>
          <w:rFonts w:asciiTheme="minorHAnsi" w:eastAsiaTheme="minorEastAsia" w:hAnsiTheme="minorHAnsi" w:cstheme="minorBidi"/>
          <w:smallCaps w:val="0"/>
          <w:noProof/>
          <w:snapToGrid/>
          <w:color w:val="auto"/>
          <w:sz w:val="22"/>
          <w:szCs w:val="22"/>
        </w:rPr>
      </w:pPr>
      <w:hyperlink w:anchor="_Toc400977409" w:history="1">
        <w:r w:rsidR="0053699E" w:rsidRPr="005C0C92">
          <w:rPr>
            <w:rStyle w:val="Hipervnculo"/>
            <w:rFonts w:cs="Arial"/>
            <w:noProof/>
          </w:rPr>
          <w:t>3.9.1.</w:t>
        </w:r>
        <w:r w:rsidR="0053699E">
          <w:rPr>
            <w:rFonts w:asciiTheme="minorHAnsi" w:eastAsiaTheme="minorEastAsia" w:hAnsiTheme="minorHAnsi" w:cstheme="minorBidi"/>
            <w:smallCaps w:val="0"/>
            <w:noProof/>
            <w:snapToGrid/>
            <w:color w:val="auto"/>
            <w:sz w:val="22"/>
            <w:szCs w:val="22"/>
          </w:rPr>
          <w:tab/>
        </w:r>
        <w:r w:rsidR="0053699E" w:rsidRPr="005C0C92">
          <w:rPr>
            <w:rStyle w:val="Hipervnculo"/>
            <w:rFonts w:cs="Arial"/>
            <w:noProof/>
          </w:rPr>
          <w:t>Pavimento de Hormigón</w:t>
        </w:r>
        <w:r w:rsidR="0053699E">
          <w:rPr>
            <w:noProof/>
            <w:webHidden/>
          </w:rPr>
          <w:tab/>
        </w:r>
        <w:r>
          <w:rPr>
            <w:noProof/>
            <w:webHidden/>
          </w:rPr>
          <w:fldChar w:fldCharType="begin"/>
        </w:r>
        <w:r w:rsidR="0053699E">
          <w:rPr>
            <w:noProof/>
            <w:webHidden/>
          </w:rPr>
          <w:instrText xml:space="preserve"> PAGEREF _Toc400977409 \h </w:instrText>
        </w:r>
        <w:r>
          <w:rPr>
            <w:noProof/>
            <w:webHidden/>
          </w:rPr>
        </w:r>
        <w:r>
          <w:rPr>
            <w:noProof/>
            <w:webHidden/>
          </w:rPr>
          <w:fldChar w:fldCharType="separate"/>
        </w:r>
        <w:r w:rsidR="0053699E">
          <w:rPr>
            <w:noProof/>
            <w:webHidden/>
          </w:rPr>
          <w:t>102</w:t>
        </w:r>
        <w:r>
          <w:rPr>
            <w:noProof/>
            <w:webHidden/>
          </w:rPr>
          <w:fldChar w:fldCharType="end"/>
        </w:r>
      </w:hyperlink>
    </w:p>
    <w:p w:rsidR="0053699E" w:rsidRDefault="004E2090">
      <w:pPr>
        <w:pStyle w:val="TDC2"/>
        <w:tabs>
          <w:tab w:val="left" w:pos="640"/>
          <w:tab w:val="right" w:leader="dot" w:pos="9288"/>
        </w:tabs>
        <w:rPr>
          <w:rFonts w:asciiTheme="minorHAnsi" w:eastAsiaTheme="minorEastAsia" w:hAnsiTheme="minorHAnsi" w:cstheme="minorBidi"/>
          <w:b w:val="0"/>
          <w:bCs w:val="0"/>
          <w:smallCaps w:val="0"/>
          <w:noProof/>
          <w:snapToGrid/>
          <w:color w:val="auto"/>
          <w:sz w:val="22"/>
          <w:szCs w:val="22"/>
        </w:rPr>
      </w:pPr>
      <w:hyperlink w:anchor="_Toc400977410" w:history="1">
        <w:r w:rsidR="0053699E" w:rsidRPr="005C0C92">
          <w:rPr>
            <w:rStyle w:val="Hipervnculo"/>
            <w:rFonts w:cs="Arial"/>
            <w:noProof/>
          </w:rPr>
          <w:t>3.10.</w:t>
        </w:r>
        <w:r w:rsidR="0053699E">
          <w:rPr>
            <w:rFonts w:asciiTheme="minorHAnsi" w:eastAsiaTheme="minorEastAsia" w:hAnsiTheme="minorHAnsi" w:cstheme="minorBidi"/>
            <w:b w:val="0"/>
            <w:bCs w:val="0"/>
            <w:smallCaps w:val="0"/>
            <w:noProof/>
            <w:snapToGrid/>
            <w:color w:val="auto"/>
            <w:sz w:val="22"/>
            <w:szCs w:val="22"/>
          </w:rPr>
          <w:tab/>
        </w:r>
        <w:r w:rsidR="0053699E" w:rsidRPr="005C0C92">
          <w:rPr>
            <w:rStyle w:val="Hipervnculo"/>
            <w:rFonts w:cs="Arial"/>
            <w:noProof/>
          </w:rPr>
          <w:t>Estructuras metálicas y misceláneas en metal</w:t>
        </w:r>
        <w:r w:rsidR="0053699E">
          <w:rPr>
            <w:noProof/>
            <w:webHidden/>
          </w:rPr>
          <w:tab/>
        </w:r>
        <w:r>
          <w:rPr>
            <w:noProof/>
            <w:webHidden/>
          </w:rPr>
          <w:fldChar w:fldCharType="begin"/>
        </w:r>
        <w:r w:rsidR="0053699E">
          <w:rPr>
            <w:noProof/>
            <w:webHidden/>
          </w:rPr>
          <w:instrText xml:space="preserve"> PAGEREF _Toc400977410 \h </w:instrText>
        </w:r>
        <w:r>
          <w:rPr>
            <w:noProof/>
            <w:webHidden/>
          </w:rPr>
        </w:r>
        <w:r>
          <w:rPr>
            <w:noProof/>
            <w:webHidden/>
          </w:rPr>
          <w:fldChar w:fldCharType="separate"/>
        </w:r>
        <w:r w:rsidR="0053699E">
          <w:rPr>
            <w:noProof/>
            <w:webHidden/>
          </w:rPr>
          <w:t>102</w:t>
        </w:r>
        <w:r>
          <w:rPr>
            <w:noProof/>
            <w:webHidden/>
          </w:rPr>
          <w:fldChar w:fldCharType="end"/>
        </w:r>
      </w:hyperlink>
    </w:p>
    <w:p w:rsidR="0053699E" w:rsidRDefault="004E2090">
      <w:pPr>
        <w:pStyle w:val="TDC3"/>
        <w:tabs>
          <w:tab w:val="left" w:pos="798"/>
          <w:tab w:val="right" w:leader="dot" w:pos="9288"/>
        </w:tabs>
        <w:rPr>
          <w:rFonts w:asciiTheme="minorHAnsi" w:eastAsiaTheme="minorEastAsia" w:hAnsiTheme="minorHAnsi" w:cstheme="minorBidi"/>
          <w:smallCaps w:val="0"/>
          <w:noProof/>
          <w:snapToGrid/>
          <w:color w:val="auto"/>
          <w:sz w:val="22"/>
          <w:szCs w:val="22"/>
        </w:rPr>
      </w:pPr>
      <w:hyperlink w:anchor="_Toc400977411" w:history="1">
        <w:r w:rsidR="0053699E" w:rsidRPr="005C0C92">
          <w:rPr>
            <w:rStyle w:val="Hipervnculo"/>
            <w:rFonts w:cs="Arial"/>
            <w:noProof/>
          </w:rPr>
          <w:t>3.10.1.</w:t>
        </w:r>
        <w:r w:rsidR="0053699E">
          <w:rPr>
            <w:rFonts w:asciiTheme="minorHAnsi" w:eastAsiaTheme="minorEastAsia" w:hAnsiTheme="minorHAnsi" w:cstheme="minorBidi"/>
            <w:smallCaps w:val="0"/>
            <w:noProof/>
            <w:snapToGrid/>
            <w:color w:val="auto"/>
            <w:sz w:val="22"/>
            <w:szCs w:val="22"/>
          </w:rPr>
          <w:tab/>
        </w:r>
        <w:r w:rsidR="0053699E" w:rsidRPr="005C0C92">
          <w:rPr>
            <w:rStyle w:val="Hipervnculo"/>
            <w:rFonts w:cs="Arial"/>
            <w:noProof/>
          </w:rPr>
          <w:t>Generalidades</w:t>
        </w:r>
        <w:r w:rsidR="0053699E">
          <w:rPr>
            <w:noProof/>
            <w:webHidden/>
          </w:rPr>
          <w:tab/>
        </w:r>
        <w:r>
          <w:rPr>
            <w:noProof/>
            <w:webHidden/>
          </w:rPr>
          <w:fldChar w:fldCharType="begin"/>
        </w:r>
        <w:r w:rsidR="0053699E">
          <w:rPr>
            <w:noProof/>
            <w:webHidden/>
          </w:rPr>
          <w:instrText xml:space="preserve"> PAGEREF _Toc400977411 \h </w:instrText>
        </w:r>
        <w:r>
          <w:rPr>
            <w:noProof/>
            <w:webHidden/>
          </w:rPr>
        </w:r>
        <w:r>
          <w:rPr>
            <w:noProof/>
            <w:webHidden/>
          </w:rPr>
          <w:fldChar w:fldCharType="separate"/>
        </w:r>
        <w:r w:rsidR="0053699E">
          <w:rPr>
            <w:noProof/>
            <w:webHidden/>
          </w:rPr>
          <w:t>102</w:t>
        </w:r>
        <w:r>
          <w:rPr>
            <w:noProof/>
            <w:webHidden/>
          </w:rPr>
          <w:fldChar w:fldCharType="end"/>
        </w:r>
      </w:hyperlink>
    </w:p>
    <w:p w:rsidR="0053699E" w:rsidRDefault="004E2090">
      <w:pPr>
        <w:pStyle w:val="TDC3"/>
        <w:tabs>
          <w:tab w:val="left" w:pos="798"/>
          <w:tab w:val="right" w:leader="dot" w:pos="9288"/>
        </w:tabs>
        <w:rPr>
          <w:rFonts w:asciiTheme="minorHAnsi" w:eastAsiaTheme="minorEastAsia" w:hAnsiTheme="minorHAnsi" w:cstheme="minorBidi"/>
          <w:smallCaps w:val="0"/>
          <w:noProof/>
          <w:snapToGrid/>
          <w:color w:val="auto"/>
          <w:sz w:val="22"/>
          <w:szCs w:val="22"/>
        </w:rPr>
      </w:pPr>
      <w:hyperlink w:anchor="_Toc400977412" w:history="1">
        <w:r w:rsidR="0053699E" w:rsidRPr="005C0C92">
          <w:rPr>
            <w:rStyle w:val="Hipervnculo"/>
            <w:rFonts w:cs="Arial"/>
            <w:noProof/>
          </w:rPr>
          <w:t>3.10.2.</w:t>
        </w:r>
        <w:r w:rsidR="0053699E">
          <w:rPr>
            <w:rFonts w:asciiTheme="minorHAnsi" w:eastAsiaTheme="minorEastAsia" w:hAnsiTheme="minorHAnsi" w:cstheme="minorBidi"/>
            <w:smallCaps w:val="0"/>
            <w:noProof/>
            <w:snapToGrid/>
            <w:color w:val="auto"/>
            <w:sz w:val="22"/>
            <w:szCs w:val="22"/>
          </w:rPr>
          <w:tab/>
        </w:r>
        <w:r w:rsidR="0053699E" w:rsidRPr="005C0C92">
          <w:rPr>
            <w:rStyle w:val="Hipervnculo"/>
            <w:rFonts w:cs="Arial"/>
            <w:noProof/>
          </w:rPr>
          <w:t>Estructuras metálicas</w:t>
        </w:r>
        <w:r w:rsidR="0053699E">
          <w:rPr>
            <w:noProof/>
            <w:webHidden/>
          </w:rPr>
          <w:tab/>
        </w:r>
        <w:r>
          <w:rPr>
            <w:noProof/>
            <w:webHidden/>
          </w:rPr>
          <w:fldChar w:fldCharType="begin"/>
        </w:r>
        <w:r w:rsidR="0053699E">
          <w:rPr>
            <w:noProof/>
            <w:webHidden/>
          </w:rPr>
          <w:instrText xml:space="preserve"> PAGEREF _Toc400977412 \h </w:instrText>
        </w:r>
        <w:r>
          <w:rPr>
            <w:noProof/>
            <w:webHidden/>
          </w:rPr>
        </w:r>
        <w:r>
          <w:rPr>
            <w:noProof/>
            <w:webHidden/>
          </w:rPr>
          <w:fldChar w:fldCharType="separate"/>
        </w:r>
        <w:r w:rsidR="0053699E">
          <w:rPr>
            <w:noProof/>
            <w:webHidden/>
          </w:rPr>
          <w:t>103</w:t>
        </w:r>
        <w:r>
          <w:rPr>
            <w:noProof/>
            <w:webHidden/>
          </w:rPr>
          <w:fldChar w:fldCharType="end"/>
        </w:r>
      </w:hyperlink>
    </w:p>
    <w:p w:rsidR="0053699E" w:rsidRDefault="004E2090">
      <w:pPr>
        <w:pStyle w:val="TDC3"/>
        <w:tabs>
          <w:tab w:val="left" w:pos="798"/>
          <w:tab w:val="right" w:leader="dot" w:pos="9288"/>
        </w:tabs>
        <w:rPr>
          <w:rFonts w:asciiTheme="minorHAnsi" w:eastAsiaTheme="minorEastAsia" w:hAnsiTheme="minorHAnsi" w:cstheme="minorBidi"/>
          <w:smallCaps w:val="0"/>
          <w:noProof/>
          <w:snapToGrid/>
          <w:color w:val="auto"/>
          <w:sz w:val="22"/>
          <w:szCs w:val="22"/>
        </w:rPr>
      </w:pPr>
      <w:hyperlink w:anchor="_Toc400977413" w:history="1">
        <w:r w:rsidR="0053699E" w:rsidRPr="005C0C92">
          <w:rPr>
            <w:rStyle w:val="Hipervnculo"/>
            <w:rFonts w:cs="Arial"/>
            <w:noProof/>
          </w:rPr>
          <w:t>3.10.3.</w:t>
        </w:r>
        <w:r w:rsidR="0053699E">
          <w:rPr>
            <w:rFonts w:asciiTheme="minorHAnsi" w:eastAsiaTheme="minorEastAsia" w:hAnsiTheme="minorHAnsi" w:cstheme="minorBidi"/>
            <w:smallCaps w:val="0"/>
            <w:noProof/>
            <w:snapToGrid/>
            <w:color w:val="auto"/>
            <w:sz w:val="22"/>
            <w:szCs w:val="22"/>
          </w:rPr>
          <w:tab/>
        </w:r>
        <w:r w:rsidR="0053699E" w:rsidRPr="005C0C92">
          <w:rPr>
            <w:rStyle w:val="Hipervnculo"/>
            <w:rFonts w:cs="Arial"/>
            <w:noProof/>
          </w:rPr>
          <w:t>Trabajos misceláneos en metal</w:t>
        </w:r>
        <w:r w:rsidR="0053699E">
          <w:rPr>
            <w:noProof/>
            <w:webHidden/>
          </w:rPr>
          <w:tab/>
        </w:r>
        <w:r>
          <w:rPr>
            <w:noProof/>
            <w:webHidden/>
          </w:rPr>
          <w:fldChar w:fldCharType="begin"/>
        </w:r>
        <w:r w:rsidR="0053699E">
          <w:rPr>
            <w:noProof/>
            <w:webHidden/>
          </w:rPr>
          <w:instrText xml:space="preserve"> PAGEREF _Toc400977413 \h </w:instrText>
        </w:r>
        <w:r>
          <w:rPr>
            <w:noProof/>
            <w:webHidden/>
          </w:rPr>
        </w:r>
        <w:r>
          <w:rPr>
            <w:noProof/>
            <w:webHidden/>
          </w:rPr>
          <w:fldChar w:fldCharType="separate"/>
        </w:r>
        <w:r w:rsidR="0053699E">
          <w:rPr>
            <w:noProof/>
            <w:webHidden/>
          </w:rPr>
          <w:t>104</w:t>
        </w:r>
        <w:r>
          <w:rPr>
            <w:noProof/>
            <w:webHidden/>
          </w:rPr>
          <w:fldChar w:fldCharType="end"/>
        </w:r>
      </w:hyperlink>
    </w:p>
    <w:p w:rsidR="0053699E" w:rsidRDefault="004E2090">
      <w:pPr>
        <w:pStyle w:val="TDC1"/>
        <w:rPr>
          <w:rFonts w:asciiTheme="minorHAnsi" w:eastAsiaTheme="minorEastAsia" w:hAnsiTheme="minorHAnsi" w:cstheme="minorBidi"/>
          <w:b w:val="0"/>
          <w:bCs w:val="0"/>
          <w:caps w:val="0"/>
          <w:snapToGrid/>
          <w:color w:val="auto"/>
          <w:sz w:val="22"/>
          <w:szCs w:val="22"/>
          <w:u w:val="none"/>
        </w:rPr>
      </w:pPr>
      <w:hyperlink w:anchor="_Toc400977414" w:history="1">
        <w:r w:rsidR="0053699E" w:rsidRPr="005C0C92">
          <w:rPr>
            <w:rStyle w:val="Hipervnculo"/>
          </w:rPr>
          <w:t>4.</w:t>
        </w:r>
        <w:r w:rsidR="0053699E">
          <w:rPr>
            <w:rFonts w:asciiTheme="minorHAnsi" w:eastAsiaTheme="minorEastAsia" w:hAnsiTheme="minorHAnsi" w:cstheme="minorBidi"/>
            <w:b w:val="0"/>
            <w:bCs w:val="0"/>
            <w:caps w:val="0"/>
            <w:snapToGrid/>
            <w:color w:val="auto"/>
            <w:sz w:val="22"/>
            <w:szCs w:val="22"/>
            <w:u w:val="none"/>
          </w:rPr>
          <w:tab/>
        </w:r>
        <w:r w:rsidR="0053699E" w:rsidRPr="005C0C92">
          <w:rPr>
            <w:rStyle w:val="Hipervnculo"/>
          </w:rPr>
          <w:t>Hormigones</w:t>
        </w:r>
        <w:r w:rsidR="0053699E">
          <w:rPr>
            <w:webHidden/>
          </w:rPr>
          <w:tab/>
        </w:r>
        <w:r>
          <w:rPr>
            <w:webHidden/>
          </w:rPr>
          <w:fldChar w:fldCharType="begin"/>
        </w:r>
        <w:r w:rsidR="0053699E">
          <w:rPr>
            <w:webHidden/>
          </w:rPr>
          <w:instrText xml:space="preserve"> PAGEREF _Toc400977414 \h </w:instrText>
        </w:r>
        <w:r>
          <w:rPr>
            <w:webHidden/>
          </w:rPr>
        </w:r>
        <w:r>
          <w:rPr>
            <w:webHidden/>
          </w:rPr>
          <w:fldChar w:fldCharType="separate"/>
        </w:r>
        <w:r w:rsidR="0053699E">
          <w:rPr>
            <w:webHidden/>
          </w:rPr>
          <w:t>108</w:t>
        </w:r>
        <w:r>
          <w:rPr>
            <w:webHidden/>
          </w:rPr>
          <w:fldChar w:fldCharType="end"/>
        </w:r>
      </w:hyperlink>
    </w:p>
    <w:p w:rsidR="0053699E" w:rsidRDefault="004E2090">
      <w:pPr>
        <w:pStyle w:val="TDC2"/>
        <w:tabs>
          <w:tab w:val="left" w:pos="535"/>
          <w:tab w:val="right" w:leader="dot" w:pos="9288"/>
        </w:tabs>
        <w:rPr>
          <w:rFonts w:asciiTheme="minorHAnsi" w:eastAsiaTheme="minorEastAsia" w:hAnsiTheme="minorHAnsi" w:cstheme="minorBidi"/>
          <w:b w:val="0"/>
          <w:bCs w:val="0"/>
          <w:smallCaps w:val="0"/>
          <w:noProof/>
          <w:snapToGrid/>
          <w:color w:val="auto"/>
          <w:sz w:val="22"/>
          <w:szCs w:val="22"/>
        </w:rPr>
      </w:pPr>
      <w:hyperlink w:anchor="_Toc400977415" w:history="1">
        <w:r w:rsidR="0053699E" w:rsidRPr="005C0C92">
          <w:rPr>
            <w:rStyle w:val="Hipervnculo"/>
            <w:noProof/>
          </w:rPr>
          <w:t>4.1.</w:t>
        </w:r>
        <w:r w:rsidR="0053699E">
          <w:rPr>
            <w:rFonts w:asciiTheme="minorHAnsi" w:eastAsiaTheme="minorEastAsia" w:hAnsiTheme="minorHAnsi" w:cstheme="minorBidi"/>
            <w:b w:val="0"/>
            <w:bCs w:val="0"/>
            <w:smallCaps w:val="0"/>
            <w:noProof/>
            <w:snapToGrid/>
            <w:color w:val="auto"/>
            <w:sz w:val="22"/>
            <w:szCs w:val="22"/>
          </w:rPr>
          <w:tab/>
        </w:r>
        <w:r w:rsidR="0053699E" w:rsidRPr="005C0C92">
          <w:rPr>
            <w:rStyle w:val="Hipervnculo"/>
            <w:noProof/>
          </w:rPr>
          <w:t>Generalidades</w:t>
        </w:r>
        <w:r w:rsidR="0053699E">
          <w:rPr>
            <w:noProof/>
            <w:webHidden/>
          </w:rPr>
          <w:tab/>
        </w:r>
        <w:r>
          <w:rPr>
            <w:noProof/>
            <w:webHidden/>
          </w:rPr>
          <w:fldChar w:fldCharType="begin"/>
        </w:r>
        <w:r w:rsidR="0053699E">
          <w:rPr>
            <w:noProof/>
            <w:webHidden/>
          </w:rPr>
          <w:instrText xml:space="preserve"> PAGEREF _Toc400977415 \h </w:instrText>
        </w:r>
        <w:r>
          <w:rPr>
            <w:noProof/>
            <w:webHidden/>
          </w:rPr>
        </w:r>
        <w:r>
          <w:rPr>
            <w:noProof/>
            <w:webHidden/>
          </w:rPr>
          <w:fldChar w:fldCharType="separate"/>
        </w:r>
        <w:r w:rsidR="0053699E">
          <w:rPr>
            <w:noProof/>
            <w:webHidden/>
          </w:rPr>
          <w:t>108</w:t>
        </w:r>
        <w:r>
          <w:rPr>
            <w:noProof/>
            <w:webHidden/>
          </w:rPr>
          <w:fldChar w:fldCharType="end"/>
        </w:r>
      </w:hyperlink>
    </w:p>
    <w:p w:rsidR="0053699E" w:rsidRDefault="004E2090">
      <w:pPr>
        <w:pStyle w:val="TDC2"/>
        <w:tabs>
          <w:tab w:val="left" w:pos="535"/>
          <w:tab w:val="right" w:leader="dot" w:pos="9288"/>
        </w:tabs>
        <w:rPr>
          <w:rFonts w:asciiTheme="minorHAnsi" w:eastAsiaTheme="minorEastAsia" w:hAnsiTheme="minorHAnsi" w:cstheme="minorBidi"/>
          <w:b w:val="0"/>
          <w:bCs w:val="0"/>
          <w:smallCaps w:val="0"/>
          <w:noProof/>
          <w:snapToGrid/>
          <w:color w:val="auto"/>
          <w:sz w:val="22"/>
          <w:szCs w:val="22"/>
        </w:rPr>
      </w:pPr>
      <w:hyperlink w:anchor="_Toc400977416" w:history="1">
        <w:r w:rsidR="0053699E" w:rsidRPr="005C0C92">
          <w:rPr>
            <w:rStyle w:val="Hipervnculo"/>
            <w:noProof/>
          </w:rPr>
          <w:t>4.2.</w:t>
        </w:r>
        <w:r w:rsidR="0053699E">
          <w:rPr>
            <w:rFonts w:asciiTheme="minorHAnsi" w:eastAsiaTheme="minorEastAsia" w:hAnsiTheme="minorHAnsi" w:cstheme="minorBidi"/>
            <w:b w:val="0"/>
            <w:bCs w:val="0"/>
            <w:smallCaps w:val="0"/>
            <w:noProof/>
            <w:snapToGrid/>
            <w:color w:val="auto"/>
            <w:sz w:val="22"/>
            <w:szCs w:val="22"/>
          </w:rPr>
          <w:tab/>
        </w:r>
        <w:r w:rsidR="0053699E" w:rsidRPr="005C0C92">
          <w:rPr>
            <w:rStyle w:val="Hipervnculo"/>
            <w:noProof/>
          </w:rPr>
          <w:t>Materiales</w:t>
        </w:r>
        <w:r w:rsidR="0053699E">
          <w:rPr>
            <w:noProof/>
            <w:webHidden/>
          </w:rPr>
          <w:tab/>
        </w:r>
        <w:r>
          <w:rPr>
            <w:noProof/>
            <w:webHidden/>
          </w:rPr>
          <w:fldChar w:fldCharType="begin"/>
        </w:r>
        <w:r w:rsidR="0053699E">
          <w:rPr>
            <w:noProof/>
            <w:webHidden/>
          </w:rPr>
          <w:instrText xml:space="preserve"> PAGEREF _Toc400977416 \h </w:instrText>
        </w:r>
        <w:r>
          <w:rPr>
            <w:noProof/>
            <w:webHidden/>
          </w:rPr>
        </w:r>
        <w:r>
          <w:rPr>
            <w:noProof/>
            <w:webHidden/>
          </w:rPr>
          <w:fldChar w:fldCharType="separate"/>
        </w:r>
        <w:r w:rsidR="0053699E">
          <w:rPr>
            <w:noProof/>
            <w:webHidden/>
          </w:rPr>
          <w:t>108</w:t>
        </w:r>
        <w:r>
          <w:rPr>
            <w:noProof/>
            <w:webHidden/>
          </w:rPr>
          <w:fldChar w:fldCharType="end"/>
        </w:r>
      </w:hyperlink>
    </w:p>
    <w:p w:rsidR="0053699E" w:rsidRDefault="004E2090">
      <w:pPr>
        <w:pStyle w:val="TDC3"/>
        <w:tabs>
          <w:tab w:val="left" w:pos="693"/>
          <w:tab w:val="right" w:leader="dot" w:pos="9288"/>
        </w:tabs>
        <w:rPr>
          <w:rFonts w:asciiTheme="minorHAnsi" w:eastAsiaTheme="minorEastAsia" w:hAnsiTheme="minorHAnsi" w:cstheme="minorBidi"/>
          <w:smallCaps w:val="0"/>
          <w:noProof/>
          <w:snapToGrid/>
          <w:color w:val="auto"/>
          <w:sz w:val="22"/>
          <w:szCs w:val="22"/>
        </w:rPr>
      </w:pPr>
      <w:hyperlink w:anchor="_Toc400977417" w:history="1">
        <w:r w:rsidR="0053699E" w:rsidRPr="005C0C92">
          <w:rPr>
            <w:rStyle w:val="Hipervnculo"/>
            <w:noProof/>
          </w:rPr>
          <w:t>4.2.1.</w:t>
        </w:r>
        <w:r w:rsidR="0053699E">
          <w:rPr>
            <w:rFonts w:asciiTheme="minorHAnsi" w:eastAsiaTheme="minorEastAsia" w:hAnsiTheme="minorHAnsi" w:cstheme="minorBidi"/>
            <w:smallCaps w:val="0"/>
            <w:noProof/>
            <w:snapToGrid/>
            <w:color w:val="auto"/>
            <w:sz w:val="22"/>
            <w:szCs w:val="22"/>
          </w:rPr>
          <w:tab/>
        </w:r>
        <w:r w:rsidR="0053699E" w:rsidRPr="005C0C92">
          <w:rPr>
            <w:rStyle w:val="Hipervnculo"/>
            <w:noProof/>
          </w:rPr>
          <w:t>Arenas</w:t>
        </w:r>
        <w:r w:rsidR="0053699E">
          <w:rPr>
            <w:noProof/>
            <w:webHidden/>
          </w:rPr>
          <w:tab/>
        </w:r>
        <w:r>
          <w:rPr>
            <w:noProof/>
            <w:webHidden/>
          </w:rPr>
          <w:fldChar w:fldCharType="begin"/>
        </w:r>
        <w:r w:rsidR="0053699E">
          <w:rPr>
            <w:noProof/>
            <w:webHidden/>
          </w:rPr>
          <w:instrText xml:space="preserve"> PAGEREF _Toc400977417 \h </w:instrText>
        </w:r>
        <w:r>
          <w:rPr>
            <w:noProof/>
            <w:webHidden/>
          </w:rPr>
        </w:r>
        <w:r>
          <w:rPr>
            <w:noProof/>
            <w:webHidden/>
          </w:rPr>
          <w:fldChar w:fldCharType="separate"/>
        </w:r>
        <w:r w:rsidR="0053699E">
          <w:rPr>
            <w:noProof/>
            <w:webHidden/>
          </w:rPr>
          <w:t>108</w:t>
        </w:r>
        <w:r>
          <w:rPr>
            <w:noProof/>
            <w:webHidden/>
          </w:rPr>
          <w:fldChar w:fldCharType="end"/>
        </w:r>
      </w:hyperlink>
    </w:p>
    <w:p w:rsidR="0053699E" w:rsidRDefault="004E2090">
      <w:pPr>
        <w:pStyle w:val="TDC3"/>
        <w:tabs>
          <w:tab w:val="left" w:pos="693"/>
          <w:tab w:val="right" w:leader="dot" w:pos="9288"/>
        </w:tabs>
        <w:rPr>
          <w:rFonts w:asciiTheme="minorHAnsi" w:eastAsiaTheme="minorEastAsia" w:hAnsiTheme="minorHAnsi" w:cstheme="minorBidi"/>
          <w:smallCaps w:val="0"/>
          <w:noProof/>
          <w:snapToGrid/>
          <w:color w:val="auto"/>
          <w:sz w:val="22"/>
          <w:szCs w:val="22"/>
        </w:rPr>
      </w:pPr>
      <w:hyperlink w:anchor="_Toc400977418" w:history="1">
        <w:r w:rsidR="0053699E" w:rsidRPr="005C0C92">
          <w:rPr>
            <w:rStyle w:val="Hipervnculo"/>
            <w:noProof/>
          </w:rPr>
          <w:t>4.2.2.</w:t>
        </w:r>
        <w:r w:rsidR="0053699E">
          <w:rPr>
            <w:rFonts w:asciiTheme="minorHAnsi" w:eastAsiaTheme="minorEastAsia" w:hAnsiTheme="minorHAnsi" w:cstheme="minorBidi"/>
            <w:smallCaps w:val="0"/>
            <w:noProof/>
            <w:snapToGrid/>
            <w:color w:val="auto"/>
            <w:sz w:val="22"/>
            <w:szCs w:val="22"/>
          </w:rPr>
          <w:tab/>
        </w:r>
        <w:r w:rsidR="0053699E" w:rsidRPr="005C0C92">
          <w:rPr>
            <w:rStyle w:val="Hipervnculo"/>
            <w:noProof/>
          </w:rPr>
          <w:t>Piedra</w:t>
        </w:r>
        <w:r w:rsidR="0053699E">
          <w:rPr>
            <w:noProof/>
            <w:webHidden/>
          </w:rPr>
          <w:tab/>
        </w:r>
        <w:r>
          <w:rPr>
            <w:noProof/>
            <w:webHidden/>
          </w:rPr>
          <w:fldChar w:fldCharType="begin"/>
        </w:r>
        <w:r w:rsidR="0053699E">
          <w:rPr>
            <w:noProof/>
            <w:webHidden/>
          </w:rPr>
          <w:instrText xml:space="preserve"> PAGEREF _Toc400977418 \h </w:instrText>
        </w:r>
        <w:r>
          <w:rPr>
            <w:noProof/>
            <w:webHidden/>
          </w:rPr>
        </w:r>
        <w:r>
          <w:rPr>
            <w:noProof/>
            <w:webHidden/>
          </w:rPr>
          <w:fldChar w:fldCharType="separate"/>
        </w:r>
        <w:r w:rsidR="0053699E">
          <w:rPr>
            <w:noProof/>
            <w:webHidden/>
          </w:rPr>
          <w:t>109</w:t>
        </w:r>
        <w:r>
          <w:rPr>
            <w:noProof/>
            <w:webHidden/>
          </w:rPr>
          <w:fldChar w:fldCharType="end"/>
        </w:r>
      </w:hyperlink>
    </w:p>
    <w:p w:rsidR="0053699E" w:rsidRDefault="004E2090">
      <w:pPr>
        <w:pStyle w:val="TDC3"/>
        <w:tabs>
          <w:tab w:val="left" w:pos="693"/>
          <w:tab w:val="right" w:leader="dot" w:pos="9288"/>
        </w:tabs>
        <w:rPr>
          <w:rFonts w:asciiTheme="minorHAnsi" w:eastAsiaTheme="minorEastAsia" w:hAnsiTheme="minorHAnsi" w:cstheme="minorBidi"/>
          <w:smallCaps w:val="0"/>
          <w:noProof/>
          <w:snapToGrid/>
          <w:color w:val="auto"/>
          <w:sz w:val="22"/>
          <w:szCs w:val="22"/>
        </w:rPr>
      </w:pPr>
      <w:hyperlink w:anchor="_Toc400977419" w:history="1">
        <w:r w:rsidR="0053699E" w:rsidRPr="005C0C92">
          <w:rPr>
            <w:rStyle w:val="Hipervnculo"/>
            <w:noProof/>
          </w:rPr>
          <w:t>4.2.3.</w:t>
        </w:r>
        <w:r w:rsidR="0053699E">
          <w:rPr>
            <w:rFonts w:asciiTheme="minorHAnsi" w:eastAsiaTheme="minorEastAsia" w:hAnsiTheme="minorHAnsi" w:cstheme="minorBidi"/>
            <w:smallCaps w:val="0"/>
            <w:noProof/>
            <w:snapToGrid/>
            <w:color w:val="auto"/>
            <w:sz w:val="22"/>
            <w:szCs w:val="22"/>
          </w:rPr>
          <w:tab/>
        </w:r>
        <w:r w:rsidR="0053699E" w:rsidRPr="005C0C92">
          <w:rPr>
            <w:rStyle w:val="Hipervnculo"/>
            <w:noProof/>
          </w:rPr>
          <w:t>Árido grueso</w:t>
        </w:r>
        <w:r w:rsidR="0053699E">
          <w:rPr>
            <w:noProof/>
            <w:webHidden/>
          </w:rPr>
          <w:tab/>
        </w:r>
        <w:r>
          <w:rPr>
            <w:noProof/>
            <w:webHidden/>
          </w:rPr>
          <w:fldChar w:fldCharType="begin"/>
        </w:r>
        <w:r w:rsidR="0053699E">
          <w:rPr>
            <w:noProof/>
            <w:webHidden/>
          </w:rPr>
          <w:instrText xml:space="preserve"> PAGEREF _Toc400977419 \h </w:instrText>
        </w:r>
        <w:r>
          <w:rPr>
            <w:noProof/>
            <w:webHidden/>
          </w:rPr>
        </w:r>
        <w:r>
          <w:rPr>
            <w:noProof/>
            <w:webHidden/>
          </w:rPr>
          <w:fldChar w:fldCharType="separate"/>
        </w:r>
        <w:r w:rsidR="0053699E">
          <w:rPr>
            <w:noProof/>
            <w:webHidden/>
          </w:rPr>
          <w:t>109</w:t>
        </w:r>
        <w:r>
          <w:rPr>
            <w:noProof/>
            <w:webHidden/>
          </w:rPr>
          <w:fldChar w:fldCharType="end"/>
        </w:r>
      </w:hyperlink>
    </w:p>
    <w:p w:rsidR="0053699E" w:rsidRDefault="004E2090">
      <w:pPr>
        <w:pStyle w:val="TDC3"/>
        <w:tabs>
          <w:tab w:val="left" w:pos="693"/>
          <w:tab w:val="right" w:leader="dot" w:pos="9288"/>
        </w:tabs>
        <w:rPr>
          <w:rFonts w:asciiTheme="minorHAnsi" w:eastAsiaTheme="minorEastAsia" w:hAnsiTheme="minorHAnsi" w:cstheme="minorBidi"/>
          <w:smallCaps w:val="0"/>
          <w:noProof/>
          <w:snapToGrid/>
          <w:color w:val="auto"/>
          <w:sz w:val="22"/>
          <w:szCs w:val="22"/>
        </w:rPr>
      </w:pPr>
      <w:hyperlink w:anchor="_Toc400977420" w:history="1">
        <w:r w:rsidR="0053699E" w:rsidRPr="005C0C92">
          <w:rPr>
            <w:rStyle w:val="Hipervnculo"/>
            <w:noProof/>
          </w:rPr>
          <w:t>4.2.4.</w:t>
        </w:r>
        <w:r w:rsidR="0053699E">
          <w:rPr>
            <w:rFonts w:asciiTheme="minorHAnsi" w:eastAsiaTheme="minorEastAsia" w:hAnsiTheme="minorHAnsi" w:cstheme="minorBidi"/>
            <w:smallCaps w:val="0"/>
            <w:noProof/>
            <w:snapToGrid/>
            <w:color w:val="auto"/>
            <w:sz w:val="22"/>
            <w:szCs w:val="22"/>
          </w:rPr>
          <w:tab/>
        </w:r>
        <w:r w:rsidR="0053699E" w:rsidRPr="005C0C92">
          <w:rPr>
            <w:rStyle w:val="Hipervnculo"/>
            <w:noProof/>
          </w:rPr>
          <w:t>Agua</w:t>
        </w:r>
        <w:r w:rsidR="0053699E">
          <w:rPr>
            <w:noProof/>
            <w:webHidden/>
          </w:rPr>
          <w:tab/>
        </w:r>
        <w:r>
          <w:rPr>
            <w:noProof/>
            <w:webHidden/>
          </w:rPr>
          <w:fldChar w:fldCharType="begin"/>
        </w:r>
        <w:r w:rsidR="0053699E">
          <w:rPr>
            <w:noProof/>
            <w:webHidden/>
          </w:rPr>
          <w:instrText xml:space="preserve"> PAGEREF _Toc400977420 \h </w:instrText>
        </w:r>
        <w:r>
          <w:rPr>
            <w:noProof/>
            <w:webHidden/>
          </w:rPr>
        </w:r>
        <w:r>
          <w:rPr>
            <w:noProof/>
            <w:webHidden/>
          </w:rPr>
          <w:fldChar w:fldCharType="separate"/>
        </w:r>
        <w:r w:rsidR="0053699E">
          <w:rPr>
            <w:noProof/>
            <w:webHidden/>
          </w:rPr>
          <w:t>109</w:t>
        </w:r>
        <w:r>
          <w:rPr>
            <w:noProof/>
            <w:webHidden/>
          </w:rPr>
          <w:fldChar w:fldCharType="end"/>
        </w:r>
      </w:hyperlink>
    </w:p>
    <w:p w:rsidR="0053699E" w:rsidRDefault="004E2090">
      <w:pPr>
        <w:pStyle w:val="TDC3"/>
        <w:tabs>
          <w:tab w:val="left" w:pos="693"/>
          <w:tab w:val="right" w:leader="dot" w:pos="9288"/>
        </w:tabs>
        <w:rPr>
          <w:rFonts w:asciiTheme="minorHAnsi" w:eastAsiaTheme="minorEastAsia" w:hAnsiTheme="minorHAnsi" w:cstheme="minorBidi"/>
          <w:smallCaps w:val="0"/>
          <w:noProof/>
          <w:snapToGrid/>
          <w:color w:val="auto"/>
          <w:sz w:val="22"/>
          <w:szCs w:val="22"/>
        </w:rPr>
      </w:pPr>
      <w:hyperlink w:anchor="_Toc400977421" w:history="1">
        <w:r w:rsidR="0053699E" w:rsidRPr="005C0C92">
          <w:rPr>
            <w:rStyle w:val="Hipervnculo"/>
            <w:noProof/>
          </w:rPr>
          <w:t>4.2.5.</w:t>
        </w:r>
        <w:r w:rsidR="0053699E">
          <w:rPr>
            <w:rFonts w:asciiTheme="minorHAnsi" w:eastAsiaTheme="minorEastAsia" w:hAnsiTheme="minorHAnsi" w:cstheme="minorBidi"/>
            <w:smallCaps w:val="0"/>
            <w:noProof/>
            <w:snapToGrid/>
            <w:color w:val="auto"/>
            <w:sz w:val="22"/>
            <w:szCs w:val="22"/>
          </w:rPr>
          <w:tab/>
        </w:r>
        <w:r w:rsidR="0053699E" w:rsidRPr="005C0C92">
          <w:rPr>
            <w:rStyle w:val="Hipervnculo"/>
            <w:noProof/>
          </w:rPr>
          <w:t>Acero para armaduras</w:t>
        </w:r>
        <w:r w:rsidR="0053699E">
          <w:rPr>
            <w:noProof/>
            <w:webHidden/>
          </w:rPr>
          <w:tab/>
        </w:r>
        <w:r>
          <w:rPr>
            <w:noProof/>
            <w:webHidden/>
          </w:rPr>
          <w:fldChar w:fldCharType="begin"/>
        </w:r>
        <w:r w:rsidR="0053699E">
          <w:rPr>
            <w:noProof/>
            <w:webHidden/>
          </w:rPr>
          <w:instrText xml:space="preserve"> PAGEREF _Toc400977421 \h </w:instrText>
        </w:r>
        <w:r>
          <w:rPr>
            <w:noProof/>
            <w:webHidden/>
          </w:rPr>
        </w:r>
        <w:r>
          <w:rPr>
            <w:noProof/>
            <w:webHidden/>
          </w:rPr>
          <w:fldChar w:fldCharType="separate"/>
        </w:r>
        <w:r w:rsidR="0053699E">
          <w:rPr>
            <w:noProof/>
            <w:webHidden/>
          </w:rPr>
          <w:t>109</w:t>
        </w:r>
        <w:r>
          <w:rPr>
            <w:noProof/>
            <w:webHidden/>
          </w:rPr>
          <w:fldChar w:fldCharType="end"/>
        </w:r>
      </w:hyperlink>
    </w:p>
    <w:p w:rsidR="0053699E" w:rsidRDefault="004E2090">
      <w:pPr>
        <w:pStyle w:val="TDC3"/>
        <w:tabs>
          <w:tab w:val="left" w:pos="693"/>
          <w:tab w:val="right" w:leader="dot" w:pos="9288"/>
        </w:tabs>
        <w:rPr>
          <w:rFonts w:asciiTheme="minorHAnsi" w:eastAsiaTheme="minorEastAsia" w:hAnsiTheme="minorHAnsi" w:cstheme="minorBidi"/>
          <w:smallCaps w:val="0"/>
          <w:noProof/>
          <w:snapToGrid/>
          <w:color w:val="auto"/>
          <w:sz w:val="22"/>
          <w:szCs w:val="22"/>
        </w:rPr>
      </w:pPr>
      <w:hyperlink w:anchor="_Toc400977422" w:history="1">
        <w:r w:rsidR="0053699E" w:rsidRPr="005C0C92">
          <w:rPr>
            <w:rStyle w:val="Hipervnculo"/>
            <w:noProof/>
          </w:rPr>
          <w:t>4.2.6.</w:t>
        </w:r>
        <w:r w:rsidR="0053699E">
          <w:rPr>
            <w:rFonts w:asciiTheme="minorHAnsi" w:eastAsiaTheme="minorEastAsia" w:hAnsiTheme="minorHAnsi" w:cstheme="minorBidi"/>
            <w:smallCaps w:val="0"/>
            <w:noProof/>
            <w:snapToGrid/>
            <w:color w:val="auto"/>
            <w:sz w:val="22"/>
            <w:szCs w:val="22"/>
          </w:rPr>
          <w:tab/>
        </w:r>
        <w:r w:rsidR="0053699E" w:rsidRPr="005C0C92">
          <w:rPr>
            <w:rStyle w:val="Hipervnculo"/>
            <w:noProof/>
          </w:rPr>
          <w:t>Cemento Portland</w:t>
        </w:r>
        <w:r w:rsidR="0053699E">
          <w:rPr>
            <w:noProof/>
            <w:webHidden/>
          </w:rPr>
          <w:tab/>
        </w:r>
        <w:r>
          <w:rPr>
            <w:noProof/>
            <w:webHidden/>
          </w:rPr>
          <w:fldChar w:fldCharType="begin"/>
        </w:r>
        <w:r w:rsidR="0053699E">
          <w:rPr>
            <w:noProof/>
            <w:webHidden/>
          </w:rPr>
          <w:instrText xml:space="preserve"> PAGEREF _Toc400977422 \h </w:instrText>
        </w:r>
        <w:r>
          <w:rPr>
            <w:noProof/>
            <w:webHidden/>
          </w:rPr>
        </w:r>
        <w:r>
          <w:rPr>
            <w:noProof/>
            <w:webHidden/>
          </w:rPr>
          <w:fldChar w:fldCharType="separate"/>
        </w:r>
        <w:r w:rsidR="0053699E">
          <w:rPr>
            <w:noProof/>
            <w:webHidden/>
          </w:rPr>
          <w:t>110</w:t>
        </w:r>
        <w:r>
          <w:rPr>
            <w:noProof/>
            <w:webHidden/>
          </w:rPr>
          <w:fldChar w:fldCharType="end"/>
        </w:r>
      </w:hyperlink>
    </w:p>
    <w:p w:rsidR="0053699E" w:rsidRDefault="004E2090">
      <w:pPr>
        <w:pStyle w:val="TDC3"/>
        <w:tabs>
          <w:tab w:val="left" w:pos="693"/>
          <w:tab w:val="right" w:leader="dot" w:pos="9288"/>
        </w:tabs>
        <w:rPr>
          <w:rFonts w:asciiTheme="minorHAnsi" w:eastAsiaTheme="minorEastAsia" w:hAnsiTheme="minorHAnsi" w:cstheme="minorBidi"/>
          <w:smallCaps w:val="0"/>
          <w:noProof/>
          <w:snapToGrid/>
          <w:color w:val="auto"/>
          <w:sz w:val="22"/>
          <w:szCs w:val="22"/>
        </w:rPr>
      </w:pPr>
      <w:hyperlink w:anchor="_Toc400977423" w:history="1">
        <w:r w:rsidR="0053699E" w:rsidRPr="005C0C92">
          <w:rPr>
            <w:rStyle w:val="Hipervnculo"/>
            <w:noProof/>
          </w:rPr>
          <w:t>4.2.7.</w:t>
        </w:r>
        <w:r w:rsidR="0053699E">
          <w:rPr>
            <w:rFonts w:asciiTheme="minorHAnsi" w:eastAsiaTheme="minorEastAsia" w:hAnsiTheme="minorHAnsi" w:cstheme="minorBidi"/>
            <w:smallCaps w:val="0"/>
            <w:noProof/>
            <w:snapToGrid/>
            <w:color w:val="auto"/>
            <w:sz w:val="22"/>
            <w:szCs w:val="22"/>
          </w:rPr>
          <w:tab/>
        </w:r>
        <w:r w:rsidR="0053699E" w:rsidRPr="005C0C92">
          <w:rPr>
            <w:rStyle w:val="Hipervnculo"/>
            <w:noProof/>
          </w:rPr>
          <w:t>Aditivos</w:t>
        </w:r>
        <w:r w:rsidR="0053699E">
          <w:rPr>
            <w:noProof/>
            <w:webHidden/>
          </w:rPr>
          <w:tab/>
        </w:r>
        <w:r>
          <w:rPr>
            <w:noProof/>
            <w:webHidden/>
          </w:rPr>
          <w:fldChar w:fldCharType="begin"/>
        </w:r>
        <w:r w:rsidR="0053699E">
          <w:rPr>
            <w:noProof/>
            <w:webHidden/>
          </w:rPr>
          <w:instrText xml:space="preserve"> PAGEREF _Toc400977423 \h </w:instrText>
        </w:r>
        <w:r>
          <w:rPr>
            <w:noProof/>
            <w:webHidden/>
          </w:rPr>
        </w:r>
        <w:r>
          <w:rPr>
            <w:noProof/>
            <w:webHidden/>
          </w:rPr>
          <w:fldChar w:fldCharType="separate"/>
        </w:r>
        <w:r w:rsidR="0053699E">
          <w:rPr>
            <w:noProof/>
            <w:webHidden/>
          </w:rPr>
          <w:t>110</w:t>
        </w:r>
        <w:r>
          <w:rPr>
            <w:noProof/>
            <w:webHidden/>
          </w:rPr>
          <w:fldChar w:fldCharType="end"/>
        </w:r>
      </w:hyperlink>
    </w:p>
    <w:p w:rsidR="0053699E" w:rsidRDefault="004E2090">
      <w:pPr>
        <w:pStyle w:val="TDC3"/>
        <w:tabs>
          <w:tab w:val="left" w:pos="693"/>
          <w:tab w:val="right" w:leader="dot" w:pos="9288"/>
        </w:tabs>
        <w:rPr>
          <w:rFonts w:asciiTheme="minorHAnsi" w:eastAsiaTheme="minorEastAsia" w:hAnsiTheme="minorHAnsi" w:cstheme="minorBidi"/>
          <w:smallCaps w:val="0"/>
          <w:noProof/>
          <w:snapToGrid/>
          <w:color w:val="auto"/>
          <w:sz w:val="22"/>
          <w:szCs w:val="22"/>
        </w:rPr>
      </w:pPr>
      <w:hyperlink w:anchor="_Toc400977424" w:history="1">
        <w:r w:rsidR="0053699E" w:rsidRPr="005C0C92">
          <w:rPr>
            <w:rStyle w:val="Hipervnculo"/>
            <w:noProof/>
          </w:rPr>
          <w:t>4.2.8.</w:t>
        </w:r>
        <w:r w:rsidR="0053699E">
          <w:rPr>
            <w:rFonts w:asciiTheme="minorHAnsi" w:eastAsiaTheme="minorEastAsia" w:hAnsiTheme="minorHAnsi" w:cstheme="minorBidi"/>
            <w:smallCaps w:val="0"/>
            <w:noProof/>
            <w:snapToGrid/>
            <w:color w:val="auto"/>
            <w:sz w:val="22"/>
            <w:szCs w:val="22"/>
          </w:rPr>
          <w:tab/>
        </w:r>
        <w:r w:rsidR="0053699E" w:rsidRPr="005C0C92">
          <w:rPr>
            <w:rStyle w:val="Hipervnculo"/>
            <w:noProof/>
          </w:rPr>
          <w:t>Materiales para curado</w:t>
        </w:r>
        <w:r w:rsidR="0053699E">
          <w:rPr>
            <w:noProof/>
            <w:webHidden/>
          </w:rPr>
          <w:tab/>
        </w:r>
        <w:r>
          <w:rPr>
            <w:noProof/>
            <w:webHidden/>
          </w:rPr>
          <w:fldChar w:fldCharType="begin"/>
        </w:r>
        <w:r w:rsidR="0053699E">
          <w:rPr>
            <w:noProof/>
            <w:webHidden/>
          </w:rPr>
          <w:instrText xml:space="preserve"> PAGEREF _Toc400977424 \h </w:instrText>
        </w:r>
        <w:r>
          <w:rPr>
            <w:noProof/>
            <w:webHidden/>
          </w:rPr>
        </w:r>
        <w:r>
          <w:rPr>
            <w:noProof/>
            <w:webHidden/>
          </w:rPr>
          <w:fldChar w:fldCharType="separate"/>
        </w:r>
        <w:r w:rsidR="0053699E">
          <w:rPr>
            <w:noProof/>
            <w:webHidden/>
          </w:rPr>
          <w:t>111</w:t>
        </w:r>
        <w:r>
          <w:rPr>
            <w:noProof/>
            <w:webHidden/>
          </w:rPr>
          <w:fldChar w:fldCharType="end"/>
        </w:r>
      </w:hyperlink>
    </w:p>
    <w:p w:rsidR="0053699E" w:rsidRDefault="004E2090">
      <w:pPr>
        <w:pStyle w:val="TDC3"/>
        <w:tabs>
          <w:tab w:val="left" w:pos="693"/>
          <w:tab w:val="right" w:leader="dot" w:pos="9288"/>
        </w:tabs>
        <w:rPr>
          <w:rFonts w:asciiTheme="minorHAnsi" w:eastAsiaTheme="minorEastAsia" w:hAnsiTheme="minorHAnsi" w:cstheme="minorBidi"/>
          <w:smallCaps w:val="0"/>
          <w:noProof/>
          <w:snapToGrid/>
          <w:color w:val="auto"/>
          <w:sz w:val="22"/>
          <w:szCs w:val="22"/>
        </w:rPr>
      </w:pPr>
      <w:hyperlink w:anchor="_Toc400977425" w:history="1">
        <w:r w:rsidR="0053699E" w:rsidRPr="005C0C92">
          <w:rPr>
            <w:rStyle w:val="Hipervnculo"/>
            <w:noProof/>
          </w:rPr>
          <w:t>4.2.9.</w:t>
        </w:r>
        <w:r w:rsidR="0053699E">
          <w:rPr>
            <w:rFonts w:asciiTheme="minorHAnsi" w:eastAsiaTheme="minorEastAsia" w:hAnsiTheme="minorHAnsi" w:cstheme="minorBidi"/>
            <w:smallCaps w:val="0"/>
            <w:noProof/>
            <w:snapToGrid/>
            <w:color w:val="auto"/>
            <w:sz w:val="22"/>
            <w:szCs w:val="22"/>
          </w:rPr>
          <w:tab/>
        </w:r>
        <w:r w:rsidR="0053699E" w:rsidRPr="005C0C92">
          <w:rPr>
            <w:rStyle w:val="Hipervnculo"/>
            <w:noProof/>
          </w:rPr>
          <w:t>Hidrófugo</w:t>
        </w:r>
        <w:r w:rsidR="0053699E">
          <w:rPr>
            <w:noProof/>
            <w:webHidden/>
          </w:rPr>
          <w:tab/>
        </w:r>
        <w:r>
          <w:rPr>
            <w:noProof/>
            <w:webHidden/>
          </w:rPr>
          <w:fldChar w:fldCharType="begin"/>
        </w:r>
        <w:r w:rsidR="0053699E">
          <w:rPr>
            <w:noProof/>
            <w:webHidden/>
          </w:rPr>
          <w:instrText xml:space="preserve"> PAGEREF _Toc400977425 \h </w:instrText>
        </w:r>
        <w:r>
          <w:rPr>
            <w:noProof/>
            <w:webHidden/>
          </w:rPr>
        </w:r>
        <w:r>
          <w:rPr>
            <w:noProof/>
            <w:webHidden/>
          </w:rPr>
          <w:fldChar w:fldCharType="separate"/>
        </w:r>
        <w:r w:rsidR="0053699E">
          <w:rPr>
            <w:noProof/>
            <w:webHidden/>
          </w:rPr>
          <w:t>111</w:t>
        </w:r>
        <w:r>
          <w:rPr>
            <w:noProof/>
            <w:webHidden/>
          </w:rPr>
          <w:fldChar w:fldCharType="end"/>
        </w:r>
      </w:hyperlink>
    </w:p>
    <w:p w:rsidR="0053699E" w:rsidRDefault="004E2090">
      <w:pPr>
        <w:pStyle w:val="TDC2"/>
        <w:tabs>
          <w:tab w:val="left" w:pos="535"/>
          <w:tab w:val="right" w:leader="dot" w:pos="9288"/>
        </w:tabs>
        <w:rPr>
          <w:rFonts w:asciiTheme="minorHAnsi" w:eastAsiaTheme="minorEastAsia" w:hAnsiTheme="minorHAnsi" w:cstheme="minorBidi"/>
          <w:b w:val="0"/>
          <w:bCs w:val="0"/>
          <w:smallCaps w:val="0"/>
          <w:noProof/>
          <w:snapToGrid/>
          <w:color w:val="auto"/>
          <w:sz w:val="22"/>
          <w:szCs w:val="22"/>
        </w:rPr>
      </w:pPr>
      <w:hyperlink w:anchor="_Toc400977426" w:history="1">
        <w:r w:rsidR="0053699E" w:rsidRPr="005C0C92">
          <w:rPr>
            <w:rStyle w:val="Hipervnculo"/>
            <w:noProof/>
          </w:rPr>
          <w:t>4.3.</w:t>
        </w:r>
        <w:r w:rsidR="0053699E">
          <w:rPr>
            <w:rFonts w:asciiTheme="minorHAnsi" w:eastAsiaTheme="minorEastAsia" w:hAnsiTheme="minorHAnsi" w:cstheme="minorBidi"/>
            <w:b w:val="0"/>
            <w:bCs w:val="0"/>
            <w:smallCaps w:val="0"/>
            <w:noProof/>
            <w:snapToGrid/>
            <w:color w:val="auto"/>
            <w:sz w:val="22"/>
            <w:szCs w:val="22"/>
          </w:rPr>
          <w:tab/>
        </w:r>
        <w:r w:rsidR="0053699E" w:rsidRPr="005C0C92">
          <w:rPr>
            <w:rStyle w:val="Hipervnculo"/>
            <w:noProof/>
          </w:rPr>
          <w:t>Control de Calidad y Uniformidad del Hormigón</w:t>
        </w:r>
        <w:r w:rsidR="0053699E">
          <w:rPr>
            <w:noProof/>
            <w:webHidden/>
          </w:rPr>
          <w:tab/>
        </w:r>
        <w:r>
          <w:rPr>
            <w:noProof/>
            <w:webHidden/>
          </w:rPr>
          <w:fldChar w:fldCharType="begin"/>
        </w:r>
        <w:r w:rsidR="0053699E">
          <w:rPr>
            <w:noProof/>
            <w:webHidden/>
          </w:rPr>
          <w:instrText xml:space="preserve"> PAGEREF _Toc400977426 \h </w:instrText>
        </w:r>
        <w:r>
          <w:rPr>
            <w:noProof/>
            <w:webHidden/>
          </w:rPr>
        </w:r>
        <w:r>
          <w:rPr>
            <w:noProof/>
            <w:webHidden/>
          </w:rPr>
          <w:fldChar w:fldCharType="separate"/>
        </w:r>
        <w:r w:rsidR="0053699E">
          <w:rPr>
            <w:noProof/>
            <w:webHidden/>
          </w:rPr>
          <w:t>111</w:t>
        </w:r>
        <w:r>
          <w:rPr>
            <w:noProof/>
            <w:webHidden/>
          </w:rPr>
          <w:fldChar w:fldCharType="end"/>
        </w:r>
      </w:hyperlink>
    </w:p>
    <w:p w:rsidR="0053699E" w:rsidRDefault="004E2090">
      <w:pPr>
        <w:pStyle w:val="TDC2"/>
        <w:tabs>
          <w:tab w:val="left" w:pos="535"/>
          <w:tab w:val="right" w:leader="dot" w:pos="9288"/>
        </w:tabs>
        <w:rPr>
          <w:rFonts w:asciiTheme="minorHAnsi" w:eastAsiaTheme="minorEastAsia" w:hAnsiTheme="minorHAnsi" w:cstheme="minorBidi"/>
          <w:b w:val="0"/>
          <w:bCs w:val="0"/>
          <w:smallCaps w:val="0"/>
          <w:noProof/>
          <w:snapToGrid/>
          <w:color w:val="auto"/>
          <w:sz w:val="22"/>
          <w:szCs w:val="22"/>
        </w:rPr>
      </w:pPr>
      <w:hyperlink w:anchor="_Toc400977427" w:history="1">
        <w:r w:rsidR="0053699E" w:rsidRPr="005C0C92">
          <w:rPr>
            <w:rStyle w:val="Hipervnculo"/>
            <w:noProof/>
          </w:rPr>
          <w:t>4.4.</w:t>
        </w:r>
        <w:r w:rsidR="0053699E">
          <w:rPr>
            <w:rFonts w:asciiTheme="minorHAnsi" w:eastAsiaTheme="minorEastAsia" w:hAnsiTheme="minorHAnsi" w:cstheme="minorBidi"/>
            <w:b w:val="0"/>
            <w:bCs w:val="0"/>
            <w:smallCaps w:val="0"/>
            <w:noProof/>
            <w:snapToGrid/>
            <w:color w:val="auto"/>
            <w:sz w:val="22"/>
            <w:szCs w:val="22"/>
          </w:rPr>
          <w:tab/>
        </w:r>
        <w:r w:rsidR="0053699E" w:rsidRPr="005C0C92">
          <w:rPr>
            <w:rStyle w:val="Hipervnculo"/>
            <w:noProof/>
          </w:rPr>
          <w:t>Producción</w:t>
        </w:r>
        <w:r w:rsidR="0053699E">
          <w:rPr>
            <w:noProof/>
            <w:webHidden/>
          </w:rPr>
          <w:tab/>
        </w:r>
        <w:r>
          <w:rPr>
            <w:noProof/>
            <w:webHidden/>
          </w:rPr>
          <w:fldChar w:fldCharType="begin"/>
        </w:r>
        <w:r w:rsidR="0053699E">
          <w:rPr>
            <w:noProof/>
            <w:webHidden/>
          </w:rPr>
          <w:instrText xml:space="preserve"> PAGEREF _Toc400977427 \h </w:instrText>
        </w:r>
        <w:r>
          <w:rPr>
            <w:noProof/>
            <w:webHidden/>
          </w:rPr>
        </w:r>
        <w:r>
          <w:rPr>
            <w:noProof/>
            <w:webHidden/>
          </w:rPr>
          <w:fldChar w:fldCharType="separate"/>
        </w:r>
        <w:r w:rsidR="0053699E">
          <w:rPr>
            <w:noProof/>
            <w:webHidden/>
          </w:rPr>
          <w:t>112</w:t>
        </w:r>
        <w:r>
          <w:rPr>
            <w:noProof/>
            <w:webHidden/>
          </w:rPr>
          <w:fldChar w:fldCharType="end"/>
        </w:r>
      </w:hyperlink>
    </w:p>
    <w:p w:rsidR="0053699E" w:rsidRDefault="004E2090">
      <w:pPr>
        <w:pStyle w:val="TDC3"/>
        <w:tabs>
          <w:tab w:val="left" w:pos="693"/>
          <w:tab w:val="right" w:leader="dot" w:pos="9288"/>
        </w:tabs>
        <w:rPr>
          <w:rFonts w:asciiTheme="minorHAnsi" w:eastAsiaTheme="minorEastAsia" w:hAnsiTheme="minorHAnsi" w:cstheme="minorBidi"/>
          <w:smallCaps w:val="0"/>
          <w:noProof/>
          <w:snapToGrid/>
          <w:color w:val="auto"/>
          <w:sz w:val="22"/>
          <w:szCs w:val="22"/>
        </w:rPr>
      </w:pPr>
      <w:hyperlink w:anchor="_Toc400977428" w:history="1">
        <w:r w:rsidR="0053699E" w:rsidRPr="005C0C92">
          <w:rPr>
            <w:rStyle w:val="Hipervnculo"/>
            <w:noProof/>
          </w:rPr>
          <w:t>4.4.1.</w:t>
        </w:r>
        <w:r w:rsidR="0053699E">
          <w:rPr>
            <w:rFonts w:asciiTheme="minorHAnsi" w:eastAsiaTheme="minorEastAsia" w:hAnsiTheme="minorHAnsi" w:cstheme="minorBidi"/>
            <w:smallCaps w:val="0"/>
            <w:noProof/>
            <w:snapToGrid/>
            <w:color w:val="auto"/>
            <w:sz w:val="22"/>
            <w:szCs w:val="22"/>
          </w:rPr>
          <w:tab/>
        </w:r>
        <w:r w:rsidR="0053699E" w:rsidRPr="005C0C92">
          <w:rPr>
            <w:rStyle w:val="Hipervnculo"/>
            <w:noProof/>
          </w:rPr>
          <w:t>Hormigón preparado en obra</w:t>
        </w:r>
        <w:r w:rsidR="0053699E">
          <w:rPr>
            <w:noProof/>
            <w:webHidden/>
          </w:rPr>
          <w:tab/>
        </w:r>
        <w:r>
          <w:rPr>
            <w:noProof/>
            <w:webHidden/>
          </w:rPr>
          <w:fldChar w:fldCharType="begin"/>
        </w:r>
        <w:r w:rsidR="0053699E">
          <w:rPr>
            <w:noProof/>
            <w:webHidden/>
          </w:rPr>
          <w:instrText xml:space="preserve"> PAGEREF _Toc400977428 \h </w:instrText>
        </w:r>
        <w:r>
          <w:rPr>
            <w:noProof/>
            <w:webHidden/>
          </w:rPr>
        </w:r>
        <w:r>
          <w:rPr>
            <w:noProof/>
            <w:webHidden/>
          </w:rPr>
          <w:fldChar w:fldCharType="separate"/>
        </w:r>
        <w:r w:rsidR="0053699E">
          <w:rPr>
            <w:noProof/>
            <w:webHidden/>
          </w:rPr>
          <w:t>112</w:t>
        </w:r>
        <w:r>
          <w:rPr>
            <w:noProof/>
            <w:webHidden/>
          </w:rPr>
          <w:fldChar w:fldCharType="end"/>
        </w:r>
      </w:hyperlink>
    </w:p>
    <w:p w:rsidR="0053699E" w:rsidRDefault="004E2090">
      <w:pPr>
        <w:pStyle w:val="TDC3"/>
        <w:tabs>
          <w:tab w:val="left" w:pos="693"/>
          <w:tab w:val="right" w:leader="dot" w:pos="9288"/>
        </w:tabs>
        <w:rPr>
          <w:rFonts w:asciiTheme="minorHAnsi" w:eastAsiaTheme="minorEastAsia" w:hAnsiTheme="minorHAnsi" w:cstheme="minorBidi"/>
          <w:smallCaps w:val="0"/>
          <w:noProof/>
          <w:snapToGrid/>
          <w:color w:val="auto"/>
          <w:sz w:val="22"/>
          <w:szCs w:val="22"/>
        </w:rPr>
      </w:pPr>
      <w:hyperlink w:anchor="_Toc400977429" w:history="1">
        <w:r w:rsidR="0053699E" w:rsidRPr="005C0C92">
          <w:rPr>
            <w:rStyle w:val="Hipervnculo"/>
            <w:noProof/>
          </w:rPr>
          <w:t>4.4.2.</w:t>
        </w:r>
        <w:r w:rsidR="0053699E">
          <w:rPr>
            <w:rFonts w:asciiTheme="minorHAnsi" w:eastAsiaTheme="minorEastAsia" w:hAnsiTheme="minorHAnsi" w:cstheme="minorBidi"/>
            <w:smallCaps w:val="0"/>
            <w:noProof/>
            <w:snapToGrid/>
            <w:color w:val="auto"/>
            <w:sz w:val="22"/>
            <w:szCs w:val="22"/>
          </w:rPr>
          <w:tab/>
        </w:r>
        <w:r w:rsidR="0053699E" w:rsidRPr="005C0C92">
          <w:rPr>
            <w:rStyle w:val="Hipervnculo"/>
            <w:noProof/>
          </w:rPr>
          <w:t>Hormigón pre-elaborado</w:t>
        </w:r>
        <w:r w:rsidR="0053699E">
          <w:rPr>
            <w:noProof/>
            <w:webHidden/>
          </w:rPr>
          <w:tab/>
        </w:r>
        <w:r>
          <w:rPr>
            <w:noProof/>
            <w:webHidden/>
          </w:rPr>
          <w:fldChar w:fldCharType="begin"/>
        </w:r>
        <w:r w:rsidR="0053699E">
          <w:rPr>
            <w:noProof/>
            <w:webHidden/>
          </w:rPr>
          <w:instrText xml:space="preserve"> PAGEREF _Toc400977429 \h </w:instrText>
        </w:r>
        <w:r>
          <w:rPr>
            <w:noProof/>
            <w:webHidden/>
          </w:rPr>
        </w:r>
        <w:r>
          <w:rPr>
            <w:noProof/>
            <w:webHidden/>
          </w:rPr>
          <w:fldChar w:fldCharType="separate"/>
        </w:r>
        <w:r w:rsidR="0053699E">
          <w:rPr>
            <w:noProof/>
            <w:webHidden/>
          </w:rPr>
          <w:t>112</w:t>
        </w:r>
        <w:r>
          <w:rPr>
            <w:noProof/>
            <w:webHidden/>
          </w:rPr>
          <w:fldChar w:fldCharType="end"/>
        </w:r>
      </w:hyperlink>
    </w:p>
    <w:p w:rsidR="0053699E" w:rsidRDefault="004E2090">
      <w:pPr>
        <w:pStyle w:val="TDC2"/>
        <w:tabs>
          <w:tab w:val="left" w:pos="535"/>
          <w:tab w:val="right" w:leader="dot" w:pos="9288"/>
        </w:tabs>
        <w:rPr>
          <w:rFonts w:asciiTheme="minorHAnsi" w:eastAsiaTheme="minorEastAsia" w:hAnsiTheme="minorHAnsi" w:cstheme="minorBidi"/>
          <w:b w:val="0"/>
          <w:bCs w:val="0"/>
          <w:smallCaps w:val="0"/>
          <w:noProof/>
          <w:snapToGrid/>
          <w:color w:val="auto"/>
          <w:sz w:val="22"/>
          <w:szCs w:val="22"/>
        </w:rPr>
      </w:pPr>
      <w:hyperlink w:anchor="_Toc400977430" w:history="1">
        <w:r w:rsidR="0053699E" w:rsidRPr="005C0C92">
          <w:rPr>
            <w:rStyle w:val="Hipervnculo"/>
            <w:rFonts w:cs="Arial"/>
            <w:noProof/>
          </w:rPr>
          <w:t>4.5.</w:t>
        </w:r>
        <w:r w:rsidR="0053699E">
          <w:rPr>
            <w:rFonts w:asciiTheme="minorHAnsi" w:eastAsiaTheme="minorEastAsia" w:hAnsiTheme="minorHAnsi" w:cstheme="minorBidi"/>
            <w:b w:val="0"/>
            <w:bCs w:val="0"/>
            <w:smallCaps w:val="0"/>
            <w:noProof/>
            <w:snapToGrid/>
            <w:color w:val="auto"/>
            <w:sz w:val="22"/>
            <w:szCs w:val="22"/>
          </w:rPr>
          <w:tab/>
        </w:r>
        <w:r w:rsidR="0053699E" w:rsidRPr="005C0C92">
          <w:rPr>
            <w:rStyle w:val="Hipervnculo"/>
            <w:rFonts w:cs="Arial"/>
            <w:noProof/>
          </w:rPr>
          <w:t>Procedimiento constructivo de las estructuras de Hormigón Armado “in situ”</w:t>
        </w:r>
        <w:r w:rsidR="0053699E">
          <w:rPr>
            <w:noProof/>
            <w:webHidden/>
          </w:rPr>
          <w:tab/>
        </w:r>
        <w:r>
          <w:rPr>
            <w:noProof/>
            <w:webHidden/>
          </w:rPr>
          <w:fldChar w:fldCharType="begin"/>
        </w:r>
        <w:r w:rsidR="0053699E">
          <w:rPr>
            <w:noProof/>
            <w:webHidden/>
          </w:rPr>
          <w:instrText xml:space="preserve"> PAGEREF _Toc400977430 \h </w:instrText>
        </w:r>
        <w:r>
          <w:rPr>
            <w:noProof/>
            <w:webHidden/>
          </w:rPr>
        </w:r>
        <w:r>
          <w:rPr>
            <w:noProof/>
            <w:webHidden/>
          </w:rPr>
          <w:fldChar w:fldCharType="separate"/>
        </w:r>
        <w:r w:rsidR="0053699E">
          <w:rPr>
            <w:noProof/>
            <w:webHidden/>
          </w:rPr>
          <w:t>113</w:t>
        </w:r>
        <w:r>
          <w:rPr>
            <w:noProof/>
            <w:webHidden/>
          </w:rPr>
          <w:fldChar w:fldCharType="end"/>
        </w:r>
      </w:hyperlink>
    </w:p>
    <w:p w:rsidR="0053699E" w:rsidRDefault="004E2090">
      <w:pPr>
        <w:pStyle w:val="TDC3"/>
        <w:tabs>
          <w:tab w:val="left" w:pos="693"/>
          <w:tab w:val="right" w:leader="dot" w:pos="9288"/>
        </w:tabs>
        <w:rPr>
          <w:rFonts w:asciiTheme="minorHAnsi" w:eastAsiaTheme="minorEastAsia" w:hAnsiTheme="minorHAnsi" w:cstheme="minorBidi"/>
          <w:smallCaps w:val="0"/>
          <w:noProof/>
          <w:snapToGrid/>
          <w:color w:val="auto"/>
          <w:sz w:val="22"/>
          <w:szCs w:val="22"/>
        </w:rPr>
      </w:pPr>
      <w:hyperlink w:anchor="_Toc400977431" w:history="1">
        <w:r w:rsidR="0053699E" w:rsidRPr="005C0C92">
          <w:rPr>
            <w:rStyle w:val="Hipervnculo"/>
            <w:rFonts w:cs="Arial"/>
            <w:noProof/>
          </w:rPr>
          <w:t>4.5.1.</w:t>
        </w:r>
        <w:r w:rsidR="0053699E">
          <w:rPr>
            <w:rFonts w:asciiTheme="minorHAnsi" w:eastAsiaTheme="minorEastAsia" w:hAnsiTheme="minorHAnsi" w:cstheme="minorBidi"/>
            <w:smallCaps w:val="0"/>
            <w:noProof/>
            <w:snapToGrid/>
            <w:color w:val="auto"/>
            <w:sz w:val="22"/>
            <w:szCs w:val="22"/>
          </w:rPr>
          <w:tab/>
        </w:r>
        <w:r w:rsidR="0053699E" w:rsidRPr="005C0C92">
          <w:rPr>
            <w:rStyle w:val="Hipervnculo"/>
            <w:rFonts w:cs="Arial"/>
            <w:noProof/>
          </w:rPr>
          <w:t>Encofrados, Elementos de Sostén y Apuntalamientos</w:t>
        </w:r>
        <w:r w:rsidR="0053699E">
          <w:rPr>
            <w:noProof/>
            <w:webHidden/>
          </w:rPr>
          <w:tab/>
        </w:r>
        <w:r>
          <w:rPr>
            <w:noProof/>
            <w:webHidden/>
          </w:rPr>
          <w:fldChar w:fldCharType="begin"/>
        </w:r>
        <w:r w:rsidR="0053699E">
          <w:rPr>
            <w:noProof/>
            <w:webHidden/>
          </w:rPr>
          <w:instrText xml:space="preserve"> PAGEREF _Toc400977431 \h </w:instrText>
        </w:r>
        <w:r>
          <w:rPr>
            <w:noProof/>
            <w:webHidden/>
          </w:rPr>
        </w:r>
        <w:r>
          <w:rPr>
            <w:noProof/>
            <w:webHidden/>
          </w:rPr>
          <w:fldChar w:fldCharType="separate"/>
        </w:r>
        <w:r w:rsidR="0053699E">
          <w:rPr>
            <w:noProof/>
            <w:webHidden/>
          </w:rPr>
          <w:t>113</w:t>
        </w:r>
        <w:r>
          <w:rPr>
            <w:noProof/>
            <w:webHidden/>
          </w:rPr>
          <w:fldChar w:fldCharType="end"/>
        </w:r>
      </w:hyperlink>
    </w:p>
    <w:p w:rsidR="0053699E" w:rsidRDefault="004E2090">
      <w:pPr>
        <w:pStyle w:val="TDC3"/>
        <w:tabs>
          <w:tab w:val="left" w:pos="693"/>
          <w:tab w:val="right" w:leader="dot" w:pos="9288"/>
        </w:tabs>
        <w:rPr>
          <w:rFonts w:asciiTheme="minorHAnsi" w:eastAsiaTheme="minorEastAsia" w:hAnsiTheme="minorHAnsi" w:cstheme="minorBidi"/>
          <w:smallCaps w:val="0"/>
          <w:noProof/>
          <w:snapToGrid/>
          <w:color w:val="auto"/>
          <w:sz w:val="22"/>
          <w:szCs w:val="22"/>
        </w:rPr>
      </w:pPr>
      <w:hyperlink w:anchor="_Toc400977432" w:history="1">
        <w:r w:rsidR="0053699E" w:rsidRPr="005C0C92">
          <w:rPr>
            <w:rStyle w:val="Hipervnculo"/>
            <w:rFonts w:cs="Arial"/>
            <w:noProof/>
          </w:rPr>
          <w:t>4.5.2.</w:t>
        </w:r>
        <w:r w:rsidR="0053699E">
          <w:rPr>
            <w:rFonts w:asciiTheme="minorHAnsi" w:eastAsiaTheme="minorEastAsia" w:hAnsiTheme="minorHAnsi" w:cstheme="minorBidi"/>
            <w:smallCaps w:val="0"/>
            <w:noProof/>
            <w:snapToGrid/>
            <w:color w:val="auto"/>
            <w:sz w:val="22"/>
            <w:szCs w:val="22"/>
          </w:rPr>
          <w:tab/>
        </w:r>
        <w:r w:rsidR="0053699E" w:rsidRPr="005C0C92">
          <w:rPr>
            <w:rStyle w:val="Hipervnculo"/>
            <w:rFonts w:cs="Arial"/>
            <w:noProof/>
          </w:rPr>
          <w:t>Tolerancias constructivas</w:t>
        </w:r>
        <w:r w:rsidR="0053699E">
          <w:rPr>
            <w:noProof/>
            <w:webHidden/>
          </w:rPr>
          <w:tab/>
        </w:r>
        <w:r>
          <w:rPr>
            <w:noProof/>
            <w:webHidden/>
          </w:rPr>
          <w:fldChar w:fldCharType="begin"/>
        </w:r>
        <w:r w:rsidR="0053699E">
          <w:rPr>
            <w:noProof/>
            <w:webHidden/>
          </w:rPr>
          <w:instrText xml:space="preserve"> PAGEREF _Toc400977432 \h </w:instrText>
        </w:r>
        <w:r>
          <w:rPr>
            <w:noProof/>
            <w:webHidden/>
          </w:rPr>
        </w:r>
        <w:r>
          <w:rPr>
            <w:noProof/>
            <w:webHidden/>
          </w:rPr>
          <w:fldChar w:fldCharType="separate"/>
        </w:r>
        <w:r w:rsidR="0053699E">
          <w:rPr>
            <w:noProof/>
            <w:webHidden/>
          </w:rPr>
          <w:t>114</w:t>
        </w:r>
        <w:r>
          <w:rPr>
            <w:noProof/>
            <w:webHidden/>
          </w:rPr>
          <w:fldChar w:fldCharType="end"/>
        </w:r>
      </w:hyperlink>
    </w:p>
    <w:p w:rsidR="0053699E" w:rsidRDefault="004E2090">
      <w:pPr>
        <w:pStyle w:val="TDC3"/>
        <w:tabs>
          <w:tab w:val="left" w:pos="693"/>
          <w:tab w:val="right" w:leader="dot" w:pos="9288"/>
        </w:tabs>
        <w:rPr>
          <w:rFonts w:asciiTheme="minorHAnsi" w:eastAsiaTheme="minorEastAsia" w:hAnsiTheme="minorHAnsi" w:cstheme="minorBidi"/>
          <w:smallCaps w:val="0"/>
          <w:noProof/>
          <w:snapToGrid/>
          <w:color w:val="auto"/>
          <w:sz w:val="22"/>
          <w:szCs w:val="22"/>
        </w:rPr>
      </w:pPr>
      <w:hyperlink w:anchor="_Toc400977433" w:history="1">
        <w:r w:rsidR="0053699E" w:rsidRPr="005C0C92">
          <w:rPr>
            <w:rStyle w:val="Hipervnculo"/>
            <w:rFonts w:cs="Arial"/>
            <w:noProof/>
          </w:rPr>
          <w:t>4.5.3.</w:t>
        </w:r>
        <w:r w:rsidR="0053699E">
          <w:rPr>
            <w:rFonts w:asciiTheme="minorHAnsi" w:eastAsiaTheme="minorEastAsia" w:hAnsiTheme="minorHAnsi" w:cstheme="minorBidi"/>
            <w:smallCaps w:val="0"/>
            <w:noProof/>
            <w:snapToGrid/>
            <w:color w:val="auto"/>
            <w:sz w:val="22"/>
            <w:szCs w:val="22"/>
          </w:rPr>
          <w:tab/>
        </w:r>
        <w:r w:rsidR="0053699E" w:rsidRPr="005C0C92">
          <w:rPr>
            <w:rStyle w:val="Hipervnculo"/>
            <w:rFonts w:cs="Arial"/>
            <w:noProof/>
          </w:rPr>
          <w:t>Colocación y Compactación del Hormigón</w:t>
        </w:r>
        <w:r w:rsidR="0053699E">
          <w:rPr>
            <w:noProof/>
            <w:webHidden/>
          </w:rPr>
          <w:tab/>
        </w:r>
        <w:r>
          <w:rPr>
            <w:noProof/>
            <w:webHidden/>
          </w:rPr>
          <w:fldChar w:fldCharType="begin"/>
        </w:r>
        <w:r w:rsidR="0053699E">
          <w:rPr>
            <w:noProof/>
            <w:webHidden/>
          </w:rPr>
          <w:instrText xml:space="preserve"> PAGEREF _Toc400977433 \h </w:instrText>
        </w:r>
        <w:r>
          <w:rPr>
            <w:noProof/>
            <w:webHidden/>
          </w:rPr>
        </w:r>
        <w:r>
          <w:rPr>
            <w:noProof/>
            <w:webHidden/>
          </w:rPr>
          <w:fldChar w:fldCharType="separate"/>
        </w:r>
        <w:r w:rsidR="0053699E">
          <w:rPr>
            <w:noProof/>
            <w:webHidden/>
          </w:rPr>
          <w:t>115</w:t>
        </w:r>
        <w:r>
          <w:rPr>
            <w:noProof/>
            <w:webHidden/>
          </w:rPr>
          <w:fldChar w:fldCharType="end"/>
        </w:r>
      </w:hyperlink>
    </w:p>
    <w:p w:rsidR="0053699E" w:rsidRDefault="004E2090">
      <w:pPr>
        <w:pStyle w:val="TDC3"/>
        <w:tabs>
          <w:tab w:val="left" w:pos="693"/>
          <w:tab w:val="right" w:leader="dot" w:pos="9288"/>
        </w:tabs>
        <w:rPr>
          <w:rFonts w:asciiTheme="minorHAnsi" w:eastAsiaTheme="minorEastAsia" w:hAnsiTheme="minorHAnsi" w:cstheme="minorBidi"/>
          <w:smallCaps w:val="0"/>
          <w:noProof/>
          <w:snapToGrid/>
          <w:color w:val="auto"/>
          <w:sz w:val="22"/>
          <w:szCs w:val="22"/>
        </w:rPr>
      </w:pPr>
      <w:hyperlink w:anchor="_Toc400977434" w:history="1">
        <w:r w:rsidR="0053699E" w:rsidRPr="005C0C92">
          <w:rPr>
            <w:rStyle w:val="Hipervnculo"/>
            <w:rFonts w:cs="Arial"/>
            <w:noProof/>
          </w:rPr>
          <w:t>4.5.4.</w:t>
        </w:r>
        <w:r w:rsidR="0053699E">
          <w:rPr>
            <w:rFonts w:asciiTheme="minorHAnsi" w:eastAsiaTheme="minorEastAsia" w:hAnsiTheme="minorHAnsi" w:cstheme="minorBidi"/>
            <w:smallCaps w:val="0"/>
            <w:noProof/>
            <w:snapToGrid/>
            <w:color w:val="auto"/>
            <w:sz w:val="22"/>
            <w:szCs w:val="22"/>
          </w:rPr>
          <w:tab/>
        </w:r>
        <w:r w:rsidR="0053699E" w:rsidRPr="005C0C92">
          <w:rPr>
            <w:rStyle w:val="Hipervnculo"/>
            <w:rFonts w:cs="Arial"/>
            <w:noProof/>
          </w:rPr>
          <w:t>Protección y curado del Hormigón</w:t>
        </w:r>
        <w:r w:rsidR="0053699E">
          <w:rPr>
            <w:noProof/>
            <w:webHidden/>
          </w:rPr>
          <w:tab/>
        </w:r>
        <w:r>
          <w:rPr>
            <w:noProof/>
            <w:webHidden/>
          </w:rPr>
          <w:fldChar w:fldCharType="begin"/>
        </w:r>
        <w:r w:rsidR="0053699E">
          <w:rPr>
            <w:noProof/>
            <w:webHidden/>
          </w:rPr>
          <w:instrText xml:space="preserve"> PAGEREF _Toc400977434 \h </w:instrText>
        </w:r>
        <w:r>
          <w:rPr>
            <w:noProof/>
            <w:webHidden/>
          </w:rPr>
        </w:r>
        <w:r>
          <w:rPr>
            <w:noProof/>
            <w:webHidden/>
          </w:rPr>
          <w:fldChar w:fldCharType="separate"/>
        </w:r>
        <w:r w:rsidR="0053699E">
          <w:rPr>
            <w:noProof/>
            <w:webHidden/>
          </w:rPr>
          <w:t>116</w:t>
        </w:r>
        <w:r>
          <w:rPr>
            <w:noProof/>
            <w:webHidden/>
          </w:rPr>
          <w:fldChar w:fldCharType="end"/>
        </w:r>
      </w:hyperlink>
    </w:p>
    <w:p w:rsidR="0053699E" w:rsidRDefault="004E2090">
      <w:pPr>
        <w:pStyle w:val="TDC3"/>
        <w:tabs>
          <w:tab w:val="left" w:pos="693"/>
          <w:tab w:val="right" w:leader="dot" w:pos="9288"/>
        </w:tabs>
        <w:rPr>
          <w:rFonts w:asciiTheme="minorHAnsi" w:eastAsiaTheme="minorEastAsia" w:hAnsiTheme="minorHAnsi" w:cstheme="minorBidi"/>
          <w:smallCaps w:val="0"/>
          <w:noProof/>
          <w:snapToGrid/>
          <w:color w:val="auto"/>
          <w:sz w:val="22"/>
          <w:szCs w:val="22"/>
        </w:rPr>
      </w:pPr>
      <w:hyperlink w:anchor="_Toc400977435" w:history="1">
        <w:r w:rsidR="0053699E" w:rsidRPr="005C0C92">
          <w:rPr>
            <w:rStyle w:val="Hipervnculo"/>
            <w:rFonts w:cs="Arial"/>
            <w:noProof/>
          </w:rPr>
          <w:t>4.5.5.</w:t>
        </w:r>
        <w:r w:rsidR="0053699E">
          <w:rPr>
            <w:rFonts w:asciiTheme="minorHAnsi" w:eastAsiaTheme="minorEastAsia" w:hAnsiTheme="minorHAnsi" w:cstheme="minorBidi"/>
            <w:smallCaps w:val="0"/>
            <w:noProof/>
            <w:snapToGrid/>
            <w:color w:val="auto"/>
            <w:sz w:val="22"/>
            <w:szCs w:val="22"/>
          </w:rPr>
          <w:tab/>
        </w:r>
        <w:r w:rsidR="0053699E" w:rsidRPr="005C0C92">
          <w:rPr>
            <w:rStyle w:val="Hipervnculo"/>
            <w:rFonts w:cs="Arial"/>
            <w:noProof/>
          </w:rPr>
          <w:t>Remoción de encofrados, apuntalamientos y otros elementos de sostén</w:t>
        </w:r>
        <w:r w:rsidR="0053699E">
          <w:rPr>
            <w:noProof/>
            <w:webHidden/>
          </w:rPr>
          <w:tab/>
        </w:r>
        <w:r>
          <w:rPr>
            <w:noProof/>
            <w:webHidden/>
          </w:rPr>
          <w:fldChar w:fldCharType="begin"/>
        </w:r>
        <w:r w:rsidR="0053699E">
          <w:rPr>
            <w:noProof/>
            <w:webHidden/>
          </w:rPr>
          <w:instrText xml:space="preserve"> PAGEREF _Toc400977435 \h </w:instrText>
        </w:r>
        <w:r>
          <w:rPr>
            <w:noProof/>
            <w:webHidden/>
          </w:rPr>
        </w:r>
        <w:r>
          <w:rPr>
            <w:noProof/>
            <w:webHidden/>
          </w:rPr>
          <w:fldChar w:fldCharType="separate"/>
        </w:r>
        <w:r w:rsidR="0053699E">
          <w:rPr>
            <w:noProof/>
            <w:webHidden/>
          </w:rPr>
          <w:t>116</w:t>
        </w:r>
        <w:r>
          <w:rPr>
            <w:noProof/>
            <w:webHidden/>
          </w:rPr>
          <w:fldChar w:fldCharType="end"/>
        </w:r>
      </w:hyperlink>
    </w:p>
    <w:p w:rsidR="0053699E" w:rsidRDefault="004E2090">
      <w:pPr>
        <w:pStyle w:val="TDC3"/>
        <w:tabs>
          <w:tab w:val="left" w:pos="693"/>
          <w:tab w:val="right" w:leader="dot" w:pos="9288"/>
        </w:tabs>
        <w:rPr>
          <w:rFonts w:asciiTheme="minorHAnsi" w:eastAsiaTheme="minorEastAsia" w:hAnsiTheme="minorHAnsi" w:cstheme="minorBidi"/>
          <w:smallCaps w:val="0"/>
          <w:noProof/>
          <w:snapToGrid/>
          <w:color w:val="auto"/>
          <w:sz w:val="22"/>
          <w:szCs w:val="22"/>
        </w:rPr>
      </w:pPr>
      <w:hyperlink w:anchor="_Toc400977436" w:history="1">
        <w:r w:rsidR="0053699E" w:rsidRPr="005C0C92">
          <w:rPr>
            <w:rStyle w:val="Hipervnculo"/>
            <w:rFonts w:cs="Arial"/>
            <w:noProof/>
          </w:rPr>
          <w:t>4.5.6.</w:t>
        </w:r>
        <w:r w:rsidR="0053699E">
          <w:rPr>
            <w:rFonts w:asciiTheme="minorHAnsi" w:eastAsiaTheme="minorEastAsia" w:hAnsiTheme="minorHAnsi" w:cstheme="minorBidi"/>
            <w:smallCaps w:val="0"/>
            <w:noProof/>
            <w:snapToGrid/>
            <w:color w:val="auto"/>
            <w:sz w:val="22"/>
            <w:szCs w:val="22"/>
          </w:rPr>
          <w:tab/>
        </w:r>
        <w:r w:rsidR="0053699E" w:rsidRPr="005C0C92">
          <w:rPr>
            <w:rStyle w:val="Hipervnculo"/>
            <w:rFonts w:cs="Arial"/>
            <w:noProof/>
          </w:rPr>
          <w:t>Elementos embebidos en el Hormigón</w:t>
        </w:r>
        <w:r w:rsidR="0053699E">
          <w:rPr>
            <w:noProof/>
            <w:webHidden/>
          </w:rPr>
          <w:tab/>
        </w:r>
        <w:r>
          <w:rPr>
            <w:noProof/>
            <w:webHidden/>
          </w:rPr>
          <w:fldChar w:fldCharType="begin"/>
        </w:r>
        <w:r w:rsidR="0053699E">
          <w:rPr>
            <w:noProof/>
            <w:webHidden/>
          </w:rPr>
          <w:instrText xml:space="preserve"> PAGEREF _Toc400977436 \h </w:instrText>
        </w:r>
        <w:r>
          <w:rPr>
            <w:noProof/>
            <w:webHidden/>
          </w:rPr>
        </w:r>
        <w:r>
          <w:rPr>
            <w:noProof/>
            <w:webHidden/>
          </w:rPr>
          <w:fldChar w:fldCharType="separate"/>
        </w:r>
        <w:r w:rsidR="0053699E">
          <w:rPr>
            <w:noProof/>
            <w:webHidden/>
          </w:rPr>
          <w:t>116</w:t>
        </w:r>
        <w:r>
          <w:rPr>
            <w:noProof/>
            <w:webHidden/>
          </w:rPr>
          <w:fldChar w:fldCharType="end"/>
        </w:r>
      </w:hyperlink>
    </w:p>
    <w:p w:rsidR="0053699E" w:rsidRDefault="004E2090">
      <w:pPr>
        <w:pStyle w:val="TDC2"/>
        <w:tabs>
          <w:tab w:val="left" w:pos="535"/>
          <w:tab w:val="right" w:leader="dot" w:pos="9288"/>
        </w:tabs>
        <w:rPr>
          <w:rFonts w:asciiTheme="minorHAnsi" w:eastAsiaTheme="minorEastAsia" w:hAnsiTheme="minorHAnsi" w:cstheme="minorBidi"/>
          <w:b w:val="0"/>
          <w:bCs w:val="0"/>
          <w:smallCaps w:val="0"/>
          <w:noProof/>
          <w:snapToGrid/>
          <w:color w:val="auto"/>
          <w:sz w:val="22"/>
          <w:szCs w:val="22"/>
        </w:rPr>
      </w:pPr>
      <w:hyperlink w:anchor="_Toc400977437" w:history="1">
        <w:r w:rsidR="0053699E" w:rsidRPr="005C0C92">
          <w:rPr>
            <w:rStyle w:val="Hipervnculo"/>
            <w:rFonts w:cs="Arial"/>
            <w:noProof/>
          </w:rPr>
          <w:t>4.6.</w:t>
        </w:r>
        <w:r w:rsidR="0053699E">
          <w:rPr>
            <w:rFonts w:asciiTheme="minorHAnsi" w:eastAsiaTheme="minorEastAsia" w:hAnsiTheme="minorHAnsi" w:cstheme="minorBidi"/>
            <w:b w:val="0"/>
            <w:bCs w:val="0"/>
            <w:smallCaps w:val="0"/>
            <w:noProof/>
            <w:snapToGrid/>
            <w:color w:val="auto"/>
            <w:sz w:val="22"/>
            <w:szCs w:val="22"/>
          </w:rPr>
          <w:tab/>
        </w:r>
        <w:r w:rsidR="0053699E" w:rsidRPr="005C0C92">
          <w:rPr>
            <w:rStyle w:val="Hipervnculo"/>
            <w:rFonts w:cs="Arial"/>
            <w:noProof/>
          </w:rPr>
          <w:t>Juntas en el Hormigón</w:t>
        </w:r>
        <w:r w:rsidR="0053699E">
          <w:rPr>
            <w:noProof/>
            <w:webHidden/>
          </w:rPr>
          <w:tab/>
        </w:r>
        <w:r>
          <w:rPr>
            <w:noProof/>
            <w:webHidden/>
          </w:rPr>
          <w:fldChar w:fldCharType="begin"/>
        </w:r>
        <w:r w:rsidR="0053699E">
          <w:rPr>
            <w:noProof/>
            <w:webHidden/>
          </w:rPr>
          <w:instrText xml:space="preserve"> PAGEREF _Toc400977437 \h </w:instrText>
        </w:r>
        <w:r>
          <w:rPr>
            <w:noProof/>
            <w:webHidden/>
          </w:rPr>
        </w:r>
        <w:r>
          <w:rPr>
            <w:noProof/>
            <w:webHidden/>
          </w:rPr>
          <w:fldChar w:fldCharType="separate"/>
        </w:r>
        <w:r w:rsidR="0053699E">
          <w:rPr>
            <w:noProof/>
            <w:webHidden/>
          </w:rPr>
          <w:t>117</w:t>
        </w:r>
        <w:r>
          <w:rPr>
            <w:noProof/>
            <w:webHidden/>
          </w:rPr>
          <w:fldChar w:fldCharType="end"/>
        </w:r>
      </w:hyperlink>
    </w:p>
    <w:p w:rsidR="0053699E" w:rsidRDefault="004E2090">
      <w:pPr>
        <w:pStyle w:val="TDC3"/>
        <w:tabs>
          <w:tab w:val="left" w:pos="693"/>
          <w:tab w:val="right" w:leader="dot" w:pos="9288"/>
        </w:tabs>
        <w:rPr>
          <w:rFonts w:asciiTheme="minorHAnsi" w:eastAsiaTheme="minorEastAsia" w:hAnsiTheme="minorHAnsi" w:cstheme="minorBidi"/>
          <w:smallCaps w:val="0"/>
          <w:noProof/>
          <w:snapToGrid/>
          <w:color w:val="auto"/>
          <w:sz w:val="22"/>
          <w:szCs w:val="22"/>
        </w:rPr>
      </w:pPr>
      <w:hyperlink w:anchor="_Toc400977438" w:history="1">
        <w:r w:rsidR="0053699E" w:rsidRPr="005C0C92">
          <w:rPr>
            <w:rStyle w:val="Hipervnculo"/>
            <w:rFonts w:cs="Arial"/>
            <w:noProof/>
          </w:rPr>
          <w:t>4.6.1.</w:t>
        </w:r>
        <w:r w:rsidR="0053699E">
          <w:rPr>
            <w:rFonts w:asciiTheme="minorHAnsi" w:eastAsiaTheme="minorEastAsia" w:hAnsiTheme="minorHAnsi" w:cstheme="minorBidi"/>
            <w:smallCaps w:val="0"/>
            <w:noProof/>
            <w:snapToGrid/>
            <w:color w:val="auto"/>
            <w:sz w:val="22"/>
            <w:szCs w:val="22"/>
          </w:rPr>
          <w:tab/>
        </w:r>
        <w:r w:rsidR="0053699E" w:rsidRPr="005C0C92">
          <w:rPr>
            <w:rStyle w:val="Hipervnculo"/>
            <w:rFonts w:cs="Arial"/>
            <w:noProof/>
          </w:rPr>
          <w:t>Generalidades</w:t>
        </w:r>
        <w:r w:rsidR="0053699E">
          <w:rPr>
            <w:noProof/>
            <w:webHidden/>
          </w:rPr>
          <w:tab/>
        </w:r>
        <w:r>
          <w:rPr>
            <w:noProof/>
            <w:webHidden/>
          </w:rPr>
          <w:fldChar w:fldCharType="begin"/>
        </w:r>
        <w:r w:rsidR="0053699E">
          <w:rPr>
            <w:noProof/>
            <w:webHidden/>
          </w:rPr>
          <w:instrText xml:space="preserve"> PAGEREF _Toc400977438 \h </w:instrText>
        </w:r>
        <w:r>
          <w:rPr>
            <w:noProof/>
            <w:webHidden/>
          </w:rPr>
        </w:r>
        <w:r>
          <w:rPr>
            <w:noProof/>
            <w:webHidden/>
          </w:rPr>
          <w:fldChar w:fldCharType="separate"/>
        </w:r>
        <w:r w:rsidR="0053699E">
          <w:rPr>
            <w:noProof/>
            <w:webHidden/>
          </w:rPr>
          <w:t>117</w:t>
        </w:r>
        <w:r>
          <w:rPr>
            <w:noProof/>
            <w:webHidden/>
          </w:rPr>
          <w:fldChar w:fldCharType="end"/>
        </w:r>
      </w:hyperlink>
    </w:p>
    <w:p w:rsidR="0053699E" w:rsidRDefault="004E2090">
      <w:pPr>
        <w:pStyle w:val="TDC3"/>
        <w:tabs>
          <w:tab w:val="left" w:pos="693"/>
          <w:tab w:val="right" w:leader="dot" w:pos="9288"/>
        </w:tabs>
        <w:rPr>
          <w:rFonts w:asciiTheme="minorHAnsi" w:eastAsiaTheme="minorEastAsia" w:hAnsiTheme="minorHAnsi" w:cstheme="minorBidi"/>
          <w:smallCaps w:val="0"/>
          <w:noProof/>
          <w:snapToGrid/>
          <w:color w:val="auto"/>
          <w:sz w:val="22"/>
          <w:szCs w:val="22"/>
        </w:rPr>
      </w:pPr>
      <w:hyperlink w:anchor="_Toc400977439" w:history="1">
        <w:r w:rsidR="0053699E" w:rsidRPr="005C0C92">
          <w:rPr>
            <w:rStyle w:val="Hipervnculo"/>
            <w:rFonts w:cs="Arial"/>
            <w:noProof/>
          </w:rPr>
          <w:t>4.6.2.</w:t>
        </w:r>
        <w:r w:rsidR="0053699E">
          <w:rPr>
            <w:rFonts w:asciiTheme="minorHAnsi" w:eastAsiaTheme="minorEastAsia" w:hAnsiTheme="minorHAnsi" w:cstheme="minorBidi"/>
            <w:smallCaps w:val="0"/>
            <w:noProof/>
            <w:snapToGrid/>
            <w:color w:val="auto"/>
            <w:sz w:val="22"/>
            <w:szCs w:val="22"/>
          </w:rPr>
          <w:tab/>
        </w:r>
        <w:r w:rsidR="0053699E" w:rsidRPr="005C0C92">
          <w:rPr>
            <w:rStyle w:val="Hipervnculo"/>
            <w:rFonts w:cs="Arial"/>
            <w:noProof/>
          </w:rPr>
          <w:t>Juntas de construcción</w:t>
        </w:r>
        <w:r w:rsidR="0053699E">
          <w:rPr>
            <w:noProof/>
            <w:webHidden/>
          </w:rPr>
          <w:tab/>
        </w:r>
        <w:r>
          <w:rPr>
            <w:noProof/>
            <w:webHidden/>
          </w:rPr>
          <w:fldChar w:fldCharType="begin"/>
        </w:r>
        <w:r w:rsidR="0053699E">
          <w:rPr>
            <w:noProof/>
            <w:webHidden/>
          </w:rPr>
          <w:instrText xml:space="preserve"> PAGEREF _Toc400977439 \h </w:instrText>
        </w:r>
        <w:r>
          <w:rPr>
            <w:noProof/>
            <w:webHidden/>
          </w:rPr>
        </w:r>
        <w:r>
          <w:rPr>
            <w:noProof/>
            <w:webHidden/>
          </w:rPr>
          <w:fldChar w:fldCharType="separate"/>
        </w:r>
        <w:r w:rsidR="0053699E">
          <w:rPr>
            <w:noProof/>
            <w:webHidden/>
          </w:rPr>
          <w:t>117</w:t>
        </w:r>
        <w:r>
          <w:rPr>
            <w:noProof/>
            <w:webHidden/>
          </w:rPr>
          <w:fldChar w:fldCharType="end"/>
        </w:r>
      </w:hyperlink>
    </w:p>
    <w:p w:rsidR="0053699E" w:rsidRDefault="004E2090">
      <w:pPr>
        <w:pStyle w:val="TDC3"/>
        <w:tabs>
          <w:tab w:val="left" w:pos="693"/>
          <w:tab w:val="right" w:leader="dot" w:pos="9288"/>
        </w:tabs>
        <w:rPr>
          <w:rFonts w:asciiTheme="minorHAnsi" w:eastAsiaTheme="minorEastAsia" w:hAnsiTheme="minorHAnsi" w:cstheme="minorBidi"/>
          <w:smallCaps w:val="0"/>
          <w:noProof/>
          <w:snapToGrid/>
          <w:color w:val="auto"/>
          <w:sz w:val="22"/>
          <w:szCs w:val="22"/>
        </w:rPr>
      </w:pPr>
      <w:hyperlink w:anchor="_Toc400977440" w:history="1">
        <w:r w:rsidR="0053699E" w:rsidRPr="005C0C92">
          <w:rPr>
            <w:rStyle w:val="Hipervnculo"/>
            <w:rFonts w:cs="Arial"/>
            <w:noProof/>
          </w:rPr>
          <w:t>4.6.3.</w:t>
        </w:r>
        <w:r w:rsidR="0053699E">
          <w:rPr>
            <w:rFonts w:asciiTheme="minorHAnsi" w:eastAsiaTheme="minorEastAsia" w:hAnsiTheme="minorHAnsi" w:cstheme="minorBidi"/>
            <w:smallCaps w:val="0"/>
            <w:noProof/>
            <w:snapToGrid/>
            <w:color w:val="auto"/>
            <w:sz w:val="22"/>
            <w:szCs w:val="22"/>
          </w:rPr>
          <w:tab/>
        </w:r>
        <w:r w:rsidR="0053699E" w:rsidRPr="005C0C92">
          <w:rPr>
            <w:rStyle w:val="Hipervnculo"/>
            <w:rFonts w:cs="Arial"/>
            <w:noProof/>
          </w:rPr>
          <w:t>Juntas de dilatación y juntas de contracción</w:t>
        </w:r>
        <w:r w:rsidR="0053699E">
          <w:rPr>
            <w:noProof/>
            <w:webHidden/>
          </w:rPr>
          <w:tab/>
        </w:r>
        <w:r>
          <w:rPr>
            <w:noProof/>
            <w:webHidden/>
          </w:rPr>
          <w:fldChar w:fldCharType="begin"/>
        </w:r>
        <w:r w:rsidR="0053699E">
          <w:rPr>
            <w:noProof/>
            <w:webHidden/>
          </w:rPr>
          <w:instrText xml:space="preserve"> PAGEREF _Toc400977440 \h </w:instrText>
        </w:r>
        <w:r>
          <w:rPr>
            <w:noProof/>
            <w:webHidden/>
          </w:rPr>
        </w:r>
        <w:r>
          <w:rPr>
            <w:noProof/>
            <w:webHidden/>
          </w:rPr>
          <w:fldChar w:fldCharType="separate"/>
        </w:r>
        <w:r w:rsidR="0053699E">
          <w:rPr>
            <w:noProof/>
            <w:webHidden/>
          </w:rPr>
          <w:t>118</w:t>
        </w:r>
        <w:r>
          <w:rPr>
            <w:noProof/>
            <w:webHidden/>
          </w:rPr>
          <w:fldChar w:fldCharType="end"/>
        </w:r>
      </w:hyperlink>
    </w:p>
    <w:p w:rsidR="0053699E" w:rsidRDefault="004E2090">
      <w:pPr>
        <w:pStyle w:val="TDC3"/>
        <w:tabs>
          <w:tab w:val="left" w:pos="693"/>
          <w:tab w:val="right" w:leader="dot" w:pos="9288"/>
        </w:tabs>
        <w:rPr>
          <w:rFonts w:asciiTheme="minorHAnsi" w:eastAsiaTheme="minorEastAsia" w:hAnsiTheme="minorHAnsi" w:cstheme="minorBidi"/>
          <w:smallCaps w:val="0"/>
          <w:noProof/>
          <w:snapToGrid/>
          <w:color w:val="auto"/>
          <w:sz w:val="22"/>
          <w:szCs w:val="22"/>
        </w:rPr>
      </w:pPr>
      <w:hyperlink w:anchor="_Toc400977441" w:history="1">
        <w:r w:rsidR="0053699E" w:rsidRPr="005C0C92">
          <w:rPr>
            <w:rStyle w:val="Hipervnculo"/>
            <w:rFonts w:cs="Arial"/>
            <w:noProof/>
          </w:rPr>
          <w:t>4.6.4.</w:t>
        </w:r>
        <w:r w:rsidR="0053699E">
          <w:rPr>
            <w:rFonts w:asciiTheme="minorHAnsi" w:eastAsiaTheme="minorEastAsia" w:hAnsiTheme="minorHAnsi" w:cstheme="minorBidi"/>
            <w:smallCaps w:val="0"/>
            <w:noProof/>
            <w:snapToGrid/>
            <w:color w:val="auto"/>
            <w:sz w:val="22"/>
            <w:szCs w:val="22"/>
          </w:rPr>
          <w:tab/>
        </w:r>
        <w:r w:rsidR="0053699E" w:rsidRPr="005C0C92">
          <w:rPr>
            <w:rStyle w:val="Hipervnculo"/>
            <w:rFonts w:cs="Arial"/>
            <w:noProof/>
          </w:rPr>
          <w:t>Productos</w:t>
        </w:r>
        <w:r w:rsidR="0053699E">
          <w:rPr>
            <w:noProof/>
            <w:webHidden/>
          </w:rPr>
          <w:tab/>
        </w:r>
        <w:r>
          <w:rPr>
            <w:noProof/>
            <w:webHidden/>
          </w:rPr>
          <w:fldChar w:fldCharType="begin"/>
        </w:r>
        <w:r w:rsidR="0053699E">
          <w:rPr>
            <w:noProof/>
            <w:webHidden/>
          </w:rPr>
          <w:instrText xml:space="preserve"> PAGEREF _Toc400977441 \h </w:instrText>
        </w:r>
        <w:r>
          <w:rPr>
            <w:noProof/>
            <w:webHidden/>
          </w:rPr>
        </w:r>
        <w:r>
          <w:rPr>
            <w:noProof/>
            <w:webHidden/>
          </w:rPr>
          <w:fldChar w:fldCharType="separate"/>
        </w:r>
        <w:r w:rsidR="0053699E">
          <w:rPr>
            <w:noProof/>
            <w:webHidden/>
          </w:rPr>
          <w:t>118</w:t>
        </w:r>
        <w:r>
          <w:rPr>
            <w:noProof/>
            <w:webHidden/>
          </w:rPr>
          <w:fldChar w:fldCharType="end"/>
        </w:r>
      </w:hyperlink>
    </w:p>
    <w:p w:rsidR="0053699E" w:rsidRDefault="004E2090">
      <w:pPr>
        <w:pStyle w:val="TDC3"/>
        <w:tabs>
          <w:tab w:val="left" w:pos="693"/>
          <w:tab w:val="right" w:leader="dot" w:pos="9288"/>
        </w:tabs>
        <w:rPr>
          <w:rFonts w:asciiTheme="minorHAnsi" w:eastAsiaTheme="minorEastAsia" w:hAnsiTheme="minorHAnsi" w:cstheme="minorBidi"/>
          <w:smallCaps w:val="0"/>
          <w:noProof/>
          <w:snapToGrid/>
          <w:color w:val="auto"/>
          <w:sz w:val="22"/>
          <w:szCs w:val="22"/>
        </w:rPr>
      </w:pPr>
      <w:hyperlink w:anchor="_Toc400977442" w:history="1">
        <w:r w:rsidR="0053699E" w:rsidRPr="005C0C92">
          <w:rPr>
            <w:rStyle w:val="Hipervnculo"/>
            <w:rFonts w:cs="Arial"/>
            <w:noProof/>
          </w:rPr>
          <w:t>4.6.5.</w:t>
        </w:r>
        <w:r w:rsidR="0053699E">
          <w:rPr>
            <w:rFonts w:asciiTheme="minorHAnsi" w:eastAsiaTheme="minorEastAsia" w:hAnsiTheme="minorHAnsi" w:cstheme="minorBidi"/>
            <w:smallCaps w:val="0"/>
            <w:noProof/>
            <w:snapToGrid/>
            <w:color w:val="auto"/>
            <w:sz w:val="22"/>
            <w:szCs w:val="22"/>
          </w:rPr>
          <w:tab/>
        </w:r>
        <w:r w:rsidR="0053699E" w:rsidRPr="005C0C92">
          <w:rPr>
            <w:rStyle w:val="Hipervnculo"/>
            <w:rFonts w:cs="Arial"/>
            <w:noProof/>
          </w:rPr>
          <w:t>Procedimientos constructivos</w:t>
        </w:r>
        <w:r w:rsidR="0053699E">
          <w:rPr>
            <w:noProof/>
            <w:webHidden/>
          </w:rPr>
          <w:tab/>
        </w:r>
        <w:r>
          <w:rPr>
            <w:noProof/>
            <w:webHidden/>
          </w:rPr>
          <w:fldChar w:fldCharType="begin"/>
        </w:r>
        <w:r w:rsidR="0053699E">
          <w:rPr>
            <w:noProof/>
            <w:webHidden/>
          </w:rPr>
          <w:instrText xml:space="preserve"> PAGEREF _Toc400977442 \h </w:instrText>
        </w:r>
        <w:r>
          <w:rPr>
            <w:noProof/>
            <w:webHidden/>
          </w:rPr>
        </w:r>
        <w:r>
          <w:rPr>
            <w:noProof/>
            <w:webHidden/>
          </w:rPr>
          <w:fldChar w:fldCharType="separate"/>
        </w:r>
        <w:r w:rsidR="0053699E">
          <w:rPr>
            <w:noProof/>
            <w:webHidden/>
          </w:rPr>
          <w:t>119</w:t>
        </w:r>
        <w:r>
          <w:rPr>
            <w:noProof/>
            <w:webHidden/>
          </w:rPr>
          <w:fldChar w:fldCharType="end"/>
        </w:r>
      </w:hyperlink>
    </w:p>
    <w:p w:rsidR="0053699E" w:rsidRDefault="004E2090">
      <w:pPr>
        <w:pStyle w:val="TDC2"/>
        <w:tabs>
          <w:tab w:val="left" w:pos="535"/>
          <w:tab w:val="right" w:leader="dot" w:pos="9288"/>
        </w:tabs>
        <w:rPr>
          <w:rFonts w:asciiTheme="minorHAnsi" w:eastAsiaTheme="minorEastAsia" w:hAnsiTheme="minorHAnsi" w:cstheme="minorBidi"/>
          <w:b w:val="0"/>
          <w:bCs w:val="0"/>
          <w:smallCaps w:val="0"/>
          <w:noProof/>
          <w:snapToGrid/>
          <w:color w:val="auto"/>
          <w:sz w:val="22"/>
          <w:szCs w:val="22"/>
        </w:rPr>
      </w:pPr>
      <w:hyperlink w:anchor="_Toc400977443" w:history="1">
        <w:r w:rsidR="0053699E" w:rsidRPr="005C0C92">
          <w:rPr>
            <w:rStyle w:val="Hipervnculo"/>
            <w:rFonts w:cs="Arial"/>
            <w:noProof/>
          </w:rPr>
          <w:t>4.7.</w:t>
        </w:r>
        <w:r w:rsidR="0053699E">
          <w:rPr>
            <w:rFonts w:asciiTheme="minorHAnsi" w:eastAsiaTheme="minorEastAsia" w:hAnsiTheme="minorHAnsi" w:cstheme="minorBidi"/>
            <w:b w:val="0"/>
            <w:bCs w:val="0"/>
            <w:smallCaps w:val="0"/>
            <w:noProof/>
            <w:snapToGrid/>
            <w:color w:val="auto"/>
            <w:sz w:val="22"/>
            <w:szCs w:val="22"/>
          </w:rPr>
          <w:tab/>
        </w:r>
        <w:r w:rsidR="0053699E" w:rsidRPr="005C0C92">
          <w:rPr>
            <w:rStyle w:val="Hipervnculo"/>
            <w:rFonts w:cs="Arial"/>
            <w:noProof/>
          </w:rPr>
          <w:t>Procedimiento de fabricación de elementos premoldeados de Hormigón</w:t>
        </w:r>
        <w:r w:rsidR="0053699E">
          <w:rPr>
            <w:noProof/>
            <w:webHidden/>
          </w:rPr>
          <w:tab/>
        </w:r>
        <w:r>
          <w:rPr>
            <w:noProof/>
            <w:webHidden/>
          </w:rPr>
          <w:fldChar w:fldCharType="begin"/>
        </w:r>
        <w:r w:rsidR="0053699E">
          <w:rPr>
            <w:noProof/>
            <w:webHidden/>
          </w:rPr>
          <w:instrText xml:space="preserve"> PAGEREF _Toc400977443 \h </w:instrText>
        </w:r>
        <w:r>
          <w:rPr>
            <w:noProof/>
            <w:webHidden/>
          </w:rPr>
        </w:r>
        <w:r>
          <w:rPr>
            <w:noProof/>
            <w:webHidden/>
          </w:rPr>
          <w:fldChar w:fldCharType="separate"/>
        </w:r>
        <w:r w:rsidR="0053699E">
          <w:rPr>
            <w:noProof/>
            <w:webHidden/>
          </w:rPr>
          <w:t>121</w:t>
        </w:r>
        <w:r>
          <w:rPr>
            <w:noProof/>
            <w:webHidden/>
          </w:rPr>
          <w:fldChar w:fldCharType="end"/>
        </w:r>
      </w:hyperlink>
    </w:p>
    <w:p w:rsidR="0053699E" w:rsidRDefault="004E2090">
      <w:pPr>
        <w:pStyle w:val="TDC3"/>
        <w:tabs>
          <w:tab w:val="left" w:pos="693"/>
          <w:tab w:val="right" w:leader="dot" w:pos="9288"/>
        </w:tabs>
        <w:rPr>
          <w:rFonts w:asciiTheme="minorHAnsi" w:eastAsiaTheme="minorEastAsia" w:hAnsiTheme="minorHAnsi" w:cstheme="minorBidi"/>
          <w:smallCaps w:val="0"/>
          <w:noProof/>
          <w:snapToGrid/>
          <w:color w:val="auto"/>
          <w:sz w:val="22"/>
          <w:szCs w:val="22"/>
        </w:rPr>
      </w:pPr>
      <w:hyperlink w:anchor="_Toc400977444" w:history="1">
        <w:r w:rsidR="0053699E" w:rsidRPr="005C0C92">
          <w:rPr>
            <w:rStyle w:val="Hipervnculo"/>
            <w:rFonts w:cs="Arial"/>
            <w:noProof/>
          </w:rPr>
          <w:t>4.7.1.</w:t>
        </w:r>
        <w:r w:rsidR="0053699E">
          <w:rPr>
            <w:rFonts w:asciiTheme="minorHAnsi" w:eastAsiaTheme="minorEastAsia" w:hAnsiTheme="minorHAnsi" w:cstheme="minorBidi"/>
            <w:smallCaps w:val="0"/>
            <w:noProof/>
            <w:snapToGrid/>
            <w:color w:val="auto"/>
            <w:sz w:val="22"/>
            <w:szCs w:val="22"/>
          </w:rPr>
          <w:tab/>
        </w:r>
        <w:r w:rsidR="0053699E" w:rsidRPr="005C0C92">
          <w:rPr>
            <w:rStyle w:val="Hipervnculo"/>
            <w:rFonts w:cs="Arial"/>
            <w:noProof/>
          </w:rPr>
          <w:t>Disposiciones Generales</w:t>
        </w:r>
        <w:r w:rsidR="0053699E">
          <w:rPr>
            <w:noProof/>
            <w:webHidden/>
          </w:rPr>
          <w:tab/>
        </w:r>
        <w:r>
          <w:rPr>
            <w:noProof/>
            <w:webHidden/>
          </w:rPr>
          <w:fldChar w:fldCharType="begin"/>
        </w:r>
        <w:r w:rsidR="0053699E">
          <w:rPr>
            <w:noProof/>
            <w:webHidden/>
          </w:rPr>
          <w:instrText xml:space="preserve"> PAGEREF _Toc400977444 \h </w:instrText>
        </w:r>
        <w:r>
          <w:rPr>
            <w:noProof/>
            <w:webHidden/>
          </w:rPr>
        </w:r>
        <w:r>
          <w:rPr>
            <w:noProof/>
            <w:webHidden/>
          </w:rPr>
          <w:fldChar w:fldCharType="separate"/>
        </w:r>
        <w:r w:rsidR="0053699E">
          <w:rPr>
            <w:noProof/>
            <w:webHidden/>
          </w:rPr>
          <w:t>121</w:t>
        </w:r>
        <w:r>
          <w:rPr>
            <w:noProof/>
            <w:webHidden/>
          </w:rPr>
          <w:fldChar w:fldCharType="end"/>
        </w:r>
      </w:hyperlink>
    </w:p>
    <w:p w:rsidR="0053699E" w:rsidRDefault="004E2090">
      <w:pPr>
        <w:pStyle w:val="TDC3"/>
        <w:tabs>
          <w:tab w:val="left" w:pos="693"/>
          <w:tab w:val="right" w:leader="dot" w:pos="9288"/>
        </w:tabs>
        <w:rPr>
          <w:rFonts w:asciiTheme="minorHAnsi" w:eastAsiaTheme="minorEastAsia" w:hAnsiTheme="minorHAnsi" w:cstheme="minorBidi"/>
          <w:smallCaps w:val="0"/>
          <w:noProof/>
          <w:snapToGrid/>
          <w:color w:val="auto"/>
          <w:sz w:val="22"/>
          <w:szCs w:val="22"/>
        </w:rPr>
      </w:pPr>
      <w:hyperlink w:anchor="_Toc400977445" w:history="1">
        <w:r w:rsidR="0053699E" w:rsidRPr="005C0C92">
          <w:rPr>
            <w:rStyle w:val="Hipervnculo"/>
            <w:rFonts w:cs="Arial"/>
            <w:noProof/>
          </w:rPr>
          <w:t>4.7.2.</w:t>
        </w:r>
        <w:r w:rsidR="0053699E">
          <w:rPr>
            <w:rFonts w:asciiTheme="minorHAnsi" w:eastAsiaTheme="minorEastAsia" w:hAnsiTheme="minorHAnsi" w:cstheme="minorBidi"/>
            <w:smallCaps w:val="0"/>
            <w:noProof/>
            <w:snapToGrid/>
            <w:color w:val="auto"/>
            <w:sz w:val="22"/>
            <w:szCs w:val="22"/>
          </w:rPr>
          <w:tab/>
        </w:r>
        <w:r w:rsidR="0053699E" w:rsidRPr="005C0C92">
          <w:rPr>
            <w:rStyle w:val="Hipervnculo"/>
            <w:rFonts w:cs="Arial"/>
            <w:noProof/>
          </w:rPr>
          <w:t>Materiales y Métodos Constructivos</w:t>
        </w:r>
        <w:r w:rsidR="0053699E">
          <w:rPr>
            <w:noProof/>
            <w:webHidden/>
          </w:rPr>
          <w:tab/>
        </w:r>
        <w:r>
          <w:rPr>
            <w:noProof/>
            <w:webHidden/>
          </w:rPr>
          <w:fldChar w:fldCharType="begin"/>
        </w:r>
        <w:r w:rsidR="0053699E">
          <w:rPr>
            <w:noProof/>
            <w:webHidden/>
          </w:rPr>
          <w:instrText xml:space="preserve"> PAGEREF _Toc400977445 \h </w:instrText>
        </w:r>
        <w:r>
          <w:rPr>
            <w:noProof/>
            <w:webHidden/>
          </w:rPr>
        </w:r>
        <w:r>
          <w:rPr>
            <w:noProof/>
            <w:webHidden/>
          </w:rPr>
          <w:fldChar w:fldCharType="separate"/>
        </w:r>
        <w:r w:rsidR="0053699E">
          <w:rPr>
            <w:noProof/>
            <w:webHidden/>
          </w:rPr>
          <w:t>121</w:t>
        </w:r>
        <w:r>
          <w:rPr>
            <w:noProof/>
            <w:webHidden/>
          </w:rPr>
          <w:fldChar w:fldCharType="end"/>
        </w:r>
      </w:hyperlink>
    </w:p>
    <w:p w:rsidR="0053699E" w:rsidRDefault="004E2090">
      <w:pPr>
        <w:pStyle w:val="TDC3"/>
        <w:tabs>
          <w:tab w:val="left" w:pos="693"/>
          <w:tab w:val="right" w:leader="dot" w:pos="9288"/>
        </w:tabs>
        <w:rPr>
          <w:rFonts w:asciiTheme="minorHAnsi" w:eastAsiaTheme="minorEastAsia" w:hAnsiTheme="minorHAnsi" w:cstheme="minorBidi"/>
          <w:smallCaps w:val="0"/>
          <w:noProof/>
          <w:snapToGrid/>
          <w:color w:val="auto"/>
          <w:sz w:val="22"/>
          <w:szCs w:val="22"/>
        </w:rPr>
      </w:pPr>
      <w:hyperlink w:anchor="_Toc400977446" w:history="1">
        <w:r w:rsidR="0053699E" w:rsidRPr="005C0C92">
          <w:rPr>
            <w:rStyle w:val="Hipervnculo"/>
            <w:rFonts w:cs="Arial"/>
            <w:noProof/>
          </w:rPr>
          <w:t>4.7.3.</w:t>
        </w:r>
        <w:r w:rsidR="0053699E">
          <w:rPr>
            <w:rFonts w:asciiTheme="minorHAnsi" w:eastAsiaTheme="minorEastAsia" w:hAnsiTheme="minorHAnsi" w:cstheme="minorBidi"/>
            <w:smallCaps w:val="0"/>
            <w:noProof/>
            <w:snapToGrid/>
            <w:color w:val="auto"/>
            <w:sz w:val="22"/>
            <w:szCs w:val="22"/>
          </w:rPr>
          <w:tab/>
        </w:r>
        <w:r w:rsidR="0053699E" w:rsidRPr="005C0C92">
          <w:rPr>
            <w:rStyle w:val="Hipervnculo"/>
            <w:rFonts w:cs="Arial"/>
            <w:noProof/>
          </w:rPr>
          <w:t>Control de la Resistencia del Hormigón</w:t>
        </w:r>
        <w:r w:rsidR="0053699E">
          <w:rPr>
            <w:noProof/>
            <w:webHidden/>
          </w:rPr>
          <w:tab/>
        </w:r>
        <w:r>
          <w:rPr>
            <w:noProof/>
            <w:webHidden/>
          </w:rPr>
          <w:fldChar w:fldCharType="begin"/>
        </w:r>
        <w:r w:rsidR="0053699E">
          <w:rPr>
            <w:noProof/>
            <w:webHidden/>
          </w:rPr>
          <w:instrText xml:space="preserve"> PAGEREF _Toc400977446 \h </w:instrText>
        </w:r>
        <w:r>
          <w:rPr>
            <w:noProof/>
            <w:webHidden/>
          </w:rPr>
        </w:r>
        <w:r>
          <w:rPr>
            <w:noProof/>
            <w:webHidden/>
          </w:rPr>
          <w:fldChar w:fldCharType="separate"/>
        </w:r>
        <w:r w:rsidR="0053699E">
          <w:rPr>
            <w:noProof/>
            <w:webHidden/>
          </w:rPr>
          <w:t>121</w:t>
        </w:r>
        <w:r>
          <w:rPr>
            <w:noProof/>
            <w:webHidden/>
          </w:rPr>
          <w:fldChar w:fldCharType="end"/>
        </w:r>
      </w:hyperlink>
    </w:p>
    <w:p w:rsidR="0053699E" w:rsidRDefault="004E2090">
      <w:pPr>
        <w:pStyle w:val="TDC3"/>
        <w:tabs>
          <w:tab w:val="left" w:pos="693"/>
          <w:tab w:val="right" w:leader="dot" w:pos="9288"/>
        </w:tabs>
        <w:rPr>
          <w:rFonts w:asciiTheme="minorHAnsi" w:eastAsiaTheme="minorEastAsia" w:hAnsiTheme="minorHAnsi" w:cstheme="minorBidi"/>
          <w:smallCaps w:val="0"/>
          <w:noProof/>
          <w:snapToGrid/>
          <w:color w:val="auto"/>
          <w:sz w:val="22"/>
          <w:szCs w:val="22"/>
        </w:rPr>
      </w:pPr>
      <w:hyperlink w:anchor="_Toc400977447" w:history="1">
        <w:r w:rsidR="0053699E" w:rsidRPr="005C0C92">
          <w:rPr>
            <w:rStyle w:val="Hipervnculo"/>
            <w:rFonts w:cs="Arial"/>
            <w:noProof/>
          </w:rPr>
          <w:t>4.7.4.</w:t>
        </w:r>
        <w:r w:rsidR="0053699E">
          <w:rPr>
            <w:rFonts w:asciiTheme="minorHAnsi" w:eastAsiaTheme="minorEastAsia" w:hAnsiTheme="minorHAnsi" w:cstheme="minorBidi"/>
            <w:smallCaps w:val="0"/>
            <w:noProof/>
            <w:snapToGrid/>
            <w:color w:val="auto"/>
            <w:sz w:val="22"/>
            <w:szCs w:val="22"/>
          </w:rPr>
          <w:tab/>
        </w:r>
        <w:r w:rsidR="0053699E" w:rsidRPr="005C0C92">
          <w:rPr>
            <w:rStyle w:val="Hipervnculo"/>
            <w:rFonts w:cs="Arial"/>
            <w:noProof/>
          </w:rPr>
          <w:t>Control de la Eficiencia del Curado a Vapor</w:t>
        </w:r>
        <w:r w:rsidR="0053699E">
          <w:rPr>
            <w:noProof/>
            <w:webHidden/>
          </w:rPr>
          <w:tab/>
        </w:r>
        <w:r>
          <w:rPr>
            <w:noProof/>
            <w:webHidden/>
          </w:rPr>
          <w:fldChar w:fldCharType="begin"/>
        </w:r>
        <w:r w:rsidR="0053699E">
          <w:rPr>
            <w:noProof/>
            <w:webHidden/>
          </w:rPr>
          <w:instrText xml:space="preserve"> PAGEREF _Toc400977447 \h </w:instrText>
        </w:r>
        <w:r>
          <w:rPr>
            <w:noProof/>
            <w:webHidden/>
          </w:rPr>
        </w:r>
        <w:r>
          <w:rPr>
            <w:noProof/>
            <w:webHidden/>
          </w:rPr>
          <w:fldChar w:fldCharType="separate"/>
        </w:r>
        <w:r w:rsidR="0053699E">
          <w:rPr>
            <w:noProof/>
            <w:webHidden/>
          </w:rPr>
          <w:t>122</w:t>
        </w:r>
        <w:r>
          <w:rPr>
            <w:noProof/>
            <w:webHidden/>
          </w:rPr>
          <w:fldChar w:fldCharType="end"/>
        </w:r>
      </w:hyperlink>
    </w:p>
    <w:p w:rsidR="0053699E" w:rsidRDefault="004E2090">
      <w:pPr>
        <w:pStyle w:val="TDC3"/>
        <w:tabs>
          <w:tab w:val="left" w:pos="693"/>
          <w:tab w:val="right" w:leader="dot" w:pos="9288"/>
        </w:tabs>
        <w:rPr>
          <w:rFonts w:asciiTheme="minorHAnsi" w:eastAsiaTheme="minorEastAsia" w:hAnsiTheme="minorHAnsi" w:cstheme="minorBidi"/>
          <w:smallCaps w:val="0"/>
          <w:noProof/>
          <w:snapToGrid/>
          <w:color w:val="auto"/>
          <w:sz w:val="22"/>
          <w:szCs w:val="22"/>
        </w:rPr>
      </w:pPr>
      <w:hyperlink w:anchor="_Toc400977448" w:history="1">
        <w:r w:rsidR="0053699E" w:rsidRPr="005C0C92">
          <w:rPr>
            <w:rStyle w:val="Hipervnculo"/>
            <w:rFonts w:cs="Arial"/>
            <w:noProof/>
          </w:rPr>
          <w:t>4.7.5.</w:t>
        </w:r>
        <w:r w:rsidR="0053699E">
          <w:rPr>
            <w:rFonts w:asciiTheme="minorHAnsi" w:eastAsiaTheme="minorEastAsia" w:hAnsiTheme="minorHAnsi" w:cstheme="minorBidi"/>
            <w:smallCaps w:val="0"/>
            <w:noProof/>
            <w:snapToGrid/>
            <w:color w:val="auto"/>
            <w:sz w:val="22"/>
            <w:szCs w:val="22"/>
          </w:rPr>
          <w:tab/>
        </w:r>
        <w:r w:rsidR="0053699E" w:rsidRPr="005C0C92">
          <w:rPr>
            <w:rStyle w:val="Hipervnculo"/>
            <w:rFonts w:cs="Arial"/>
            <w:noProof/>
          </w:rPr>
          <w:t>Identificación de Elementos Premoldeados</w:t>
        </w:r>
        <w:r w:rsidR="0053699E">
          <w:rPr>
            <w:noProof/>
            <w:webHidden/>
          </w:rPr>
          <w:tab/>
        </w:r>
        <w:r>
          <w:rPr>
            <w:noProof/>
            <w:webHidden/>
          </w:rPr>
          <w:fldChar w:fldCharType="begin"/>
        </w:r>
        <w:r w:rsidR="0053699E">
          <w:rPr>
            <w:noProof/>
            <w:webHidden/>
          </w:rPr>
          <w:instrText xml:space="preserve"> PAGEREF _Toc400977448 \h </w:instrText>
        </w:r>
        <w:r>
          <w:rPr>
            <w:noProof/>
            <w:webHidden/>
          </w:rPr>
        </w:r>
        <w:r>
          <w:rPr>
            <w:noProof/>
            <w:webHidden/>
          </w:rPr>
          <w:fldChar w:fldCharType="separate"/>
        </w:r>
        <w:r w:rsidR="0053699E">
          <w:rPr>
            <w:noProof/>
            <w:webHidden/>
          </w:rPr>
          <w:t>122</w:t>
        </w:r>
        <w:r>
          <w:rPr>
            <w:noProof/>
            <w:webHidden/>
          </w:rPr>
          <w:fldChar w:fldCharType="end"/>
        </w:r>
      </w:hyperlink>
    </w:p>
    <w:p w:rsidR="0053699E" w:rsidRDefault="004E2090">
      <w:pPr>
        <w:pStyle w:val="TDC3"/>
        <w:tabs>
          <w:tab w:val="left" w:pos="693"/>
          <w:tab w:val="right" w:leader="dot" w:pos="9288"/>
        </w:tabs>
        <w:rPr>
          <w:rFonts w:asciiTheme="minorHAnsi" w:eastAsiaTheme="minorEastAsia" w:hAnsiTheme="minorHAnsi" w:cstheme="minorBidi"/>
          <w:smallCaps w:val="0"/>
          <w:noProof/>
          <w:snapToGrid/>
          <w:color w:val="auto"/>
          <w:sz w:val="22"/>
          <w:szCs w:val="22"/>
        </w:rPr>
      </w:pPr>
      <w:hyperlink w:anchor="_Toc400977449" w:history="1">
        <w:r w:rsidR="0053699E" w:rsidRPr="005C0C92">
          <w:rPr>
            <w:rStyle w:val="Hipervnculo"/>
            <w:rFonts w:cs="Arial"/>
            <w:noProof/>
          </w:rPr>
          <w:t>4.7.6.</w:t>
        </w:r>
        <w:r w:rsidR="0053699E">
          <w:rPr>
            <w:rFonts w:asciiTheme="minorHAnsi" w:eastAsiaTheme="minorEastAsia" w:hAnsiTheme="minorHAnsi" w:cstheme="minorBidi"/>
            <w:smallCaps w:val="0"/>
            <w:noProof/>
            <w:snapToGrid/>
            <w:color w:val="auto"/>
            <w:sz w:val="22"/>
            <w:szCs w:val="22"/>
          </w:rPr>
          <w:tab/>
        </w:r>
        <w:r w:rsidR="0053699E" w:rsidRPr="005C0C92">
          <w:rPr>
            <w:rStyle w:val="Hipervnculo"/>
            <w:rFonts w:cs="Arial"/>
            <w:noProof/>
          </w:rPr>
          <w:t>Verificación de la Calidad de los Elementos Premoldeados</w:t>
        </w:r>
        <w:r w:rsidR="0053699E">
          <w:rPr>
            <w:noProof/>
            <w:webHidden/>
          </w:rPr>
          <w:tab/>
        </w:r>
        <w:r>
          <w:rPr>
            <w:noProof/>
            <w:webHidden/>
          </w:rPr>
          <w:fldChar w:fldCharType="begin"/>
        </w:r>
        <w:r w:rsidR="0053699E">
          <w:rPr>
            <w:noProof/>
            <w:webHidden/>
          </w:rPr>
          <w:instrText xml:space="preserve"> PAGEREF _Toc400977449 \h </w:instrText>
        </w:r>
        <w:r>
          <w:rPr>
            <w:noProof/>
            <w:webHidden/>
          </w:rPr>
        </w:r>
        <w:r>
          <w:rPr>
            <w:noProof/>
            <w:webHidden/>
          </w:rPr>
          <w:fldChar w:fldCharType="separate"/>
        </w:r>
        <w:r w:rsidR="0053699E">
          <w:rPr>
            <w:noProof/>
            <w:webHidden/>
          </w:rPr>
          <w:t>122</w:t>
        </w:r>
        <w:r>
          <w:rPr>
            <w:noProof/>
            <w:webHidden/>
          </w:rPr>
          <w:fldChar w:fldCharType="end"/>
        </w:r>
      </w:hyperlink>
    </w:p>
    <w:p w:rsidR="0053699E" w:rsidRDefault="004E2090">
      <w:pPr>
        <w:pStyle w:val="TDC3"/>
        <w:tabs>
          <w:tab w:val="left" w:pos="693"/>
          <w:tab w:val="right" w:leader="dot" w:pos="9288"/>
        </w:tabs>
        <w:rPr>
          <w:rFonts w:asciiTheme="minorHAnsi" w:eastAsiaTheme="minorEastAsia" w:hAnsiTheme="minorHAnsi" w:cstheme="minorBidi"/>
          <w:smallCaps w:val="0"/>
          <w:noProof/>
          <w:snapToGrid/>
          <w:color w:val="auto"/>
          <w:sz w:val="22"/>
          <w:szCs w:val="22"/>
        </w:rPr>
      </w:pPr>
      <w:hyperlink w:anchor="_Toc400977450" w:history="1">
        <w:r w:rsidR="0053699E" w:rsidRPr="005C0C92">
          <w:rPr>
            <w:rStyle w:val="Hipervnculo"/>
            <w:rFonts w:cs="Arial"/>
            <w:noProof/>
          </w:rPr>
          <w:t>4.7.7.</w:t>
        </w:r>
        <w:r w:rsidR="0053699E">
          <w:rPr>
            <w:rFonts w:asciiTheme="minorHAnsi" w:eastAsiaTheme="minorEastAsia" w:hAnsiTheme="minorHAnsi" w:cstheme="minorBidi"/>
            <w:smallCaps w:val="0"/>
            <w:noProof/>
            <w:snapToGrid/>
            <w:color w:val="auto"/>
            <w:sz w:val="22"/>
            <w:szCs w:val="22"/>
          </w:rPr>
          <w:tab/>
        </w:r>
        <w:r w:rsidR="0053699E" w:rsidRPr="005C0C92">
          <w:rPr>
            <w:rStyle w:val="Hipervnculo"/>
            <w:rFonts w:cs="Arial"/>
            <w:noProof/>
          </w:rPr>
          <w:t>Movimiento y Traslado</w:t>
        </w:r>
        <w:r w:rsidR="0053699E">
          <w:rPr>
            <w:noProof/>
            <w:webHidden/>
          </w:rPr>
          <w:tab/>
        </w:r>
        <w:r>
          <w:rPr>
            <w:noProof/>
            <w:webHidden/>
          </w:rPr>
          <w:fldChar w:fldCharType="begin"/>
        </w:r>
        <w:r w:rsidR="0053699E">
          <w:rPr>
            <w:noProof/>
            <w:webHidden/>
          </w:rPr>
          <w:instrText xml:space="preserve"> PAGEREF _Toc400977450 \h </w:instrText>
        </w:r>
        <w:r>
          <w:rPr>
            <w:noProof/>
            <w:webHidden/>
          </w:rPr>
        </w:r>
        <w:r>
          <w:rPr>
            <w:noProof/>
            <w:webHidden/>
          </w:rPr>
          <w:fldChar w:fldCharType="separate"/>
        </w:r>
        <w:r w:rsidR="0053699E">
          <w:rPr>
            <w:noProof/>
            <w:webHidden/>
          </w:rPr>
          <w:t>123</w:t>
        </w:r>
        <w:r>
          <w:rPr>
            <w:noProof/>
            <w:webHidden/>
          </w:rPr>
          <w:fldChar w:fldCharType="end"/>
        </w:r>
      </w:hyperlink>
    </w:p>
    <w:p w:rsidR="0053699E" w:rsidRDefault="004E2090">
      <w:pPr>
        <w:pStyle w:val="TDC3"/>
        <w:tabs>
          <w:tab w:val="left" w:pos="693"/>
          <w:tab w:val="right" w:leader="dot" w:pos="9288"/>
        </w:tabs>
        <w:rPr>
          <w:rFonts w:asciiTheme="minorHAnsi" w:eastAsiaTheme="minorEastAsia" w:hAnsiTheme="minorHAnsi" w:cstheme="minorBidi"/>
          <w:smallCaps w:val="0"/>
          <w:noProof/>
          <w:snapToGrid/>
          <w:color w:val="auto"/>
          <w:sz w:val="22"/>
          <w:szCs w:val="22"/>
        </w:rPr>
      </w:pPr>
      <w:hyperlink w:anchor="_Toc400977451" w:history="1">
        <w:r w:rsidR="0053699E" w:rsidRPr="005C0C92">
          <w:rPr>
            <w:rStyle w:val="Hipervnculo"/>
            <w:rFonts w:cs="Arial"/>
            <w:noProof/>
          </w:rPr>
          <w:t>4.7.8.</w:t>
        </w:r>
        <w:r w:rsidR="0053699E">
          <w:rPr>
            <w:rFonts w:asciiTheme="minorHAnsi" w:eastAsiaTheme="minorEastAsia" w:hAnsiTheme="minorHAnsi" w:cstheme="minorBidi"/>
            <w:smallCaps w:val="0"/>
            <w:noProof/>
            <w:snapToGrid/>
            <w:color w:val="auto"/>
            <w:sz w:val="22"/>
            <w:szCs w:val="22"/>
          </w:rPr>
          <w:tab/>
        </w:r>
        <w:r w:rsidR="0053699E" w:rsidRPr="005C0C92">
          <w:rPr>
            <w:rStyle w:val="Hipervnculo"/>
            <w:rFonts w:cs="Arial"/>
            <w:noProof/>
          </w:rPr>
          <w:t>Montaje</w:t>
        </w:r>
        <w:r w:rsidR="0053699E">
          <w:rPr>
            <w:noProof/>
            <w:webHidden/>
          </w:rPr>
          <w:tab/>
        </w:r>
        <w:r>
          <w:rPr>
            <w:noProof/>
            <w:webHidden/>
          </w:rPr>
          <w:fldChar w:fldCharType="begin"/>
        </w:r>
        <w:r w:rsidR="0053699E">
          <w:rPr>
            <w:noProof/>
            <w:webHidden/>
          </w:rPr>
          <w:instrText xml:space="preserve"> PAGEREF _Toc400977451 \h </w:instrText>
        </w:r>
        <w:r>
          <w:rPr>
            <w:noProof/>
            <w:webHidden/>
          </w:rPr>
        </w:r>
        <w:r>
          <w:rPr>
            <w:noProof/>
            <w:webHidden/>
          </w:rPr>
          <w:fldChar w:fldCharType="separate"/>
        </w:r>
        <w:r w:rsidR="0053699E">
          <w:rPr>
            <w:noProof/>
            <w:webHidden/>
          </w:rPr>
          <w:t>123</w:t>
        </w:r>
        <w:r>
          <w:rPr>
            <w:noProof/>
            <w:webHidden/>
          </w:rPr>
          <w:fldChar w:fldCharType="end"/>
        </w:r>
      </w:hyperlink>
    </w:p>
    <w:p w:rsidR="0053699E" w:rsidRDefault="004E2090">
      <w:pPr>
        <w:pStyle w:val="TDC3"/>
        <w:tabs>
          <w:tab w:val="left" w:pos="693"/>
          <w:tab w:val="right" w:leader="dot" w:pos="9288"/>
        </w:tabs>
        <w:rPr>
          <w:rFonts w:asciiTheme="minorHAnsi" w:eastAsiaTheme="minorEastAsia" w:hAnsiTheme="minorHAnsi" w:cstheme="minorBidi"/>
          <w:smallCaps w:val="0"/>
          <w:noProof/>
          <w:snapToGrid/>
          <w:color w:val="auto"/>
          <w:sz w:val="22"/>
          <w:szCs w:val="22"/>
        </w:rPr>
      </w:pPr>
      <w:hyperlink w:anchor="_Toc400977452" w:history="1">
        <w:r w:rsidR="0053699E" w:rsidRPr="005C0C92">
          <w:rPr>
            <w:rStyle w:val="Hipervnculo"/>
            <w:rFonts w:cs="Arial"/>
            <w:noProof/>
          </w:rPr>
          <w:t>4.7.9.</w:t>
        </w:r>
        <w:r w:rsidR="0053699E">
          <w:rPr>
            <w:rFonts w:asciiTheme="minorHAnsi" w:eastAsiaTheme="minorEastAsia" w:hAnsiTheme="minorHAnsi" w:cstheme="minorBidi"/>
            <w:smallCaps w:val="0"/>
            <w:noProof/>
            <w:snapToGrid/>
            <w:color w:val="auto"/>
            <w:sz w:val="22"/>
            <w:szCs w:val="22"/>
          </w:rPr>
          <w:tab/>
        </w:r>
        <w:r w:rsidR="0053699E" w:rsidRPr="005C0C92">
          <w:rPr>
            <w:rStyle w:val="Hipervnculo"/>
            <w:rFonts w:cs="Arial"/>
            <w:noProof/>
          </w:rPr>
          <w:t>Rótulas y Apoyos</w:t>
        </w:r>
        <w:r w:rsidR="0053699E">
          <w:rPr>
            <w:noProof/>
            <w:webHidden/>
          </w:rPr>
          <w:tab/>
        </w:r>
        <w:r>
          <w:rPr>
            <w:noProof/>
            <w:webHidden/>
          </w:rPr>
          <w:fldChar w:fldCharType="begin"/>
        </w:r>
        <w:r w:rsidR="0053699E">
          <w:rPr>
            <w:noProof/>
            <w:webHidden/>
          </w:rPr>
          <w:instrText xml:space="preserve"> PAGEREF _Toc400977452 \h </w:instrText>
        </w:r>
        <w:r>
          <w:rPr>
            <w:noProof/>
            <w:webHidden/>
          </w:rPr>
        </w:r>
        <w:r>
          <w:rPr>
            <w:noProof/>
            <w:webHidden/>
          </w:rPr>
          <w:fldChar w:fldCharType="separate"/>
        </w:r>
        <w:r w:rsidR="0053699E">
          <w:rPr>
            <w:noProof/>
            <w:webHidden/>
          </w:rPr>
          <w:t>123</w:t>
        </w:r>
        <w:r>
          <w:rPr>
            <w:noProof/>
            <w:webHidden/>
          </w:rPr>
          <w:fldChar w:fldCharType="end"/>
        </w:r>
      </w:hyperlink>
    </w:p>
    <w:p w:rsidR="0053699E" w:rsidRDefault="004E2090">
      <w:pPr>
        <w:pStyle w:val="TDC3"/>
        <w:tabs>
          <w:tab w:val="left" w:pos="798"/>
          <w:tab w:val="right" w:leader="dot" w:pos="9288"/>
        </w:tabs>
        <w:rPr>
          <w:rFonts w:asciiTheme="minorHAnsi" w:eastAsiaTheme="minorEastAsia" w:hAnsiTheme="minorHAnsi" w:cstheme="minorBidi"/>
          <w:smallCaps w:val="0"/>
          <w:noProof/>
          <w:snapToGrid/>
          <w:color w:val="auto"/>
          <w:sz w:val="22"/>
          <w:szCs w:val="22"/>
        </w:rPr>
      </w:pPr>
      <w:hyperlink w:anchor="_Toc400977453" w:history="1">
        <w:r w:rsidR="0053699E" w:rsidRPr="005C0C92">
          <w:rPr>
            <w:rStyle w:val="Hipervnculo"/>
            <w:rFonts w:cs="Arial"/>
            <w:noProof/>
          </w:rPr>
          <w:t>4.7.10.</w:t>
        </w:r>
        <w:r w:rsidR="0053699E">
          <w:rPr>
            <w:rFonts w:asciiTheme="minorHAnsi" w:eastAsiaTheme="minorEastAsia" w:hAnsiTheme="minorHAnsi" w:cstheme="minorBidi"/>
            <w:smallCaps w:val="0"/>
            <w:noProof/>
            <w:snapToGrid/>
            <w:color w:val="auto"/>
            <w:sz w:val="22"/>
            <w:szCs w:val="22"/>
          </w:rPr>
          <w:tab/>
        </w:r>
        <w:r w:rsidR="0053699E" w:rsidRPr="005C0C92">
          <w:rPr>
            <w:rStyle w:val="Hipervnculo"/>
            <w:rFonts w:cs="Arial"/>
            <w:noProof/>
          </w:rPr>
          <w:t>Fijación de los Elementos Premoldeados</w:t>
        </w:r>
        <w:r w:rsidR="0053699E">
          <w:rPr>
            <w:noProof/>
            <w:webHidden/>
          </w:rPr>
          <w:tab/>
        </w:r>
        <w:r>
          <w:rPr>
            <w:noProof/>
            <w:webHidden/>
          </w:rPr>
          <w:fldChar w:fldCharType="begin"/>
        </w:r>
        <w:r w:rsidR="0053699E">
          <w:rPr>
            <w:noProof/>
            <w:webHidden/>
          </w:rPr>
          <w:instrText xml:space="preserve"> PAGEREF _Toc400977453 \h </w:instrText>
        </w:r>
        <w:r>
          <w:rPr>
            <w:noProof/>
            <w:webHidden/>
          </w:rPr>
        </w:r>
        <w:r>
          <w:rPr>
            <w:noProof/>
            <w:webHidden/>
          </w:rPr>
          <w:fldChar w:fldCharType="separate"/>
        </w:r>
        <w:r w:rsidR="0053699E">
          <w:rPr>
            <w:noProof/>
            <w:webHidden/>
          </w:rPr>
          <w:t>123</w:t>
        </w:r>
        <w:r>
          <w:rPr>
            <w:noProof/>
            <w:webHidden/>
          </w:rPr>
          <w:fldChar w:fldCharType="end"/>
        </w:r>
      </w:hyperlink>
    </w:p>
    <w:p w:rsidR="0053699E" w:rsidRDefault="004E2090">
      <w:pPr>
        <w:pStyle w:val="TDC3"/>
        <w:tabs>
          <w:tab w:val="left" w:pos="798"/>
          <w:tab w:val="right" w:leader="dot" w:pos="9288"/>
        </w:tabs>
        <w:rPr>
          <w:rFonts w:asciiTheme="minorHAnsi" w:eastAsiaTheme="minorEastAsia" w:hAnsiTheme="minorHAnsi" w:cstheme="minorBidi"/>
          <w:smallCaps w:val="0"/>
          <w:noProof/>
          <w:snapToGrid/>
          <w:color w:val="auto"/>
          <w:sz w:val="22"/>
          <w:szCs w:val="22"/>
        </w:rPr>
      </w:pPr>
      <w:hyperlink w:anchor="_Toc400977454" w:history="1">
        <w:r w:rsidR="0053699E" w:rsidRPr="005C0C92">
          <w:rPr>
            <w:rStyle w:val="Hipervnculo"/>
            <w:rFonts w:cs="Arial"/>
            <w:noProof/>
          </w:rPr>
          <w:t>4.7.11.</w:t>
        </w:r>
        <w:r w:rsidR="0053699E">
          <w:rPr>
            <w:rFonts w:asciiTheme="minorHAnsi" w:eastAsiaTheme="minorEastAsia" w:hAnsiTheme="minorHAnsi" w:cstheme="minorBidi"/>
            <w:smallCaps w:val="0"/>
            <w:noProof/>
            <w:snapToGrid/>
            <w:color w:val="auto"/>
            <w:sz w:val="22"/>
            <w:szCs w:val="22"/>
          </w:rPr>
          <w:tab/>
        </w:r>
        <w:r w:rsidR="0053699E" w:rsidRPr="005C0C92">
          <w:rPr>
            <w:rStyle w:val="Hipervnculo"/>
            <w:rFonts w:cs="Arial"/>
            <w:noProof/>
          </w:rPr>
          <w:t>Tolerancias Constructivas</w:t>
        </w:r>
        <w:r w:rsidR="0053699E">
          <w:rPr>
            <w:noProof/>
            <w:webHidden/>
          </w:rPr>
          <w:tab/>
        </w:r>
        <w:r>
          <w:rPr>
            <w:noProof/>
            <w:webHidden/>
          </w:rPr>
          <w:fldChar w:fldCharType="begin"/>
        </w:r>
        <w:r w:rsidR="0053699E">
          <w:rPr>
            <w:noProof/>
            <w:webHidden/>
          </w:rPr>
          <w:instrText xml:space="preserve"> PAGEREF _Toc400977454 \h </w:instrText>
        </w:r>
        <w:r>
          <w:rPr>
            <w:noProof/>
            <w:webHidden/>
          </w:rPr>
        </w:r>
        <w:r>
          <w:rPr>
            <w:noProof/>
            <w:webHidden/>
          </w:rPr>
          <w:fldChar w:fldCharType="separate"/>
        </w:r>
        <w:r w:rsidR="0053699E">
          <w:rPr>
            <w:noProof/>
            <w:webHidden/>
          </w:rPr>
          <w:t>123</w:t>
        </w:r>
        <w:r>
          <w:rPr>
            <w:noProof/>
            <w:webHidden/>
          </w:rPr>
          <w:fldChar w:fldCharType="end"/>
        </w:r>
      </w:hyperlink>
    </w:p>
    <w:p w:rsidR="0053699E" w:rsidRDefault="004E2090">
      <w:pPr>
        <w:pStyle w:val="TDC2"/>
        <w:tabs>
          <w:tab w:val="left" w:pos="535"/>
          <w:tab w:val="right" w:leader="dot" w:pos="9288"/>
        </w:tabs>
        <w:rPr>
          <w:rFonts w:asciiTheme="minorHAnsi" w:eastAsiaTheme="minorEastAsia" w:hAnsiTheme="minorHAnsi" w:cstheme="minorBidi"/>
          <w:b w:val="0"/>
          <w:bCs w:val="0"/>
          <w:smallCaps w:val="0"/>
          <w:noProof/>
          <w:snapToGrid/>
          <w:color w:val="auto"/>
          <w:sz w:val="22"/>
          <w:szCs w:val="22"/>
        </w:rPr>
      </w:pPr>
      <w:hyperlink w:anchor="_Toc400977455" w:history="1">
        <w:r w:rsidR="0053699E" w:rsidRPr="005C0C92">
          <w:rPr>
            <w:rStyle w:val="Hipervnculo"/>
            <w:rFonts w:cs="Arial"/>
            <w:noProof/>
          </w:rPr>
          <w:t>4.8.</w:t>
        </w:r>
        <w:r w:rsidR="0053699E">
          <w:rPr>
            <w:rFonts w:asciiTheme="minorHAnsi" w:eastAsiaTheme="minorEastAsia" w:hAnsiTheme="minorHAnsi" w:cstheme="minorBidi"/>
            <w:b w:val="0"/>
            <w:bCs w:val="0"/>
            <w:smallCaps w:val="0"/>
            <w:noProof/>
            <w:snapToGrid/>
            <w:color w:val="auto"/>
            <w:sz w:val="22"/>
            <w:szCs w:val="22"/>
          </w:rPr>
          <w:tab/>
        </w:r>
        <w:r w:rsidR="0053699E" w:rsidRPr="005C0C92">
          <w:rPr>
            <w:rStyle w:val="Hipervnculo"/>
            <w:rFonts w:cs="Arial"/>
            <w:noProof/>
          </w:rPr>
          <w:t>Pilotes</w:t>
        </w:r>
        <w:r w:rsidR="0053699E">
          <w:rPr>
            <w:noProof/>
            <w:webHidden/>
          </w:rPr>
          <w:tab/>
        </w:r>
        <w:r>
          <w:rPr>
            <w:noProof/>
            <w:webHidden/>
          </w:rPr>
          <w:fldChar w:fldCharType="begin"/>
        </w:r>
        <w:r w:rsidR="0053699E">
          <w:rPr>
            <w:noProof/>
            <w:webHidden/>
          </w:rPr>
          <w:instrText xml:space="preserve"> PAGEREF _Toc400977455 \h </w:instrText>
        </w:r>
        <w:r>
          <w:rPr>
            <w:noProof/>
            <w:webHidden/>
          </w:rPr>
        </w:r>
        <w:r>
          <w:rPr>
            <w:noProof/>
            <w:webHidden/>
          </w:rPr>
          <w:fldChar w:fldCharType="separate"/>
        </w:r>
        <w:r w:rsidR="0053699E">
          <w:rPr>
            <w:noProof/>
            <w:webHidden/>
          </w:rPr>
          <w:t>124</w:t>
        </w:r>
        <w:r>
          <w:rPr>
            <w:noProof/>
            <w:webHidden/>
          </w:rPr>
          <w:fldChar w:fldCharType="end"/>
        </w:r>
      </w:hyperlink>
    </w:p>
    <w:p w:rsidR="0053699E" w:rsidRDefault="004E2090">
      <w:pPr>
        <w:pStyle w:val="TDC3"/>
        <w:tabs>
          <w:tab w:val="left" w:pos="693"/>
          <w:tab w:val="right" w:leader="dot" w:pos="9288"/>
        </w:tabs>
        <w:rPr>
          <w:rFonts w:asciiTheme="minorHAnsi" w:eastAsiaTheme="minorEastAsia" w:hAnsiTheme="minorHAnsi" w:cstheme="minorBidi"/>
          <w:smallCaps w:val="0"/>
          <w:noProof/>
          <w:snapToGrid/>
          <w:color w:val="auto"/>
          <w:sz w:val="22"/>
          <w:szCs w:val="22"/>
        </w:rPr>
      </w:pPr>
      <w:hyperlink w:anchor="_Toc400977456" w:history="1">
        <w:r w:rsidR="0053699E" w:rsidRPr="005C0C92">
          <w:rPr>
            <w:rStyle w:val="Hipervnculo"/>
            <w:rFonts w:cs="Arial"/>
            <w:noProof/>
          </w:rPr>
          <w:t>4.8.1.</w:t>
        </w:r>
        <w:r w:rsidR="0053699E">
          <w:rPr>
            <w:rFonts w:asciiTheme="minorHAnsi" w:eastAsiaTheme="minorEastAsia" w:hAnsiTheme="minorHAnsi" w:cstheme="minorBidi"/>
            <w:smallCaps w:val="0"/>
            <w:noProof/>
            <w:snapToGrid/>
            <w:color w:val="auto"/>
            <w:sz w:val="22"/>
            <w:szCs w:val="22"/>
          </w:rPr>
          <w:tab/>
        </w:r>
        <w:r w:rsidR="0053699E" w:rsidRPr="005C0C92">
          <w:rPr>
            <w:rStyle w:val="Hipervnculo"/>
            <w:rFonts w:cs="Arial"/>
            <w:noProof/>
          </w:rPr>
          <w:t>Generalidades</w:t>
        </w:r>
        <w:r w:rsidR="0053699E">
          <w:rPr>
            <w:noProof/>
            <w:webHidden/>
          </w:rPr>
          <w:tab/>
        </w:r>
        <w:r>
          <w:rPr>
            <w:noProof/>
            <w:webHidden/>
          </w:rPr>
          <w:fldChar w:fldCharType="begin"/>
        </w:r>
        <w:r w:rsidR="0053699E">
          <w:rPr>
            <w:noProof/>
            <w:webHidden/>
          </w:rPr>
          <w:instrText xml:space="preserve"> PAGEREF _Toc400977456 \h </w:instrText>
        </w:r>
        <w:r>
          <w:rPr>
            <w:noProof/>
            <w:webHidden/>
          </w:rPr>
        </w:r>
        <w:r>
          <w:rPr>
            <w:noProof/>
            <w:webHidden/>
          </w:rPr>
          <w:fldChar w:fldCharType="separate"/>
        </w:r>
        <w:r w:rsidR="0053699E">
          <w:rPr>
            <w:noProof/>
            <w:webHidden/>
          </w:rPr>
          <w:t>124</w:t>
        </w:r>
        <w:r>
          <w:rPr>
            <w:noProof/>
            <w:webHidden/>
          </w:rPr>
          <w:fldChar w:fldCharType="end"/>
        </w:r>
      </w:hyperlink>
    </w:p>
    <w:p w:rsidR="0053699E" w:rsidRDefault="004E2090">
      <w:pPr>
        <w:pStyle w:val="TDC3"/>
        <w:tabs>
          <w:tab w:val="left" w:pos="693"/>
          <w:tab w:val="right" w:leader="dot" w:pos="9288"/>
        </w:tabs>
        <w:rPr>
          <w:rFonts w:asciiTheme="minorHAnsi" w:eastAsiaTheme="minorEastAsia" w:hAnsiTheme="minorHAnsi" w:cstheme="minorBidi"/>
          <w:smallCaps w:val="0"/>
          <w:noProof/>
          <w:snapToGrid/>
          <w:color w:val="auto"/>
          <w:sz w:val="22"/>
          <w:szCs w:val="22"/>
        </w:rPr>
      </w:pPr>
      <w:hyperlink w:anchor="_Toc400977457" w:history="1">
        <w:r w:rsidR="0053699E" w:rsidRPr="005C0C92">
          <w:rPr>
            <w:rStyle w:val="Hipervnculo"/>
            <w:rFonts w:cs="Arial"/>
            <w:noProof/>
          </w:rPr>
          <w:t>4.8.2.</w:t>
        </w:r>
        <w:r w:rsidR="0053699E">
          <w:rPr>
            <w:rFonts w:asciiTheme="minorHAnsi" w:eastAsiaTheme="minorEastAsia" w:hAnsiTheme="minorHAnsi" w:cstheme="minorBidi"/>
            <w:smallCaps w:val="0"/>
            <w:noProof/>
            <w:snapToGrid/>
            <w:color w:val="auto"/>
            <w:sz w:val="22"/>
            <w:szCs w:val="22"/>
          </w:rPr>
          <w:tab/>
        </w:r>
        <w:r w:rsidR="0053699E" w:rsidRPr="005C0C92">
          <w:rPr>
            <w:rStyle w:val="Hipervnculo"/>
            <w:rFonts w:cs="Arial"/>
            <w:noProof/>
          </w:rPr>
          <w:t>Tipos de pilotes</w:t>
        </w:r>
        <w:r w:rsidR="0053699E">
          <w:rPr>
            <w:noProof/>
            <w:webHidden/>
          </w:rPr>
          <w:tab/>
        </w:r>
        <w:r>
          <w:rPr>
            <w:noProof/>
            <w:webHidden/>
          </w:rPr>
          <w:fldChar w:fldCharType="begin"/>
        </w:r>
        <w:r w:rsidR="0053699E">
          <w:rPr>
            <w:noProof/>
            <w:webHidden/>
          </w:rPr>
          <w:instrText xml:space="preserve"> PAGEREF _Toc400977457 \h </w:instrText>
        </w:r>
        <w:r>
          <w:rPr>
            <w:noProof/>
            <w:webHidden/>
          </w:rPr>
        </w:r>
        <w:r>
          <w:rPr>
            <w:noProof/>
            <w:webHidden/>
          </w:rPr>
          <w:fldChar w:fldCharType="separate"/>
        </w:r>
        <w:r w:rsidR="0053699E">
          <w:rPr>
            <w:noProof/>
            <w:webHidden/>
          </w:rPr>
          <w:t>124</w:t>
        </w:r>
        <w:r>
          <w:rPr>
            <w:noProof/>
            <w:webHidden/>
          </w:rPr>
          <w:fldChar w:fldCharType="end"/>
        </w:r>
      </w:hyperlink>
    </w:p>
    <w:p w:rsidR="0053699E" w:rsidRDefault="004E2090">
      <w:pPr>
        <w:pStyle w:val="TDC3"/>
        <w:tabs>
          <w:tab w:val="left" w:pos="693"/>
          <w:tab w:val="right" w:leader="dot" w:pos="9288"/>
        </w:tabs>
        <w:rPr>
          <w:rFonts w:asciiTheme="minorHAnsi" w:eastAsiaTheme="minorEastAsia" w:hAnsiTheme="minorHAnsi" w:cstheme="minorBidi"/>
          <w:smallCaps w:val="0"/>
          <w:noProof/>
          <w:snapToGrid/>
          <w:color w:val="auto"/>
          <w:sz w:val="22"/>
          <w:szCs w:val="22"/>
        </w:rPr>
      </w:pPr>
      <w:hyperlink w:anchor="_Toc400977458" w:history="1">
        <w:r w:rsidR="0053699E" w:rsidRPr="005C0C92">
          <w:rPr>
            <w:rStyle w:val="Hipervnculo"/>
            <w:rFonts w:cs="Arial"/>
            <w:noProof/>
          </w:rPr>
          <w:t>4.8.3.</w:t>
        </w:r>
        <w:r w:rsidR="0053699E">
          <w:rPr>
            <w:rFonts w:asciiTheme="minorHAnsi" w:eastAsiaTheme="minorEastAsia" w:hAnsiTheme="minorHAnsi" w:cstheme="minorBidi"/>
            <w:smallCaps w:val="0"/>
            <w:noProof/>
            <w:snapToGrid/>
            <w:color w:val="auto"/>
            <w:sz w:val="22"/>
            <w:szCs w:val="22"/>
          </w:rPr>
          <w:tab/>
        </w:r>
        <w:r w:rsidR="0053699E" w:rsidRPr="005C0C92">
          <w:rPr>
            <w:rStyle w:val="Hipervnculo"/>
            <w:rFonts w:cs="Arial"/>
            <w:noProof/>
          </w:rPr>
          <w:t>Armaduras</w:t>
        </w:r>
        <w:r w:rsidR="0053699E">
          <w:rPr>
            <w:noProof/>
            <w:webHidden/>
          </w:rPr>
          <w:tab/>
        </w:r>
        <w:r>
          <w:rPr>
            <w:noProof/>
            <w:webHidden/>
          </w:rPr>
          <w:fldChar w:fldCharType="begin"/>
        </w:r>
        <w:r w:rsidR="0053699E">
          <w:rPr>
            <w:noProof/>
            <w:webHidden/>
          </w:rPr>
          <w:instrText xml:space="preserve"> PAGEREF _Toc400977458 \h </w:instrText>
        </w:r>
        <w:r>
          <w:rPr>
            <w:noProof/>
            <w:webHidden/>
          </w:rPr>
        </w:r>
        <w:r>
          <w:rPr>
            <w:noProof/>
            <w:webHidden/>
          </w:rPr>
          <w:fldChar w:fldCharType="separate"/>
        </w:r>
        <w:r w:rsidR="0053699E">
          <w:rPr>
            <w:noProof/>
            <w:webHidden/>
          </w:rPr>
          <w:t>124</w:t>
        </w:r>
        <w:r>
          <w:rPr>
            <w:noProof/>
            <w:webHidden/>
          </w:rPr>
          <w:fldChar w:fldCharType="end"/>
        </w:r>
      </w:hyperlink>
    </w:p>
    <w:p w:rsidR="0053699E" w:rsidRDefault="004E2090">
      <w:pPr>
        <w:pStyle w:val="TDC3"/>
        <w:tabs>
          <w:tab w:val="left" w:pos="693"/>
          <w:tab w:val="right" w:leader="dot" w:pos="9288"/>
        </w:tabs>
        <w:rPr>
          <w:rFonts w:asciiTheme="minorHAnsi" w:eastAsiaTheme="minorEastAsia" w:hAnsiTheme="minorHAnsi" w:cstheme="minorBidi"/>
          <w:smallCaps w:val="0"/>
          <w:noProof/>
          <w:snapToGrid/>
          <w:color w:val="auto"/>
          <w:sz w:val="22"/>
          <w:szCs w:val="22"/>
        </w:rPr>
      </w:pPr>
      <w:hyperlink w:anchor="_Toc400977459" w:history="1">
        <w:r w:rsidR="0053699E" w:rsidRPr="005C0C92">
          <w:rPr>
            <w:rStyle w:val="Hipervnculo"/>
            <w:rFonts w:cs="Arial"/>
            <w:noProof/>
          </w:rPr>
          <w:t>4.8.4.</w:t>
        </w:r>
        <w:r w:rsidR="0053699E">
          <w:rPr>
            <w:rFonts w:asciiTheme="minorHAnsi" w:eastAsiaTheme="minorEastAsia" w:hAnsiTheme="minorHAnsi" w:cstheme="minorBidi"/>
            <w:smallCaps w:val="0"/>
            <w:noProof/>
            <w:snapToGrid/>
            <w:color w:val="auto"/>
            <w:sz w:val="22"/>
            <w:szCs w:val="22"/>
          </w:rPr>
          <w:tab/>
        </w:r>
        <w:r w:rsidR="0053699E" w:rsidRPr="005C0C92">
          <w:rPr>
            <w:rStyle w:val="Hipervnculo"/>
            <w:rFonts w:cs="Arial"/>
            <w:noProof/>
          </w:rPr>
          <w:t>Tolerancias y Requerimientos Constructivos</w:t>
        </w:r>
        <w:r w:rsidR="0053699E">
          <w:rPr>
            <w:noProof/>
            <w:webHidden/>
          </w:rPr>
          <w:tab/>
        </w:r>
        <w:r>
          <w:rPr>
            <w:noProof/>
            <w:webHidden/>
          </w:rPr>
          <w:fldChar w:fldCharType="begin"/>
        </w:r>
        <w:r w:rsidR="0053699E">
          <w:rPr>
            <w:noProof/>
            <w:webHidden/>
          </w:rPr>
          <w:instrText xml:space="preserve"> PAGEREF _Toc400977459 \h </w:instrText>
        </w:r>
        <w:r>
          <w:rPr>
            <w:noProof/>
            <w:webHidden/>
          </w:rPr>
        </w:r>
        <w:r>
          <w:rPr>
            <w:noProof/>
            <w:webHidden/>
          </w:rPr>
          <w:fldChar w:fldCharType="separate"/>
        </w:r>
        <w:r w:rsidR="0053699E">
          <w:rPr>
            <w:noProof/>
            <w:webHidden/>
          </w:rPr>
          <w:t>125</w:t>
        </w:r>
        <w:r>
          <w:rPr>
            <w:noProof/>
            <w:webHidden/>
          </w:rPr>
          <w:fldChar w:fldCharType="end"/>
        </w:r>
      </w:hyperlink>
    </w:p>
    <w:p w:rsidR="0053699E" w:rsidRDefault="004E2090">
      <w:pPr>
        <w:pStyle w:val="TDC3"/>
        <w:tabs>
          <w:tab w:val="left" w:pos="693"/>
          <w:tab w:val="right" w:leader="dot" w:pos="9288"/>
        </w:tabs>
        <w:rPr>
          <w:rFonts w:asciiTheme="minorHAnsi" w:eastAsiaTheme="minorEastAsia" w:hAnsiTheme="minorHAnsi" w:cstheme="minorBidi"/>
          <w:smallCaps w:val="0"/>
          <w:noProof/>
          <w:snapToGrid/>
          <w:color w:val="auto"/>
          <w:sz w:val="22"/>
          <w:szCs w:val="22"/>
        </w:rPr>
      </w:pPr>
      <w:hyperlink w:anchor="_Toc400977460" w:history="1">
        <w:r w:rsidR="0053699E" w:rsidRPr="005C0C92">
          <w:rPr>
            <w:rStyle w:val="Hipervnculo"/>
            <w:rFonts w:cs="Arial"/>
            <w:noProof/>
          </w:rPr>
          <w:t>4.8.5.</w:t>
        </w:r>
        <w:r w:rsidR="0053699E">
          <w:rPr>
            <w:rFonts w:asciiTheme="minorHAnsi" w:eastAsiaTheme="minorEastAsia" w:hAnsiTheme="minorHAnsi" w:cstheme="minorBidi"/>
            <w:smallCaps w:val="0"/>
            <w:noProof/>
            <w:snapToGrid/>
            <w:color w:val="auto"/>
            <w:sz w:val="22"/>
            <w:szCs w:val="22"/>
          </w:rPr>
          <w:tab/>
        </w:r>
        <w:r w:rsidR="0053699E" w:rsidRPr="005C0C92">
          <w:rPr>
            <w:rStyle w:val="Hipervnculo"/>
            <w:rFonts w:cs="Arial"/>
            <w:noProof/>
          </w:rPr>
          <w:t>Pruebas a realizar</w:t>
        </w:r>
        <w:r w:rsidR="0053699E">
          <w:rPr>
            <w:noProof/>
            <w:webHidden/>
          </w:rPr>
          <w:tab/>
        </w:r>
        <w:r>
          <w:rPr>
            <w:noProof/>
            <w:webHidden/>
          </w:rPr>
          <w:fldChar w:fldCharType="begin"/>
        </w:r>
        <w:r w:rsidR="0053699E">
          <w:rPr>
            <w:noProof/>
            <w:webHidden/>
          </w:rPr>
          <w:instrText xml:space="preserve"> PAGEREF _Toc400977460 \h </w:instrText>
        </w:r>
        <w:r>
          <w:rPr>
            <w:noProof/>
            <w:webHidden/>
          </w:rPr>
        </w:r>
        <w:r>
          <w:rPr>
            <w:noProof/>
            <w:webHidden/>
          </w:rPr>
          <w:fldChar w:fldCharType="separate"/>
        </w:r>
        <w:r w:rsidR="0053699E">
          <w:rPr>
            <w:noProof/>
            <w:webHidden/>
          </w:rPr>
          <w:t>125</w:t>
        </w:r>
        <w:r>
          <w:rPr>
            <w:noProof/>
            <w:webHidden/>
          </w:rPr>
          <w:fldChar w:fldCharType="end"/>
        </w:r>
      </w:hyperlink>
    </w:p>
    <w:p w:rsidR="0053699E" w:rsidRDefault="004E2090">
      <w:pPr>
        <w:pStyle w:val="TDC2"/>
        <w:tabs>
          <w:tab w:val="left" w:pos="535"/>
          <w:tab w:val="right" w:leader="dot" w:pos="9288"/>
        </w:tabs>
        <w:rPr>
          <w:rFonts w:asciiTheme="minorHAnsi" w:eastAsiaTheme="minorEastAsia" w:hAnsiTheme="minorHAnsi" w:cstheme="minorBidi"/>
          <w:b w:val="0"/>
          <w:bCs w:val="0"/>
          <w:smallCaps w:val="0"/>
          <w:noProof/>
          <w:snapToGrid/>
          <w:color w:val="auto"/>
          <w:sz w:val="22"/>
          <w:szCs w:val="22"/>
        </w:rPr>
      </w:pPr>
      <w:hyperlink w:anchor="_Toc400977461" w:history="1">
        <w:r w:rsidR="0053699E" w:rsidRPr="005C0C92">
          <w:rPr>
            <w:rStyle w:val="Hipervnculo"/>
            <w:rFonts w:cs="Arial"/>
            <w:noProof/>
          </w:rPr>
          <w:t>4.9.</w:t>
        </w:r>
        <w:r w:rsidR="0053699E">
          <w:rPr>
            <w:rFonts w:asciiTheme="minorHAnsi" w:eastAsiaTheme="minorEastAsia" w:hAnsiTheme="minorHAnsi" w:cstheme="minorBidi"/>
            <w:b w:val="0"/>
            <w:bCs w:val="0"/>
            <w:smallCaps w:val="0"/>
            <w:noProof/>
            <w:snapToGrid/>
            <w:color w:val="auto"/>
            <w:sz w:val="22"/>
            <w:szCs w:val="22"/>
          </w:rPr>
          <w:tab/>
        </w:r>
        <w:r w:rsidR="0053699E" w:rsidRPr="005C0C92">
          <w:rPr>
            <w:rStyle w:val="Hipervnculo"/>
            <w:rFonts w:cs="Arial"/>
            <w:noProof/>
          </w:rPr>
          <w:t>Armaduras</w:t>
        </w:r>
        <w:r w:rsidR="0053699E">
          <w:rPr>
            <w:noProof/>
            <w:webHidden/>
          </w:rPr>
          <w:tab/>
        </w:r>
        <w:r>
          <w:rPr>
            <w:noProof/>
            <w:webHidden/>
          </w:rPr>
          <w:fldChar w:fldCharType="begin"/>
        </w:r>
        <w:r w:rsidR="0053699E">
          <w:rPr>
            <w:noProof/>
            <w:webHidden/>
          </w:rPr>
          <w:instrText xml:space="preserve"> PAGEREF _Toc400977461 \h </w:instrText>
        </w:r>
        <w:r>
          <w:rPr>
            <w:noProof/>
            <w:webHidden/>
          </w:rPr>
        </w:r>
        <w:r>
          <w:rPr>
            <w:noProof/>
            <w:webHidden/>
          </w:rPr>
          <w:fldChar w:fldCharType="separate"/>
        </w:r>
        <w:r w:rsidR="0053699E">
          <w:rPr>
            <w:noProof/>
            <w:webHidden/>
          </w:rPr>
          <w:t>126</w:t>
        </w:r>
        <w:r>
          <w:rPr>
            <w:noProof/>
            <w:webHidden/>
          </w:rPr>
          <w:fldChar w:fldCharType="end"/>
        </w:r>
      </w:hyperlink>
    </w:p>
    <w:p w:rsidR="0053699E" w:rsidRDefault="004E2090">
      <w:pPr>
        <w:pStyle w:val="TDC3"/>
        <w:tabs>
          <w:tab w:val="left" w:pos="693"/>
          <w:tab w:val="right" w:leader="dot" w:pos="9288"/>
        </w:tabs>
        <w:rPr>
          <w:rFonts w:asciiTheme="minorHAnsi" w:eastAsiaTheme="minorEastAsia" w:hAnsiTheme="minorHAnsi" w:cstheme="minorBidi"/>
          <w:smallCaps w:val="0"/>
          <w:noProof/>
          <w:snapToGrid/>
          <w:color w:val="auto"/>
          <w:sz w:val="22"/>
          <w:szCs w:val="22"/>
        </w:rPr>
      </w:pPr>
      <w:hyperlink w:anchor="_Toc400977462" w:history="1">
        <w:r w:rsidR="0053699E" w:rsidRPr="005C0C92">
          <w:rPr>
            <w:rStyle w:val="Hipervnculo"/>
            <w:rFonts w:cs="Arial"/>
            <w:noProof/>
          </w:rPr>
          <w:t>4.9.1.</w:t>
        </w:r>
        <w:r w:rsidR="0053699E">
          <w:rPr>
            <w:rFonts w:asciiTheme="minorHAnsi" w:eastAsiaTheme="minorEastAsia" w:hAnsiTheme="minorHAnsi" w:cstheme="minorBidi"/>
            <w:smallCaps w:val="0"/>
            <w:noProof/>
            <w:snapToGrid/>
            <w:color w:val="auto"/>
            <w:sz w:val="22"/>
            <w:szCs w:val="22"/>
          </w:rPr>
          <w:tab/>
        </w:r>
        <w:r w:rsidR="0053699E" w:rsidRPr="005C0C92">
          <w:rPr>
            <w:rStyle w:val="Hipervnculo"/>
            <w:rFonts w:cs="Arial"/>
            <w:noProof/>
          </w:rPr>
          <w:t>Tipos de Armaduras</w:t>
        </w:r>
        <w:r w:rsidR="0053699E">
          <w:rPr>
            <w:noProof/>
            <w:webHidden/>
          </w:rPr>
          <w:tab/>
        </w:r>
        <w:r>
          <w:rPr>
            <w:noProof/>
            <w:webHidden/>
          </w:rPr>
          <w:fldChar w:fldCharType="begin"/>
        </w:r>
        <w:r w:rsidR="0053699E">
          <w:rPr>
            <w:noProof/>
            <w:webHidden/>
          </w:rPr>
          <w:instrText xml:space="preserve"> PAGEREF _Toc400977462 \h </w:instrText>
        </w:r>
        <w:r>
          <w:rPr>
            <w:noProof/>
            <w:webHidden/>
          </w:rPr>
        </w:r>
        <w:r>
          <w:rPr>
            <w:noProof/>
            <w:webHidden/>
          </w:rPr>
          <w:fldChar w:fldCharType="separate"/>
        </w:r>
        <w:r w:rsidR="0053699E">
          <w:rPr>
            <w:noProof/>
            <w:webHidden/>
          </w:rPr>
          <w:t>126</w:t>
        </w:r>
        <w:r>
          <w:rPr>
            <w:noProof/>
            <w:webHidden/>
          </w:rPr>
          <w:fldChar w:fldCharType="end"/>
        </w:r>
      </w:hyperlink>
    </w:p>
    <w:p w:rsidR="0053699E" w:rsidRDefault="004E2090">
      <w:pPr>
        <w:pStyle w:val="TDC3"/>
        <w:tabs>
          <w:tab w:val="left" w:pos="693"/>
          <w:tab w:val="right" w:leader="dot" w:pos="9288"/>
        </w:tabs>
        <w:rPr>
          <w:rFonts w:asciiTheme="minorHAnsi" w:eastAsiaTheme="minorEastAsia" w:hAnsiTheme="minorHAnsi" w:cstheme="minorBidi"/>
          <w:smallCaps w:val="0"/>
          <w:noProof/>
          <w:snapToGrid/>
          <w:color w:val="auto"/>
          <w:sz w:val="22"/>
          <w:szCs w:val="22"/>
        </w:rPr>
      </w:pPr>
      <w:hyperlink w:anchor="_Toc400977463" w:history="1">
        <w:r w:rsidR="0053699E" w:rsidRPr="005C0C92">
          <w:rPr>
            <w:rStyle w:val="Hipervnculo"/>
            <w:rFonts w:cs="Arial"/>
            <w:noProof/>
          </w:rPr>
          <w:t>4.9.2.</w:t>
        </w:r>
        <w:r w:rsidR="0053699E">
          <w:rPr>
            <w:rFonts w:asciiTheme="minorHAnsi" w:eastAsiaTheme="minorEastAsia" w:hAnsiTheme="minorHAnsi" w:cstheme="minorBidi"/>
            <w:smallCaps w:val="0"/>
            <w:noProof/>
            <w:snapToGrid/>
            <w:color w:val="auto"/>
            <w:sz w:val="22"/>
            <w:szCs w:val="22"/>
          </w:rPr>
          <w:tab/>
        </w:r>
        <w:r w:rsidR="0053699E" w:rsidRPr="005C0C92">
          <w:rPr>
            <w:rStyle w:val="Hipervnculo"/>
            <w:rFonts w:cs="Arial"/>
            <w:noProof/>
          </w:rPr>
          <w:t>Preparación y Colocación</w:t>
        </w:r>
        <w:r w:rsidR="0053699E">
          <w:rPr>
            <w:noProof/>
            <w:webHidden/>
          </w:rPr>
          <w:tab/>
        </w:r>
        <w:r>
          <w:rPr>
            <w:noProof/>
            <w:webHidden/>
          </w:rPr>
          <w:fldChar w:fldCharType="begin"/>
        </w:r>
        <w:r w:rsidR="0053699E">
          <w:rPr>
            <w:noProof/>
            <w:webHidden/>
          </w:rPr>
          <w:instrText xml:space="preserve"> PAGEREF _Toc400977463 \h </w:instrText>
        </w:r>
        <w:r>
          <w:rPr>
            <w:noProof/>
            <w:webHidden/>
          </w:rPr>
        </w:r>
        <w:r>
          <w:rPr>
            <w:noProof/>
            <w:webHidden/>
          </w:rPr>
          <w:fldChar w:fldCharType="separate"/>
        </w:r>
        <w:r w:rsidR="0053699E">
          <w:rPr>
            <w:noProof/>
            <w:webHidden/>
          </w:rPr>
          <w:t>126</w:t>
        </w:r>
        <w:r>
          <w:rPr>
            <w:noProof/>
            <w:webHidden/>
          </w:rPr>
          <w:fldChar w:fldCharType="end"/>
        </w:r>
      </w:hyperlink>
    </w:p>
    <w:p w:rsidR="0053699E" w:rsidRDefault="004E2090">
      <w:pPr>
        <w:pStyle w:val="TDC3"/>
        <w:tabs>
          <w:tab w:val="left" w:pos="693"/>
          <w:tab w:val="right" w:leader="dot" w:pos="9288"/>
        </w:tabs>
        <w:rPr>
          <w:rFonts w:asciiTheme="minorHAnsi" w:eastAsiaTheme="minorEastAsia" w:hAnsiTheme="minorHAnsi" w:cstheme="minorBidi"/>
          <w:smallCaps w:val="0"/>
          <w:noProof/>
          <w:snapToGrid/>
          <w:color w:val="auto"/>
          <w:sz w:val="22"/>
          <w:szCs w:val="22"/>
        </w:rPr>
      </w:pPr>
      <w:hyperlink w:anchor="_Toc400977464" w:history="1">
        <w:r w:rsidR="0053699E" w:rsidRPr="005C0C92">
          <w:rPr>
            <w:rStyle w:val="Hipervnculo"/>
            <w:rFonts w:cs="Arial"/>
            <w:noProof/>
          </w:rPr>
          <w:t>4.9.3.</w:t>
        </w:r>
        <w:r w:rsidR="0053699E">
          <w:rPr>
            <w:rFonts w:asciiTheme="minorHAnsi" w:eastAsiaTheme="minorEastAsia" w:hAnsiTheme="minorHAnsi" w:cstheme="minorBidi"/>
            <w:smallCaps w:val="0"/>
            <w:noProof/>
            <w:snapToGrid/>
            <w:color w:val="auto"/>
            <w:sz w:val="22"/>
            <w:szCs w:val="22"/>
          </w:rPr>
          <w:tab/>
        </w:r>
        <w:r w:rsidR="0053699E" w:rsidRPr="005C0C92">
          <w:rPr>
            <w:rStyle w:val="Hipervnculo"/>
            <w:rFonts w:cs="Arial"/>
            <w:noProof/>
          </w:rPr>
          <w:t>Recubrimientos</w:t>
        </w:r>
        <w:r w:rsidR="0053699E">
          <w:rPr>
            <w:noProof/>
            <w:webHidden/>
          </w:rPr>
          <w:tab/>
        </w:r>
        <w:r>
          <w:rPr>
            <w:noProof/>
            <w:webHidden/>
          </w:rPr>
          <w:fldChar w:fldCharType="begin"/>
        </w:r>
        <w:r w:rsidR="0053699E">
          <w:rPr>
            <w:noProof/>
            <w:webHidden/>
          </w:rPr>
          <w:instrText xml:space="preserve"> PAGEREF _Toc400977464 \h </w:instrText>
        </w:r>
        <w:r>
          <w:rPr>
            <w:noProof/>
            <w:webHidden/>
          </w:rPr>
        </w:r>
        <w:r>
          <w:rPr>
            <w:noProof/>
            <w:webHidden/>
          </w:rPr>
          <w:fldChar w:fldCharType="separate"/>
        </w:r>
        <w:r w:rsidR="0053699E">
          <w:rPr>
            <w:noProof/>
            <w:webHidden/>
          </w:rPr>
          <w:t>127</w:t>
        </w:r>
        <w:r>
          <w:rPr>
            <w:noProof/>
            <w:webHidden/>
          </w:rPr>
          <w:fldChar w:fldCharType="end"/>
        </w:r>
      </w:hyperlink>
    </w:p>
    <w:p w:rsidR="0053699E" w:rsidRDefault="004E2090">
      <w:pPr>
        <w:pStyle w:val="TDC3"/>
        <w:tabs>
          <w:tab w:val="left" w:pos="693"/>
          <w:tab w:val="right" w:leader="dot" w:pos="9288"/>
        </w:tabs>
        <w:rPr>
          <w:rFonts w:asciiTheme="minorHAnsi" w:eastAsiaTheme="minorEastAsia" w:hAnsiTheme="minorHAnsi" w:cstheme="minorBidi"/>
          <w:smallCaps w:val="0"/>
          <w:noProof/>
          <w:snapToGrid/>
          <w:color w:val="auto"/>
          <w:sz w:val="22"/>
          <w:szCs w:val="22"/>
        </w:rPr>
      </w:pPr>
      <w:hyperlink w:anchor="_Toc400977465" w:history="1">
        <w:r w:rsidR="0053699E" w:rsidRPr="005C0C92">
          <w:rPr>
            <w:rStyle w:val="Hipervnculo"/>
            <w:rFonts w:cs="Arial"/>
            <w:noProof/>
          </w:rPr>
          <w:t>4.9.4.</w:t>
        </w:r>
        <w:r w:rsidR="0053699E">
          <w:rPr>
            <w:rFonts w:asciiTheme="minorHAnsi" w:eastAsiaTheme="minorEastAsia" w:hAnsiTheme="minorHAnsi" w:cstheme="minorBidi"/>
            <w:smallCaps w:val="0"/>
            <w:noProof/>
            <w:snapToGrid/>
            <w:color w:val="auto"/>
            <w:sz w:val="22"/>
            <w:szCs w:val="22"/>
          </w:rPr>
          <w:tab/>
        </w:r>
        <w:r w:rsidR="0053699E" w:rsidRPr="005C0C92">
          <w:rPr>
            <w:rStyle w:val="Hipervnculo"/>
            <w:rFonts w:cs="Arial"/>
            <w:noProof/>
          </w:rPr>
          <w:t>Tolerancias</w:t>
        </w:r>
        <w:r w:rsidR="0053699E">
          <w:rPr>
            <w:noProof/>
            <w:webHidden/>
          </w:rPr>
          <w:tab/>
        </w:r>
        <w:r>
          <w:rPr>
            <w:noProof/>
            <w:webHidden/>
          </w:rPr>
          <w:fldChar w:fldCharType="begin"/>
        </w:r>
        <w:r w:rsidR="0053699E">
          <w:rPr>
            <w:noProof/>
            <w:webHidden/>
          </w:rPr>
          <w:instrText xml:space="preserve"> PAGEREF _Toc400977465 \h </w:instrText>
        </w:r>
        <w:r>
          <w:rPr>
            <w:noProof/>
            <w:webHidden/>
          </w:rPr>
        </w:r>
        <w:r>
          <w:rPr>
            <w:noProof/>
            <w:webHidden/>
          </w:rPr>
          <w:fldChar w:fldCharType="separate"/>
        </w:r>
        <w:r w:rsidR="0053699E">
          <w:rPr>
            <w:noProof/>
            <w:webHidden/>
          </w:rPr>
          <w:t>127</w:t>
        </w:r>
        <w:r>
          <w:rPr>
            <w:noProof/>
            <w:webHidden/>
          </w:rPr>
          <w:fldChar w:fldCharType="end"/>
        </w:r>
      </w:hyperlink>
    </w:p>
    <w:p w:rsidR="0053699E" w:rsidRDefault="004E2090">
      <w:pPr>
        <w:pStyle w:val="TDC3"/>
        <w:tabs>
          <w:tab w:val="left" w:pos="693"/>
          <w:tab w:val="right" w:leader="dot" w:pos="9288"/>
        </w:tabs>
        <w:rPr>
          <w:rFonts w:asciiTheme="minorHAnsi" w:eastAsiaTheme="minorEastAsia" w:hAnsiTheme="minorHAnsi" w:cstheme="minorBidi"/>
          <w:smallCaps w:val="0"/>
          <w:noProof/>
          <w:snapToGrid/>
          <w:color w:val="auto"/>
          <w:sz w:val="22"/>
          <w:szCs w:val="22"/>
        </w:rPr>
      </w:pPr>
      <w:hyperlink w:anchor="_Toc400977466" w:history="1">
        <w:r w:rsidR="0053699E" w:rsidRPr="005C0C92">
          <w:rPr>
            <w:rStyle w:val="Hipervnculo"/>
            <w:rFonts w:cs="Arial"/>
            <w:noProof/>
          </w:rPr>
          <w:t>4.9.5.</w:t>
        </w:r>
        <w:r w:rsidR="0053699E">
          <w:rPr>
            <w:rFonts w:asciiTheme="minorHAnsi" w:eastAsiaTheme="minorEastAsia" w:hAnsiTheme="minorHAnsi" w:cstheme="minorBidi"/>
            <w:smallCaps w:val="0"/>
            <w:noProof/>
            <w:snapToGrid/>
            <w:color w:val="auto"/>
            <w:sz w:val="22"/>
            <w:szCs w:val="22"/>
          </w:rPr>
          <w:tab/>
        </w:r>
        <w:r w:rsidR="0053699E" w:rsidRPr="005C0C92">
          <w:rPr>
            <w:rStyle w:val="Hipervnculo"/>
            <w:rFonts w:cs="Arial"/>
            <w:noProof/>
          </w:rPr>
          <w:t>Control de la fisuración</w:t>
        </w:r>
        <w:r w:rsidR="0053699E">
          <w:rPr>
            <w:noProof/>
            <w:webHidden/>
          </w:rPr>
          <w:tab/>
        </w:r>
        <w:r>
          <w:rPr>
            <w:noProof/>
            <w:webHidden/>
          </w:rPr>
          <w:fldChar w:fldCharType="begin"/>
        </w:r>
        <w:r w:rsidR="0053699E">
          <w:rPr>
            <w:noProof/>
            <w:webHidden/>
          </w:rPr>
          <w:instrText xml:space="preserve"> PAGEREF _Toc400977466 \h </w:instrText>
        </w:r>
        <w:r>
          <w:rPr>
            <w:noProof/>
            <w:webHidden/>
          </w:rPr>
        </w:r>
        <w:r>
          <w:rPr>
            <w:noProof/>
            <w:webHidden/>
          </w:rPr>
          <w:fldChar w:fldCharType="separate"/>
        </w:r>
        <w:r w:rsidR="0053699E">
          <w:rPr>
            <w:noProof/>
            <w:webHidden/>
          </w:rPr>
          <w:t>128</w:t>
        </w:r>
        <w:r>
          <w:rPr>
            <w:noProof/>
            <w:webHidden/>
          </w:rPr>
          <w:fldChar w:fldCharType="end"/>
        </w:r>
      </w:hyperlink>
    </w:p>
    <w:p w:rsidR="0053699E" w:rsidRDefault="004E2090">
      <w:pPr>
        <w:pStyle w:val="TDC2"/>
        <w:tabs>
          <w:tab w:val="left" w:pos="640"/>
          <w:tab w:val="right" w:leader="dot" w:pos="9288"/>
        </w:tabs>
        <w:rPr>
          <w:rFonts w:asciiTheme="minorHAnsi" w:eastAsiaTheme="minorEastAsia" w:hAnsiTheme="minorHAnsi" w:cstheme="minorBidi"/>
          <w:b w:val="0"/>
          <w:bCs w:val="0"/>
          <w:smallCaps w:val="0"/>
          <w:noProof/>
          <w:snapToGrid/>
          <w:color w:val="auto"/>
          <w:sz w:val="22"/>
          <w:szCs w:val="22"/>
        </w:rPr>
      </w:pPr>
      <w:hyperlink w:anchor="_Toc400977467" w:history="1">
        <w:r w:rsidR="0053699E" w:rsidRPr="005C0C92">
          <w:rPr>
            <w:rStyle w:val="Hipervnculo"/>
            <w:rFonts w:cs="Arial"/>
            <w:noProof/>
          </w:rPr>
          <w:t>4.10.</w:t>
        </w:r>
        <w:r w:rsidR="0053699E">
          <w:rPr>
            <w:rFonts w:asciiTheme="minorHAnsi" w:eastAsiaTheme="minorEastAsia" w:hAnsiTheme="minorHAnsi" w:cstheme="minorBidi"/>
            <w:b w:val="0"/>
            <w:bCs w:val="0"/>
            <w:smallCaps w:val="0"/>
            <w:noProof/>
            <w:snapToGrid/>
            <w:color w:val="auto"/>
            <w:sz w:val="22"/>
            <w:szCs w:val="22"/>
          </w:rPr>
          <w:tab/>
        </w:r>
        <w:r w:rsidR="0053699E" w:rsidRPr="005C0C92">
          <w:rPr>
            <w:rStyle w:val="Hipervnculo"/>
            <w:rFonts w:cs="Arial"/>
            <w:noProof/>
          </w:rPr>
          <w:t>Hormigonado con temperaturas extremas</w:t>
        </w:r>
        <w:r w:rsidR="0053699E">
          <w:rPr>
            <w:noProof/>
            <w:webHidden/>
          </w:rPr>
          <w:tab/>
        </w:r>
        <w:r>
          <w:rPr>
            <w:noProof/>
            <w:webHidden/>
          </w:rPr>
          <w:fldChar w:fldCharType="begin"/>
        </w:r>
        <w:r w:rsidR="0053699E">
          <w:rPr>
            <w:noProof/>
            <w:webHidden/>
          </w:rPr>
          <w:instrText xml:space="preserve"> PAGEREF _Toc400977467 \h </w:instrText>
        </w:r>
        <w:r>
          <w:rPr>
            <w:noProof/>
            <w:webHidden/>
          </w:rPr>
        </w:r>
        <w:r>
          <w:rPr>
            <w:noProof/>
            <w:webHidden/>
          </w:rPr>
          <w:fldChar w:fldCharType="separate"/>
        </w:r>
        <w:r w:rsidR="0053699E">
          <w:rPr>
            <w:noProof/>
            <w:webHidden/>
          </w:rPr>
          <w:t>128</w:t>
        </w:r>
        <w:r>
          <w:rPr>
            <w:noProof/>
            <w:webHidden/>
          </w:rPr>
          <w:fldChar w:fldCharType="end"/>
        </w:r>
      </w:hyperlink>
    </w:p>
    <w:p w:rsidR="0053699E" w:rsidRDefault="004E2090">
      <w:pPr>
        <w:pStyle w:val="TDC3"/>
        <w:tabs>
          <w:tab w:val="left" w:pos="798"/>
          <w:tab w:val="right" w:leader="dot" w:pos="9288"/>
        </w:tabs>
        <w:rPr>
          <w:rFonts w:asciiTheme="minorHAnsi" w:eastAsiaTheme="minorEastAsia" w:hAnsiTheme="minorHAnsi" w:cstheme="minorBidi"/>
          <w:smallCaps w:val="0"/>
          <w:noProof/>
          <w:snapToGrid/>
          <w:color w:val="auto"/>
          <w:sz w:val="22"/>
          <w:szCs w:val="22"/>
        </w:rPr>
      </w:pPr>
      <w:hyperlink w:anchor="_Toc400977468" w:history="1">
        <w:r w:rsidR="0053699E" w:rsidRPr="005C0C92">
          <w:rPr>
            <w:rStyle w:val="Hipervnculo"/>
            <w:rFonts w:cs="Arial"/>
            <w:noProof/>
          </w:rPr>
          <w:t>4.10.1.</w:t>
        </w:r>
        <w:r w:rsidR="0053699E">
          <w:rPr>
            <w:rFonts w:asciiTheme="minorHAnsi" w:eastAsiaTheme="minorEastAsia" w:hAnsiTheme="minorHAnsi" w:cstheme="minorBidi"/>
            <w:smallCaps w:val="0"/>
            <w:noProof/>
            <w:snapToGrid/>
            <w:color w:val="auto"/>
            <w:sz w:val="22"/>
            <w:szCs w:val="22"/>
          </w:rPr>
          <w:tab/>
        </w:r>
        <w:r w:rsidR="0053699E" w:rsidRPr="005C0C92">
          <w:rPr>
            <w:rStyle w:val="Hipervnculo"/>
            <w:rFonts w:cs="Arial"/>
            <w:noProof/>
          </w:rPr>
          <w:t>Hormigonado en Tiempo Frío</w:t>
        </w:r>
        <w:r w:rsidR="0053699E">
          <w:rPr>
            <w:noProof/>
            <w:webHidden/>
          </w:rPr>
          <w:tab/>
        </w:r>
        <w:r>
          <w:rPr>
            <w:noProof/>
            <w:webHidden/>
          </w:rPr>
          <w:fldChar w:fldCharType="begin"/>
        </w:r>
        <w:r w:rsidR="0053699E">
          <w:rPr>
            <w:noProof/>
            <w:webHidden/>
          </w:rPr>
          <w:instrText xml:space="preserve"> PAGEREF _Toc400977468 \h </w:instrText>
        </w:r>
        <w:r>
          <w:rPr>
            <w:noProof/>
            <w:webHidden/>
          </w:rPr>
        </w:r>
        <w:r>
          <w:rPr>
            <w:noProof/>
            <w:webHidden/>
          </w:rPr>
          <w:fldChar w:fldCharType="separate"/>
        </w:r>
        <w:r w:rsidR="0053699E">
          <w:rPr>
            <w:noProof/>
            <w:webHidden/>
          </w:rPr>
          <w:t>128</w:t>
        </w:r>
        <w:r>
          <w:rPr>
            <w:noProof/>
            <w:webHidden/>
          </w:rPr>
          <w:fldChar w:fldCharType="end"/>
        </w:r>
      </w:hyperlink>
    </w:p>
    <w:p w:rsidR="0053699E" w:rsidRDefault="004E2090">
      <w:pPr>
        <w:pStyle w:val="TDC3"/>
        <w:tabs>
          <w:tab w:val="left" w:pos="798"/>
          <w:tab w:val="right" w:leader="dot" w:pos="9288"/>
        </w:tabs>
        <w:rPr>
          <w:rFonts w:asciiTheme="minorHAnsi" w:eastAsiaTheme="minorEastAsia" w:hAnsiTheme="minorHAnsi" w:cstheme="minorBidi"/>
          <w:smallCaps w:val="0"/>
          <w:noProof/>
          <w:snapToGrid/>
          <w:color w:val="auto"/>
          <w:sz w:val="22"/>
          <w:szCs w:val="22"/>
        </w:rPr>
      </w:pPr>
      <w:hyperlink w:anchor="_Toc400977469" w:history="1">
        <w:r w:rsidR="0053699E" w:rsidRPr="005C0C92">
          <w:rPr>
            <w:rStyle w:val="Hipervnculo"/>
            <w:rFonts w:cs="Arial"/>
            <w:noProof/>
          </w:rPr>
          <w:t>4.10.2.</w:t>
        </w:r>
        <w:r w:rsidR="0053699E">
          <w:rPr>
            <w:rFonts w:asciiTheme="minorHAnsi" w:eastAsiaTheme="minorEastAsia" w:hAnsiTheme="minorHAnsi" w:cstheme="minorBidi"/>
            <w:smallCaps w:val="0"/>
            <w:noProof/>
            <w:snapToGrid/>
            <w:color w:val="auto"/>
            <w:sz w:val="22"/>
            <w:szCs w:val="22"/>
          </w:rPr>
          <w:tab/>
        </w:r>
        <w:r w:rsidR="0053699E" w:rsidRPr="005C0C92">
          <w:rPr>
            <w:rStyle w:val="Hipervnculo"/>
            <w:rFonts w:cs="Arial"/>
            <w:noProof/>
          </w:rPr>
          <w:t>Hormigonado en Tiempo Caluroso</w:t>
        </w:r>
        <w:r w:rsidR="0053699E">
          <w:rPr>
            <w:noProof/>
            <w:webHidden/>
          </w:rPr>
          <w:tab/>
        </w:r>
        <w:r>
          <w:rPr>
            <w:noProof/>
            <w:webHidden/>
          </w:rPr>
          <w:fldChar w:fldCharType="begin"/>
        </w:r>
        <w:r w:rsidR="0053699E">
          <w:rPr>
            <w:noProof/>
            <w:webHidden/>
          </w:rPr>
          <w:instrText xml:space="preserve"> PAGEREF _Toc400977469 \h </w:instrText>
        </w:r>
        <w:r>
          <w:rPr>
            <w:noProof/>
            <w:webHidden/>
          </w:rPr>
        </w:r>
        <w:r>
          <w:rPr>
            <w:noProof/>
            <w:webHidden/>
          </w:rPr>
          <w:fldChar w:fldCharType="separate"/>
        </w:r>
        <w:r w:rsidR="0053699E">
          <w:rPr>
            <w:noProof/>
            <w:webHidden/>
          </w:rPr>
          <w:t>131</w:t>
        </w:r>
        <w:r>
          <w:rPr>
            <w:noProof/>
            <w:webHidden/>
          </w:rPr>
          <w:fldChar w:fldCharType="end"/>
        </w:r>
      </w:hyperlink>
    </w:p>
    <w:p w:rsidR="0053699E" w:rsidRDefault="004E2090">
      <w:pPr>
        <w:pStyle w:val="TDC2"/>
        <w:tabs>
          <w:tab w:val="left" w:pos="640"/>
          <w:tab w:val="right" w:leader="dot" w:pos="9288"/>
        </w:tabs>
        <w:rPr>
          <w:rFonts w:asciiTheme="minorHAnsi" w:eastAsiaTheme="minorEastAsia" w:hAnsiTheme="minorHAnsi" w:cstheme="minorBidi"/>
          <w:b w:val="0"/>
          <w:bCs w:val="0"/>
          <w:smallCaps w:val="0"/>
          <w:noProof/>
          <w:snapToGrid/>
          <w:color w:val="auto"/>
          <w:sz w:val="22"/>
          <w:szCs w:val="22"/>
        </w:rPr>
      </w:pPr>
      <w:hyperlink w:anchor="_Toc400977470" w:history="1">
        <w:r w:rsidR="0053699E" w:rsidRPr="005C0C92">
          <w:rPr>
            <w:rStyle w:val="Hipervnculo"/>
            <w:rFonts w:cs="Arial"/>
            <w:noProof/>
          </w:rPr>
          <w:t>4.11.</w:t>
        </w:r>
        <w:r w:rsidR="0053699E">
          <w:rPr>
            <w:rFonts w:asciiTheme="minorHAnsi" w:eastAsiaTheme="minorEastAsia" w:hAnsiTheme="minorHAnsi" w:cstheme="minorBidi"/>
            <w:b w:val="0"/>
            <w:bCs w:val="0"/>
            <w:smallCaps w:val="0"/>
            <w:noProof/>
            <w:snapToGrid/>
            <w:color w:val="auto"/>
            <w:sz w:val="22"/>
            <w:szCs w:val="22"/>
          </w:rPr>
          <w:tab/>
        </w:r>
        <w:r w:rsidR="0053699E" w:rsidRPr="005C0C92">
          <w:rPr>
            <w:rStyle w:val="Hipervnculo"/>
            <w:rFonts w:cs="Arial"/>
            <w:noProof/>
          </w:rPr>
          <w:t>Cargas de Diseño</w:t>
        </w:r>
        <w:r w:rsidR="0053699E">
          <w:rPr>
            <w:noProof/>
            <w:webHidden/>
          </w:rPr>
          <w:tab/>
        </w:r>
        <w:r>
          <w:rPr>
            <w:noProof/>
            <w:webHidden/>
          </w:rPr>
          <w:fldChar w:fldCharType="begin"/>
        </w:r>
        <w:r w:rsidR="0053699E">
          <w:rPr>
            <w:noProof/>
            <w:webHidden/>
          </w:rPr>
          <w:instrText xml:space="preserve"> PAGEREF _Toc400977470 \h </w:instrText>
        </w:r>
        <w:r>
          <w:rPr>
            <w:noProof/>
            <w:webHidden/>
          </w:rPr>
        </w:r>
        <w:r>
          <w:rPr>
            <w:noProof/>
            <w:webHidden/>
          </w:rPr>
          <w:fldChar w:fldCharType="separate"/>
        </w:r>
        <w:r w:rsidR="0053699E">
          <w:rPr>
            <w:noProof/>
            <w:webHidden/>
          </w:rPr>
          <w:t>132</w:t>
        </w:r>
        <w:r>
          <w:rPr>
            <w:noProof/>
            <w:webHidden/>
          </w:rPr>
          <w:fldChar w:fldCharType="end"/>
        </w:r>
      </w:hyperlink>
    </w:p>
    <w:p w:rsidR="0053699E" w:rsidRDefault="004E2090">
      <w:pPr>
        <w:pStyle w:val="TDC3"/>
        <w:tabs>
          <w:tab w:val="left" w:pos="798"/>
          <w:tab w:val="right" w:leader="dot" w:pos="9288"/>
        </w:tabs>
        <w:rPr>
          <w:rFonts w:asciiTheme="minorHAnsi" w:eastAsiaTheme="minorEastAsia" w:hAnsiTheme="minorHAnsi" w:cstheme="minorBidi"/>
          <w:smallCaps w:val="0"/>
          <w:noProof/>
          <w:snapToGrid/>
          <w:color w:val="auto"/>
          <w:sz w:val="22"/>
          <w:szCs w:val="22"/>
        </w:rPr>
      </w:pPr>
      <w:hyperlink w:anchor="_Toc400977471" w:history="1">
        <w:r w:rsidR="0053699E" w:rsidRPr="005C0C92">
          <w:rPr>
            <w:rStyle w:val="Hipervnculo"/>
            <w:rFonts w:cs="Arial"/>
            <w:noProof/>
          </w:rPr>
          <w:t>4.11.1.</w:t>
        </w:r>
        <w:r w:rsidR="0053699E">
          <w:rPr>
            <w:rFonts w:asciiTheme="minorHAnsi" w:eastAsiaTheme="minorEastAsia" w:hAnsiTheme="minorHAnsi" w:cstheme="minorBidi"/>
            <w:smallCaps w:val="0"/>
            <w:noProof/>
            <w:snapToGrid/>
            <w:color w:val="auto"/>
            <w:sz w:val="22"/>
            <w:szCs w:val="22"/>
          </w:rPr>
          <w:tab/>
        </w:r>
        <w:r w:rsidR="0053699E" w:rsidRPr="005C0C92">
          <w:rPr>
            <w:rStyle w:val="Hipervnculo"/>
            <w:rFonts w:cs="Arial"/>
            <w:noProof/>
          </w:rPr>
          <w:t>Clasificación de cargas</w:t>
        </w:r>
        <w:r w:rsidR="0053699E">
          <w:rPr>
            <w:noProof/>
            <w:webHidden/>
          </w:rPr>
          <w:tab/>
        </w:r>
        <w:r>
          <w:rPr>
            <w:noProof/>
            <w:webHidden/>
          </w:rPr>
          <w:fldChar w:fldCharType="begin"/>
        </w:r>
        <w:r w:rsidR="0053699E">
          <w:rPr>
            <w:noProof/>
            <w:webHidden/>
          </w:rPr>
          <w:instrText xml:space="preserve"> PAGEREF _Toc400977471 \h </w:instrText>
        </w:r>
        <w:r>
          <w:rPr>
            <w:noProof/>
            <w:webHidden/>
          </w:rPr>
        </w:r>
        <w:r>
          <w:rPr>
            <w:noProof/>
            <w:webHidden/>
          </w:rPr>
          <w:fldChar w:fldCharType="separate"/>
        </w:r>
        <w:r w:rsidR="0053699E">
          <w:rPr>
            <w:noProof/>
            <w:webHidden/>
          </w:rPr>
          <w:t>132</w:t>
        </w:r>
        <w:r>
          <w:rPr>
            <w:noProof/>
            <w:webHidden/>
          </w:rPr>
          <w:fldChar w:fldCharType="end"/>
        </w:r>
      </w:hyperlink>
    </w:p>
    <w:p w:rsidR="0053699E" w:rsidRDefault="004E2090">
      <w:pPr>
        <w:pStyle w:val="TDC3"/>
        <w:tabs>
          <w:tab w:val="left" w:pos="798"/>
          <w:tab w:val="right" w:leader="dot" w:pos="9288"/>
        </w:tabs>
        <w:rPr>
          <w:rFonts w:asciiTheme="minorHAnsi" w:eastAsiaTheme="minorEastAsia" w:hAnsiTheme="minorHAnsi" w:cstheme="minorBidi"/>
          <w:smallCaps w:val="0"/>
          <w:noProof/>
          <w:snapToGrid/>
          <w:color w:val="auto"/>
          <w:sz w:val="22"/>
          <w:szCs w:val="22"/>
        </w:rPr>
      </w:pPr>
      <w:hyperlink w:anchor="_Toc400977472" w:history="1">
        <w:r w:rsidR="0053699E" w:rsidRPr="005C0C92">
          <w:rPr>
            <w:rStyle w:val="Hipervnculo"/>
            <w:rFonts w:cs="Arial"/>
            <w:noProof/>
          </w:rPr>
          <w:t>4.11.2.</w:t>
        </w:r>
        <w:r w:rsidR="0053699E">
          <w:rPr>
            <w:rFonts w:asciiTheme="minorHAnsi" w:eastAsiaTheme="minorEastAsia" w:hAnsiTheme="minorHAnsi" w:cstheme="minorBidi"/>
            <w:smallCaps w:val="0"/>
            <w:noProof/>
            <w:snapToGrid/>
            <w:color w:val="auto"/>
            <w:sz w:val="22"/>
            <w:szCs w:val="22"/>
          </w:rPr>
          <w:tab/>
        </w:r>
        <w:r w:rsidR="0053699E" w:rsidRPr="005C0C92">
          <w:rPr>
            <w:rStyle w:val="Hipervnculo"/>
            <w:rFonts w:cs="Arial"/>
            <w:noProof/>
          </w:rPr>
          <w:t>Combinaciones de carga</w:t>
        </w:r>
        <w:r w:rsidR="0053699E">
          <w:rPr>
            <w:noProof/>
            <w:webHidden/>
          </w:rPr>
          <w:tab/>
        </w:r>
        <w:r>
          <w:rPr>
            <w:noProof/>
            <w:webHidden/>
          </w:rPr>
          <w:fldChar w:fldCharType="begin"/>
        </w:r>
        <w:r w:rsidR="0053699E">
          <w:rPr>
            <w:noProof/>
            <w:webHidden/>
          </w:rPr>
          <w:instrText xml:space="preserve"> PAGEREF _Toc400977472 \h </w:instrText>
        </w:r>
        <w:r>
          <w:rPr>
            <w:noProof/>
            <w:webHidden/>
          </w:rPr>
        </w:r>
        <w:r>
          <w:rPr>
            <w:noProof/>
            <w:webHidden/>
          </w:rPr>
          <w:fldChar w:fldCharType="separate"/>
        </w:r>
        <w:r w:rsidR="0053699E">
          <w:rPr>
            <w:noProof/>
            <w:webHidden/>
          </w:rPr>
          <w:t>133</w:t>
        </w:r>
        <w:r>
          <w:rPr>
            <w:noProof/>
            <w:webHidden/>
          </w:rPr>
          <w:fldChar w:fldCharType="end"/>
        </w:r>
      </w:hyperlink>
    </w:p>
    <w:p w:rsidR="0053699E" w:rsidRDefault="004E2090">
      <w:pPr>
        <w:pStyle w:val="TDC3"/>
        <w:tabs>
          <w:tab w:val="left" w:pos="798"/>
          <w:tab w:val="right" w:leader="dot" w:pos="9288"/>
        </w:tabs>
        <w:rPr>
          <w:rFonts w:asciiTheme="minorHAnsi" w:eastAsiaTheme="minorEastAsia" w:hAnsiTheme="minorHAnsi" w:cstheme="minorBidi"/>
          <w:smallCaps w:val="0"/>
          <w:noProof/>
          <w:snapToGrid/>
          <w:color w:val="auto"/>
          <w:sz w:val="22"/>
          <w:szCs w:val="22"/>
        </w:rPr>
      </w:pPr>
      <w:hyperlink w:anchor="_Toc400977473" w:history="1">
        <w:r w:rsidR="0053699E" w:rsidRPr="005C0C92">
          <w:rPr>
            <w:rStyle w:val="Hipervnculo"/>
            <w:rFonts w:cs="Arial"/>
            <w:noProof/>
          </w:rPr>
          <w:t>4.11.3.</w:t>
        </w:r>
        <w:r w:rsidR="0053699E">
          <w:rPr>
            <w:rFonts w:asciiTheme="minorHAnsi" w:eastAsiaTheme="minorEastAsia" w:hAnsiTheme="minorHAnsi" w:cstheme="minorBidi"/>
            <w:smallCaps w:val="0"/>
            <w:noProof/>
            <w:snapToGrid/>
            <w:color w:val="auto"/>
            <w:sz w:val="22"/>
            <w:szCs w:val="22"/>
          </w:rPr>
          <w:tab/>
        </w:r>
        <w:r w:rsidR="0053699E" w:rsidRPr="005C0C92">
          <w:rPr>
            <w:rStyle w:val="Hipervnculo"/>
            <w:rFonts w:cs="Arial"/>
            <w:noProof/>
          </w:rPr>
          <w:t>Valoración de cargas</w:t>
        </w:r>
        <w:r w:rsidR="0053699E">
          <w:rPr>
            <w:noProof/>
            <w:webHidden/>
          </w:rPr>
          <w:tab/>
        </w:r>
        <w:r>
          <w:rPr>
            <w:noProof/>
            <w:webHidden/>
          </w:rPr>
          <w:fldChar w:fldCharType="begin"/>
        </w:r>
        <w:r w:rsidR="0053699E">
          <w:rPr>
            <w:noProof/>
            <w:webHidden/>
          </w:rPr>
          <w:instrText xml:space="preserve"> PAGEREF _Toc400977473 \h </w:instrText>
        </w:r>
        <w:r>
          <w:rPr>
            <w:noProof/>
            <w:webHidden/>
          </w:rPr>
        </w:r>
        <w:r>
          <w:rPr>
            <w:noProof/>
            <w:webHidden/>
          </w:rPr>
          <w:fldChar w:fldCharType="separate"/>
        </w:r>
        <w:r w:rsidR="0053699E">
          <w:rPr>
            <w:noProof/>
            <w:webHidden/>
          </w:rPr>
          <w:t>134</w:t>
        </w:r>
        <w:r>
          <w:rPr>
            <w:noProof/>
            <w:webHidden/>
          </w:rPr>
          <w:fldChar w:fldCharType="end"/>
        </w:r>
      </w:hyperlink>
    </w:p>
    <w:p w:rsidR="0053699E" w:rsidRDefault="004E2090">
      <w:pPr>
        <w:pStyle w:val="TDC1"/>
        <w:rPr>
          <w:rFonts w:asciiTheme="minorHAnsi" w:eastAsiaTheme="minorEastAsia" w:hAnsiTheme="minorHAnsi" w:cstheme="minorBidi"/>
          <w:b w:val="0"/>
          <w:bCs w:val="0"/>
          <w:caps w:val="0"/>
          <w:snapToGrid/>
          <w:color w:val="auto"/>
          <w:sz w:val="22"/>
          <w:szCs w:val="22"/>
          <w:u w:val="none"/>
        </w:rPr>
      </w:pPr>
      <w:hyperlink w:anchor="_Toc400977474" w:history="1">
        <w:r w:rsidR="0053699E" w:rsidRPr="005C0C92">
          <w:rPr>
            <w:rStyle w:val="Hipervnculo"/>
          </w:rPr>
          <w:t>5.</w:t>
        </w:r>
        <w:r w:rsidR="0053699E">
          <w:rPr>
            <w:rFonts w:asciiTheme="minorHAnsi" w:eastAsiaTheme="minorEastAsia" w:hAnsiTheme="minorHAnsi" w:cstheme="minorBidi"/>
            <w:b w:val="0"/>
            <w:bCs w:val="0"/>
            <w:caps w:val="0"/>
            <w:snapToGrid/>
            <w:color w:val="auto"/>
            <w:sz w:val="22"/>
            <w:szCs w:val="22"/>
            <w:u w:val="none"/>
          </w:rPr>
          <w:tab/>
        </w:r>
        <w:r w:rsidR="0053699E" w:rsidRPr="005C0C92">
          <w:rPr>
            <w:rStyle w:val="Hipervnculo"/>
          </w:rPr>
          <w:t>Suministro e Instalación de Tuberías y accesorios</w:t>
        </w:r>
        <w:r w:rsidR="0053699E">
          <w:rPr>
            <w:webHidden/>
          </w:rPr>
          <w:tab/>
        </w:r>
        <w:r>
          <w:rPr>
            <w:webHidden/>
          </w:rPr>
          <w:fldChar w:fldCharType="begin"/>
        </w:r>
        <w:r w:rsidR="0053699E">
          <w:rPr>
            <w:webHidden/>
          </w:rPr>
          <w:instrText xml:space="preserve"> PAGEREF _Toc400977474 \h </w:instrText>
        </w:r>
        <w:r>
          <w:rPr>
            <w:webHidden/>
          </w:rPr>
        </w:r>
        <w:r>
          <w:rPr>
            <w:webHidden/>
          </w:rPr>
          <w:fldChar w:fldCharType="separate"/>
        </w:r>
        <w:r w:rsidR="0053699E">
          <w:rPr>
            <w:webHidden/>
          </w:rPr>
          <w:t>136</w:t>
        </w:r>
        <w:r>
          <w:rPr>
            <w:webHidden/>
          </w:rPr>
          <w:fldChar w:fldCharType="end"/>
        </w:r>
      </w:hyperlink>
    </w:p>
    <w:p w:rsidR="0053699E" w:rsidRDefault="004E2090">
      <w:pPr>
        <w:pStyle w:val="TDC2"/>
        <w:tabs>
          <w:tab w:val="left" w:pos="535"/>
          <w:tab w:val="right" w:leader="dot" w:pos="9288"/>
        </w:tabs>
        <w:rPr>
          <w:rFonts w:asciiTheme="minorHAnsi" w:eastAsiaTheme="minorEastAsia" w:hAnsiTheme="minorHAnsi" w:cstheme="minorBidi"/>
          <w:b w:val="0"/>
          <w:bCs w:val="0"/>
          <w:smallCaps w:val="0"/>
          <w:noProof/>
          <w:snapToGrid/>
          <w:color w:val="auto"/>
          <w:sz w:val="22"/>
          <w:szCs w:val="22"/>
        </w:rPr>
      </w:pPr>
      <w:hyperlink w:anchor="_Toc400977475" w:history="1">
        <w:r w:rsidR="0053699E" w:rsidRPr="005C0C92">
          <w:rPr>
            <w:rStyle w:val="Hipervnculo"/>
            <w:noProof/>
          </w:rPr>
          <w:t>5.1.</w:t>
        </w:r>
        <w:r w:rsidR="0053699E">
          <w:rPr>
            <w:rFonts w:asciiTheme="minorHAnsi" w:eastAsiaTheme="minorEastAsia" w:hAnsiTheme="minorHAnsi" w:cstheme="minorBidi"/>
            <w:b w:val="0"/>
            <w:bCs w:val="0"/>
            <w:smallCaps w:val="0"/>
            <w:noProof/>
            <w:snapToGrid/>
            <w:color w:val="auto"/>
            <w:sz w:val="22"/>
            <w:szCs w:val="22"/>
          </w:rPr>
          <w:tab/>
        </w:r>
        <w:r w:rsidR="0053699E" w:rsidRPr="005C0C92">
          <w:rPr>
            <w:rStyle w:val="Hipervnculo"/>
            <w:rFonts w:cs="Arial"/>
            <w:noProof/>
          </w:rPr>
          <w:t>Alcance</w:t>
        </w:r>
        <w:r w:rsidR="0053699E">
          <w:rPr>
            <w:noProof/>
            <w:webHidden/>
          </w:rPr>
          <w:tab/>
        </w:r>
        <w:r>
          <w:rPr>
            <w:noProof/>
            <w:webHidden/>
          </w:rPr>
          <w:fldChar w:fldCharType="begin"/>
        </w:r>
        <w:r w:rsidR="0053699E">
          <w:rPr>
            <w:noProof/>
            <w:webHidden/>
          </w:rPr>
          <w:instrText xml:space="preserve"> PAGEREF _Toc400977475 \h </w:instrText>
        </w:r>
        <w:r>
          <w:rPr>
            <w:noProof/>
            <w:webHidden/>
          </w:rPr>
        </w:r>
        <w:r>
          <w:rPr>
            <w:noProof/>
            <w:webHidden/>
          </w:rPr>
          <w:fldChar w:fldCharType="separate"/>
        </w:r>
        <w:r w:rsidR="0053699E">
          <w:rPr>
            <w:noProof/>
            <w:webHidden/>
          </w:rPr>
          <w:t>136</w:t>
        </w:r>
        <w:r>
          <w:rPr>
            <w:noProof/>
            <w:webHidden/>
          </w:rPr>
          <w:fldChar w:fldCharType="end"/>
        </w:r>
      </w:hyperlink>
    </w:p>
    <w:p w:rsidR="0053699E" w:rsidRDefault="004E2090">
      <w:pPr>
        <w:pStyle w:val="TDC2"/>
        <w:tabs>
          <w:tab w:val="left" w:pos="535"/>
          <w:tab w:val="right" w:leader="dot" w:pos="9288"/>
        </w:tabs>
        <w:rPr>
          <w:rFonts w:asciiTheme="minorHAnsi" w:eastAsiaTheme="minorEastAsia" w:hAnsiTheme="minorHAnsi" w:cstheme="minorBidi"/>
          <w:b w:val="0"/>
          <w:bCs w:val="0"/>
          <w:smallCaps w:val="0"/>
          <w:noProof/>
          <w:snapToGrid/>
          <w:color w:val="auto"/>
          <w:sz w:val="22"/>
          <w:szCs w:val="22"/>
        </w:rPr>
      </w:pPr>
      <w:hyperlink w:anchor="_Toc400977476" w:history="1">
        <w:r w:rsidR="0053699E" w:rsidRPr="005C0C92">
          <w:rPr>
            <w:rStyle w:val="Hipervnculo"/>
            <w:noProof/>
          </w:rPr>
          <w:t>5.2.</w:t>
        </w:r>
        <w:r w:rsidR="0053699E">
          <w:rPr>
            <w:rFonts w:asciiTheme="minorHAnsi" w:eastAsiaTheme="minorEastAsia" w:hAnsiTheme="minorHAnsi" w:cstheme="minorBidi"/>
            <w:b w:val="0"/>
            <w:bCs w:val="0"/>
            <w:smallCaps w:val="0"/>
            <w:noProof/>
            <w:snapToGrid/>
            <w:color w:val="auto"/>
            <w:sz w:val="22"/>
            <w:szCs w:val="22"/>
          </w:rPr>
          <w:tab/>
        </w:r>
        <w:r w:rsidR="0053699E" w:rsidRPr="005C0C92">
          <w:rPr>
            <w:rStyle w:val="Hipervnculo"/>
            <w:rFonts w:cs="Arial"/>
            <w:noProof/>
          </w:rPr>
          <w:t>Generalidades</w:t>
        </w:r>
        <w:r w:rsidR="0053699E">
          <w:rPr>
            <w:noProof/>
            <w:webHidden/>
          </w:rPr>
          <w:tab/>
        </w:r>
        <w:r>
          <w:rPr>
            <w:noProof/>
            <w:webHidden/>
          </w:rPr>
          <w:fldChar w:fldCharType="begin"/>
        </w:r>
        <w:r w:rsidR="0053699E">
          <w:rPr>
            <w:noProof/>
            <w:webHidden/>
          </w:rPr>
          <w:instrText xml:space="preserve"> PAGEREF _Toc400977476 \h </w:instrText>
        </w:r>
        <w:r>
          <w:rPr>
            <w:noProof/>
            <w:webHidden/>
          </w:rPr>
        </w:r>
        <w:r>
          <w:rPr>
            <w:noProof/>
            <w:webHidden/>
          </w:rPr>
          <w:fldChar w:fldCharType="separate"/>
        </w:r>
        <w:r w:rsidR="0053699E">
          <w:rPr>
            <w:noProof/>
            <w:webHidden/>
          </w:rPr>
          <w:t>136</w:t>
        </w:r>
        <w:r>
          <w:rPr>
            <w:noProof/>
            <w:webHidden/>
          </w:rPr>
          <w:fldChar w:fldCharType="end"/>
        </w:r>
      </w:hyperlink>
    </w:p>
    <w:p w:rsidR="0053699E" w:rsidRDefault="004E2090">
      <w:pPr>
        <w:pStyle w:val="TDC2"/>
        <w:tabs>
          <w:tab w:val="left" w:pos="535"/>
          <w:tab w:val="right" w:leader="dot" w:pos="9288"/>
        </w:tabs>
        <w:rPr>
          <w:rFonts w:asciiTheme="minorHAnsi" w:eastAsiaTheme="minorEastAsia" w:hAnsiTheme="minorHAnsi" w:cstheme="minorBidi"/>
          <w:b w:val="0"/>
          <w:bCs w:val="0"/>
          <w:smallCaps w:val="0"/>
          <w:noProof/>
          <w:snapToGrid/>
          <w:color w:val="auto"/>
          <w:sz w:val="22"/>
          <w:szCs w:val="22"/>
        </w:rPr>
      </w:pPr>
      <w:hyperlink w:anchor="_Toc400977477" w:history="1">
        <w:r w:rsidR="0053699E" w:rsidRPr="005C0C92">
          <w:rPr>
            <w:rStyle w:val="Hipervnculo"/>
            <w:rFonts w:cs="Arial"/>
            <w:noProof/>
          </w:rPr>
          <w:t>5.3.</w:t>
        </w:r>
        <w:r w:rsidR="0053699E">
          <w:rPr>
            <w:rFonts w:asciiTheme="minorHAnsi" w:eastAsiaTheme="minorEastAsia" w:hAnsiTheme="minorHAnsi" w:cstheme="minorBidi"/>
            <w:b w:val="0"/>
            <w:bCs w:val="0"/>
            <w:smallCaps w:val="0"/>
            <w:noProof/>
            <w:snapToGrid/>
            <w:color w:val="auto"/>
            <w:sz w:val="22"/>
            <w:szCs w:val="22"/>
          </w:rPr>
          <w:tab/>
        </w:r>
        <w:r w:rsidR="0053699E" w:rsidRPr="005C0C92">
          <w:rPr>
            <w:rStyle w:val="Hipervnculo"/>
            <w:rFonts w:cs="Arial"/>
            <w:noProof/>
          </w:rPr>
          <w:t>Remoción y reposición de pavimentos y veredas</w:t>
        </w:r>
        <w:r w:rsidR="0053699E">
          <w:rPr>
            <w:noProof/>
            <w:webHidden/>
          </w:rPr>
          <w:tab/>
        </w:r>
        <w:r>
          <w:rPr>
            <w:noProof/>
            <w:webHidden/>
          </w:rPr>
          <w:fldChar w:fldCharType="begin"/>
        </w:r>
        <w:r w:rsidR="0053699E">
          <w:rPr>
            <w:noProof/>
            <w:webHidden/>
          </w:rPr>
          <w:instrText xml:space="preserve"> PAGEREF _Toc400977477 \h </w:instrText>
        </w:r>
        <w:r>
          <w:rPr>
            <w:noProof/>
            <w:webHidden/>
          </w:rPr>
        </w:r>
        <w:r>
          <w:rPr>
            <w:noProof/>
            <w:webHidden/>
          </w:rPr>
          <w:fldChar w:fldCharType="separate"/>
        </w:r>
        <w:r w:rsidR="0053699E">
          <w:rPr>
            <w:noProof/>
            <w:webHidden/>
          </w:rPr>
          <w:t>137</w:t>
        </w:r>
        <w:r>
          <w:rPr>
            <w:noProof/>
            <w:webHidden/>
          </w:rPr>
          <w:fldChar w:fldCharType="end"/>
        </w:r>
      </w:hyperlink>
    </w:p>
    <w:p w:rsidR="0053699E" w:rsidRDefault="004E2090">
      <w:pPr>
        <w:pStyle w:val="TDC3"/>
        <w:tabs>
          <w:tab w:val="left" w:pos="693"/>
          <w:tab w:val="right" w:leader="dot" w:pos="9288"/>
        </w:tabs>
        <w:rPr>
          <w:rFonts w:asciiTheme="minorHAnsi" w:eastAsiaTheme="minorEastAsia" w:hAnsiTheme="minorHAnsi" w:cstheme="minorBidi"/>
          <w:smallCaps w:val="0"/>
          <w:noProof/>
          <w:snapToGrid/>
          <w:color w:val="auto"/>
          <w:sz w:val="22"/>
          <w:szCs w:val="22"/>
        </w:rPr>
      </w:pPr>
      <w:hyperlink w:anchor="_Toc400977478" w:history="1">
        <w:r w:rsidR="0053699E" w:rsidRPr="005C0C92">
          <w:rPr>
            <w:rStyle w:val="Hipervnculo"/>
            <w:noProof/>
          </w:rPr>
          <w:t>5.3.1.</w:t>
        </w:r>
        <w:r w:rsidR="0053699E">
          <w:rPr>
            <w:rFonts w:asciiTheme="minorHAnsi" w:eastAsiaTheme="minorEastAsia" w:hAnsiTheme="minorHAnsi" w:cstheme="minorBidi"/>
            <w:smallCaps w:val="0"/>
            <w:noProof/>
            <w:snapToGrid/>
            <w:color w:val="auto"/>
            <w:sz w:val="22"/>
            <w:szCs w:val="22"/>
          </w:rPr>
          <w:tab/>
        </w:r>
        <w:r w:rsidR="0053699E" w:rsidRPr="005C0C92">
          <w:rPr>
            <w:rStyle w:val="Hipervnculo"/>
            <w:noProof/>
          </w:rPr>
          <w:t>Remoción</w:t>
        </w:r>
        <w:r w:rsidR="0053699E">
          <w:rPr>
            <w:noProof/>
            <w:webHidden/>
          </w:rPr>
          <w:tab/>
        </w:r>
        <w:r>
          <w:rPr>
            <w:noProof/>
            <w:webHidden/>
          </w:rPr>
          <w:fldChar w:fldCharType="begin"/>
        </w:r>
        <w:r w:rsidR="0053699E">
          <w:rPr>
            <w:noProof/>
            <w:webHidden/>
          </w:rPr>
          <w:instrText xml:space="preserve"> PAGEREF _Toc400977478 \h </w:instrText>
        </w:r>
        <w:r>
          <w:rPr>
            <w:noProof/>
            <w:webHidden/>
          </w:rPr>
        </w:r>
        <w:r>
          <w:rPr>
            <w:noProof/>
            <w:webHidden/>
          </w:rPr>
          <w:fldChar w:fldCharType="separate"/>
        </w:r>
        <w:r w:rsidR="0053699E">
          <w:rPr>
            <w:noProof/>
            <w:webHidden/>
          </w:rPr>
          <w:t>137</w:t>
        </w:r>
        <w:r>
          <w:rPr>
            <w:noProof/>
            <w:webHidden/>
          </w:rPr>
          <w:fldChar w:fldCharType="end"/>
        </w:r>
      </w:hyperlink>
    </w:p>
    <w:p w:rsidR="0053699E" w:rsidRDefault="004E2090">
      <w:pPr>
        <w:pStyle w:val="TDC3"/>
        <w:tabs>
          <w:tab w:val="left" w:pos="693"/>
          <w:tab w:val="right" w:leader="dot" w:pos="9288"/>
        </w:tabs>
        <w:rPr>
          <w:rFonts w:asciiTheme="minorHAnsi" w:eastAsiaTheme="minorEastAsia" w:hAnsiTheme="minorHAnsi" w:cstheme="minorBidi"/>
          <w:smallCaps w:val="0"/>
          <w:noProof/>
          <w:snapToGrid/>
          <w:color w:val="auto"/>
          <w:sz w:val="22"/>
          <w:szCs w:val="22"/>
        </w:rPr>
      </w:pPr>
      <w:hyperlink w:anchor="_Toc400977479" w:history="1">
        <w:r w:rsidR="0053699E" w:rsidRPr="005C0C92">
          <w:rPr>
            <w:rStyle w:val="Hipervnculo"/>
            <w:noProof/>
          </w:rPr>
          <w:t>5.3.2.</w:t>
        </w:r>
        <w:r w:rsidR="0053699E">
          <w:rPr>
            <w:rFonts w:asciiTheme="minorHAnsi" w:eastAsiaTheme="minorEastAsia" w:hAnsiTheme="minorHAnsi" w:cstheme="minorBidi"/>
            <w:smallCaps w:val="0"/>
            <w:noProof/>
            <w:snapToGrid/>
            <w:color w:val="auto"/>
            <w:sz w:val="22"/>
            <w:szCs w:val="22"/>
          </w:rPr>
          <w:tab/>
        </w:r>
        <w:r w:rsidR="0053699E" w:rsidRPr="005C0C92">
          <w:rPr>
            <w:rStyle w:val="Hipervnculo"/>
            <w:noProof/>
          </w:rPr>
          <w:t>Reposición</w:t>
        </w:r>
        <w:r w:rsidR="0053699E">
          <w:rPr>
            <w:noProof/>
            <w:webHidden/>
          </w:rPr>
          <w:tab/>
        </w:r>
        <w:r>
          <w:rPr>
            <w:noProof/>
            <w:webHidden/>
          </w:rPr>
          <w:fldChar w:fldCharType="begin"/>
        </w:r>
        <w:r w:rsidR="0053699E">
          <w:rPr>
            <w:noProof/>
            <w:webHidden/>
          </w:rPr>
          <w:instrText xml:space="preserve"> PAGEREF _Toc400977479 \h </w:instrText>
        </w:r>
        <w:r>
          <w:rPr>
            <w:noProof/>
            <w:webHidden/>
          </w:rPr>
        </w:r>
        <w:r>
          <w:rPr>
            <w:noProof/>
            <w:webHidden/>
          </w:rPr>
          <w:fldChar w:fldCharType="separate"/>
        </w:r>
        <w:r w:rsidR="0053699E">
          <w:rPr>
            <w:noProof/>
            <w:webHidden/>
          </w:rPr>
          <w:t>137</w:t>
        </w:r>
        <w:r>
          <w:rPr>
            <w:noProof/>
            <w:webHidden/>
          </w:rPr>
          <w:fldChar w:fldCharType="end"/>
        </w:r>
      </w:hyperlink>
    </w:p>
    <w:p w:rsidR="0053699E" w:rsidRDefault="004E2090">
      <w:pPr>
        <w:pStyle w:val="TDC2"/>
        <w:tabs>
          <w:tab w:val="left" w:pos="535"/>
          <w:tab w:val="right" w:leader="dot" w:pos="9288"/>
        </w:tabs>
        <w:rPr>
          <w:rFonts w:asciiTheme="minorHAnsi" w:eastAsiaTheme="minorEastAsia" w:hAnsiTheme="minorHAnsi" w:cstheme="minorBidi"/>
          <w:b w:val="0"/>
          <w:bCs w:val="0"/>
          <w:smallCaps w:val="0"/>
          <w:noProof/>
          <w:snapToGrid/>
          <w:color w:val="auto"/>
          <w:sz w:val="22"/>
          <w:szCs w:val="22"/>
        </w:rPr>
      </w:pPr>
      <w:hyperlink w:anchor="_Toc400977480" w:history="1">
        <w:r w:rsidR="0053699E" w:rsidRPr="005C0C92">
          <w:rPr>
            <w:rStyle w:val="Hipervnculo"/>
            <w:noProof/>
          </w:rPr>
          <w:t>5.4.</w:t>
        </w:r>
        <w:r w:rsidR="0053699E">
          <w:rPr>
            <w:rFonts w:asciiTheme="minorHAnsi" w:eastAsiaTheme="minorEastAsia" w:hAnsiTheme="minorHAnsi" w:cstheme="minorBidi"/>
            <w:b w:val="0"/>
            <w:bCs w:val="0"/>
            <w:smallCaps w:val="0"/>
            <w:noProof/>
            <w:snapToGrid/>
            <w:color w:val="auto"/>
            <w:sz w:val="22"/>
            <w:szCs w:val="22"/>
          </w:rPr>
          <w:tab/>
        </w:r>
        <w:r w:rsidR="0053699E" w:rsidRPr="005C0C92">
          <w:rPr>
            <w:rStyle w:val="Hipervnculo"/>
            <w:noProof/>
          </w:rPr>
          <w:t>Conducciones a Presión</w:t>
        </w:r>
        <w:r w:rsidR="0053699E">
          <w:rPr>
            <w:noProof/>
            <w:webHidden/>
          </w:rPr>
          <w:tab/>
        </w:r>
        <w:r>
          <w:rPr>
            <w:noProof/>
            <w:webHidden/>
          </w:rPr>
          <w:fldChar w:fldCharType="begin"/>
        </w:r>
        <w:r w:rsidR="0053699E">
          <w:rPr>
            <w:noProof/>
            <w:webHidden/>
          </w:rPr>
          <w:instrText xml:space="preserve"> PAGEREF _Toc400977480 \h </w:instrText>
        </w:r>
        <w:r>
          <w:rPr>
            <w:noProof/>
            <w:webHidden/>
          </w:rPr>
        </w:r>
        <w:r>
          <w:rPr>
            <w:noProof/>
            <w:webHidden/>
          </w:rPr>
          <w:fldChar w:fldCharType="separate"/>
        </w:r>
        <w:r w:rsidR="0053699E">
          <w:rPr>
            <w:noProof/>
            <w:webHidden/>
          </w:rPr>
          <w:t>138</w:t>
        </w:r>
        <w:r>
          <w:rPr>
            <w:noProof/>
            <w:webHidden/>
          </w:rPr>
          <w:fldChar w:fldCharType="end"/>
        </w:r>
      </w:hyperlink>
    </w:p>
    <w:p w:rsidR="0053699E" w:rsidRDefault="004E2090">
      <w:pPr>
        <w:pStyle w:val="TDC3"/>
        <w:tabs>
          <w:tab w:val="left" w:pos="693"/>
          <w:tab w:val="right" w:leader="dot" w:pos="9288"/>
        </w:tabs>
        <w:rPr>
          <w:rFonts w:asciiTheme="minorHAnsi" w:eastAsiaTheme="minorEastAsia" w:hAnsiTheme="minorHAnsi" w:cstheme="minorBidi"/>
          <w:smallCaps w:val="0"/>
          <w:noProof/>
          <w:snapToGrid/>
          <w:color w:val="auto"/>
          <w:sz w:val="22"/>
          <w:szCs w:val="22"/>
        </w:rPr>
      </w:pPr>
      <w:hyperlink w:anchor="_Toc400977481" w:history="1">
        <w:r w:rsidR="0053699E" w:rsidRPr="005C0C92">
          <w:rPr>
            <w:rStyle w:val="Hipervnculo"/>
            <w:noProof/>
          </w:rPr>
          <w:t>5.4.1.</w:t>
        </w:r>
        <w:r w:rsidR="0053699E">
          <w:rPr>
            <w:rFonts w:asciiTheme="minorHAnsi" w:eastAsiaTheme="minorEastAsia" w:hAnsiTheme="minorHAnsi" w:cstheme="minorBidi"/>
            <w:smallCaps w:val="0"/>
            <w:noProof/>
            <w:snapToGrid/>
            <w:color w:val="auto"/>
            <w:sz w:val="22"/>
            <w:szCs w:val="22"/>
          </w:rPr>
          <w:tab/>
        </w:r>
        <w:r w:rsidR="0053699E" w:rsidRPr="005C0C92">
          <w:rPr>
            <w:rStyle w:val="Hipervnculo"/>
            <w:noProof/>
          </w:rPr>
          <w:t>Tubería de Fundición Dúctil</w:t>
        </w:r>
        <w:r w:rsidR="0053699E">
          <w:rPr>
            <w:noProof/>
            <w:webHidden/>
          </w:rPr>
          <w:tab/>
        </w:r>
        <w:r>
          <w:rPr>
            <w:noProof/>
            <w:webHidden/>
          </w:rPr>
          <w:fldChar w:fldCharType="begin"/>
        </w:r>
        <w:r w:rsidR="0053699E">
          <w:rPr>
            <w:noProof/>
            <w:webHidden/>
          </w:rPr>
          <w:instrText xml:space="preserve"> PAGEREF _Toc400977481 \h </w:instrText>
        </w:r>
        <w:r>
          <w:rPr>
            <w:noProof/>
            <w:webHidden/>
          </w:rPr>
        </w:r>
        <w:r>
          <w:rPr>
            <w:noProof/>
            <w:webHidden/>
          </w:rPr>
          <w:fldChar w:fldCharType="separate"/>
        </w:r>
        <w:r w:rsidR="0053699E">
          <w:rPr>
            <w:noProof/>
            <w:webHidden/>
          </w:rPr>
          <w:t>139</w:t>
        </w:r>
        <w:r>
          <w:rPr>
            <w:noProof/>
            <w:webHidden/>
          </w:rPr>
          <w:fldChar w:fldCharType="end"/>
        </w:r>
      </w:hyperlink>
    </w:p>
    <w:p w:rsidR="0053699E" w:rsidRDefault="004E2090">
      <w:pPr>
        <w:pStyle w:val="TDC3"/>
        <w:tabs>
          <w:tab w:val="left" w:pos="693"/>
          <w:tab w:val="right" w:leader="dot" w:pos="9288"/>
        </w:tabs>
        <w:rPr>
          <w:rFonts w:asciiTheme="minorHAnsi" w:eastAsiaTheme="minorEastAsia" w:hAnsiTheme="minorHAnsi" w:cstheme="minorBidi"/>
          <w:smallCaps w:val="0"/>
          <w:noProof/>
          <w:snapToGrid/>
          <w:color w:val="auto"/>
          <w:sz w:val="22"/>
          <w:szCs w:val="22"/>
        </w:rPr>
      </w:pPr>
      <w:hyperlink w:anchor="_Toc400977482" w:history="1">
        <w:r w:rsidR="0053699E" w:rsidRPr="005C0C92">
          <w:rPr>
            <w:rStyle w:val="Hipervnculo"/>
            <w:noProof/>
          </w:rPr>
          <w:t>5.4.2.</w:t>
        </w:r>
        <w:r w:rsidR="0053699E">
          <w:rPr>
            <w:rFonts w:asciiTheme="minorHAnsi" w:eastAsiaTheme="minorEastAsia" w:hAnsiTheme="minorHAnsi" w:cstheme="minorBidi"/>
            <w:smallCaps w:val="0"/>
            <w:noProof/>
            <w:snapToGrid/>
            <w:color w:val="auto"/>
            <w:sz w:val="22"/>
            <w:szCs w:val="22"/>
          </w:rPr>
          <w:tab/>
        </w:r>
        <w:r w:rsidR="0053699E" w:rsidRPr="005C0C92">
          <w:rPr>
            <w:rStyle w:val="Hipervnculo"/>
            <w:noProof/>
          </w:rPr>
          <w:t>Tubería de Polietileno de Alta Densidad (PEAD)</w:t>
        </w:r>
        <w:r w:rsidR="0053699E">
          <w:rPr>
            <w:noProof/>
            <w:webHidden/>
          </w:rPr>
          <w:tab/>
        </w:r>
        <w:r>
          <w:rPr>
            <w:noProof/>
            <w:webHidden/>
          </w:rPr>
          <w:fldChar w:fldCharType="begin"/>
        </w:r>
        <w:r w:rsidR="0053699E">
          <w:rPr>
            <w:noProof/>
            <w:webHidden/>
          </w:rPr>
          <w:instrText xml:space="preserve"> PAGEREF _Toc400977482 \h </w:instrText>
        </w:r>
        <w:r>
          <w:rPr>
            <w:noProof/>
            <w:webHidden/>
          </w:rPr>
        </w:r>
        <w:r>
          <w:rPr>
            <w:noProof/>
            <w:webHidden/>
          </w:rPr>
          <w:fldChar w:fldCharType="separate"/>
        </w:r>
        <w:r w:rsidR="0053699E">
          <w:rPr>
            <w:noProof/>
            <w:webHidden/>
          </w:rPr>
          <w:t>141</w:t>
        </w:r>
        <w:r>
          <w:rPr>
            <w:noProof/>
            <w:webHidden/>
          </w:rPr>
          <w:fldChar w:fldCharType="end"/>
        </w:r>
      </w:hyperlink>
    </w:p>
    <w:p w:rsidR="0053699E" w:rsidRDefault="004E2090">
      <w:pPr>
        <w:pStyle w:val="TDC3"/>
        <w:tabs>
          <w:tab w:val="left" w:pos="693"/>
          <w:tab w:val="right" w:leader="dot" w:pos="9288"/>
        </w:tabs>
        <w:rPr>
          <w:rFonts w:asciiTheme="minorHAnsi" w:eastAsiaTheme="minorEastAsia" w:hAnsiTheme="minorHAnsi" w:cstheme="minorBidi"/>
          <w:smallCaps w:val="0"/>
          <w:noProof/>
          <w:snapToGrid/>
          <w:color w:val="auto"/>
          <w:sz w:val="22"/>
          <w:szCs w:val="22"/>
        </w:rPr>
      </w:pPr>
      <w:hyperlink w:anchor="_Toc400977483" w:history="1">
        <w:r w:rsidR="0053699E" w:rsidRPr="005C0C92">
          <w:rPr>
            <w:rStyle w:val="Hipervnculo"/>
            <w:noProof/>
          </w:rPr>
          <w:t>5.4.3.</w:t>
        </w:r>
        <w:r w:rsidR="0053699E">
          <w:rPr>
            <w:rFonts w:asciiTheme="minorHAnsi" w:eastAsiaTheme="minorEastAsia" w:hAnsiTheme="minorHAnsi" w:cstheme="minorBidi"/>
            <w:smallCaps w:val="0"/>
            <w:noProof/>
            <w:snapToGrid/>
            <w:color w:val="auto"/>
            <w:sz w:val="22"/>
            <w:szCs w:val="22"/>
          </w:rPr>
          <w:tab/>
        </w:r>
        <w:r w:rsidR="0053699E" w:rsidRPr="005C0C92">
          <w:rPr>
            <w:rStyle w:val="Hipervnculo"/>
            <w:noProof/>
          </w:rPr>
          <w:t>Instalación de tuberías a presión</w:t>
        </w:r>
        <w:r w:rsidR="0053699E">
          <w:rPr>
            <w:noProof/>
            <w:webHidden/>
          </w:rPr>
          <w:tab/>
        </w:r>
        <w:r>
          <w:rPr>
            <w:noProof/>
            <w:webHidden/>
          </w:rPr>
          <w:fldChar w:fldCharType="begin"/>
        </w:r>
        <w:r w:rsidR="0053699E">
          <w:rPr>
            <w:noProof/>
            <w:webHidden/>
          </w:rPr>
          <w:instrText xml:space="preserve"> PAGEREF _Toc400977483 \h </w:instrText>
        </w:r>
        <w:r>
          <w:rPr>
            <w:noProof/>
            <w:webHidden/>
          </w:rPr>
        </w:r>
        <w:r>
          <w:rPr>
            <w:noProof/>
            <w:webHidden/>
          </w:rPr>
          <w:fldChar w:fldCharType="separate"/>
        </w:r>
        <w:r w:rsidR="0053699E">
          <w:rPr>
            <w:noProof/>
            <w:webHidden/>
          </w:rPr>
          <w:t>143</w:t>
        </w:r>
        <w:r>
          <w:rPr>
            <w:noProof/>
            <w:webHidden/>
          </w:rPr>
          <w:fldChar w:fldCharType="end"/>
        </w:r>
      </w:hyperlink>
    </w:p>
    <w:p w:rsidR="0053699E" w:rsidRDefault="004E2090">
      <w:pPr>
        <w:pStyle w:val="TDC3"/>
        <w:tabs>
          <w:tab w:val="left" w:pos="693"/>
          <w:tab w:val="right" w:leader="dot" w:pos="9288"/>
        </w:tabs>
        <w:rPr>
          <w:rFonts w:asciiTheme="minorHAnsi" w:eastAsiaTheme="minorEastAsia" w:hAnsiTheme="minorHAnsi" w:cstheme="minorBidi"/>
          <w:smallCaps w:val="0"/>
          <w:noProof/>
          <w:snapToGrid/>
          <w:color w:val="auto"/>
          <w:sz w:val="22"/>
          <w:szCs w:val="22"/>
        </w:rPr>
      </w:pPr>
      <w:hyperlink w:anchor="_Toc400977484" w:history="1">
        <w:r w:rsidR="0053699E" w:rsidRPr="005C0C92">
          <w:rPr>
            <w:rStyle w:val="Hipervnculo"/>
            <w:noProof/>
          </w:rPr>
          <w:t>5.4.4.</w:t>
        </w:r>
        <w:r w:rsidR="0053699E">
          <w:rPr>
            <w:rFonts w:asciiTheme="minorHAnsi" w:eastAsiaTheme="minorEastAsia" w:hAnsiTheme="minorHAnsi" w:cstheme="minorBidi"/>
            <w:smallCaps w:val="0"/>
            <w:noProof/>
            <w:snapToGrid/>
            <w:color w:val="auto"/>
            <w:sz w:val="22"/>
            <w:szCs w:val="22"/>
          </w:rPr>
          <w:tab/>
        </w:r>
        <w:r w:rsidR="0053699E" w:rsidRPr="005C0C92">
          <w:rPr>
            <w:rStyle w:val="Hipervnculo"/>
            <w:noProof/>
          </w:rPr>
          <w:t>Pruebas hidráulicas en tubería a presión</w:t>
        </w:r>
        <w:r w:rsidR="0053699E">
          <w:rPr>
            <w:noProof/>
            <w:webHidden/>
          </w:rPr>
          <w:tab/>
        </w:r>
        <w:r>
          <w:rPr>
            <w:noProof/>
            <w:webHidden/>
          </w:rPr>
          <w:fldChar w:fldCharType="begin"/>
        </w:r>
        <w:r w:rsidR="0053699E">
          <w:rPr>
            <w:noProof/>
            <w:webHidden/>
          </w:rPr>
          <w:instrText xml:space="preserve"> PAGEREF _Toc400977484 \h </w:instrText>
        </w:r>
        <w:r>
          <w:rPr>
            <w:noProof/>
            <w:webHidden/>
          </w:rPr>
        </w:r>
        <w:r>
          <w:rPr>
            <w:noProof/>
            <w:webHidden/>
          </w:rPr>
          <w:fldChar w:fldCharType="separate"/>
        </w:r>
        <w:r w:rsidR="0053699E">
          <w:rPr>
            <w:noProof/>
            <w:webHidden/>
          </w:rPr>
          <w:t>146</w:t>
        </w:r>
        <w:r>
          <w:rPr>
            <w:noProof/>
            <w:webHidden/>
          </w:rPr>
          <w:fldChar w:fldCharType="end"/>
        </w:r>
      </w:hyperlink>
    </w:p>
    <w:p w:rsidR="0053699E" w:rsidRDefault="004E2090">
      <w:pPr>
        <w:pStyle w:val="TDC2"/>
        <w:tabs>
          <w:tab w:val="left" w:pos="535"/>
          <w:tab w:val="right" w:leader="dot" w:pos="9288"/>
        </w:tabs>
        <w:rPr>
          <w:rFonts w:asciiTheme="minorHAnsi" w:eastAsiaTheme="minorEastAsia" w:hAnsiTheme="minorHAnsi" w:cstheme="minorBidi"/>
          <w:b w:val="0"/>
          <w:bCs w:val="0"/>
          <w:smallCaps w:val="0"/>
          <w:noProof/>
          <w:snapToGrid/>
          <w:color w:val="auto"/>
          <w:sz w:val="22"/>
          <w:szCs w:val="22"/>
        </w:rPr>
      </w:pPr>
      <w:hyperlink w:anchor="_Toc400977485" w:history="1">
        <w:r w:rsidR="0053699E" w:rsidRPr="005C0C92">
          <w:rPr>
            <w:rStyle w:val="Hipervnculo"/>
            <w:noProof/>
          </w:rPr>
          <w:t>5.5.</w:t>
        </w:r>
        <w:r w:rsidR="0053699E">
          <w:rPr>
            <w:rFonts w:asciiTheme="minorHAnsi" w:eastAsiaTheme="minorEastAsia" w:hAnsiTheme="minorHAnsi" w:cstheme="minorBidi"/>
            <w:b w:val="0"/>
            <w:bCs w:val="0"/>
            <w:smallCaps w:val="0"/>
            <w:noProof/>
            <w:snapToGrid/>
            <w:color w:val="auto"/>
            <w:sz w:val="22"/>
            <w:szCs w:val="22"/>
          </w:rPr>
          <w:tab/>
        </w:r>
        <w:r w:rsidR="0053699E" w:rsidRPr="005C0C92">
          <w:rPr>
            <w:rStyle w:val="Hipervnculo"/>
            <w:noProof/>
          </w:rPr>
          <w:t>Conducciones a superficie libre</w:t>
        </w:r>
        <w:r w:rsidR="0053699E">
          <w:rPr>
            <w:noProof/>
            <w:webHidden/>
          </w:rPr>
          <w:tab/>
        </w:r>
        <w:r>
          <w:rPr>
            <w:noProof/>
            <w:webHidden/>
          </w:rPr>
          <w:fldChar w:fldCharType="begin"/>
        </w:r>
        <w:r w:rsidR="0053699E">
          <w:rPr>
            <w:noProof/>
            <w:webHidden/>
          </w:rPr>
          <w:instrText xml:space="preserve"> PAGEREF _Toc400977485 \h </w:instrText>
        </w:r>
        <w:r>
          <w:rPr>
            <w:noProof/>
            <w:webHidden/>
          </w:rPr>
        </w:r>
        <w:r>
          <w:rPr>
            <w:noProof/>
            <w:webHidden/>
          </w:rPr>
          <w:fldChar w:fldCharType="separate"/>
        </w:r>
        <w:r w:rsidR="0053699E">
          <w:rPr>
            <w:noProof/>
            <w:webHidden/>
          </w:rPr>
          <w:t>147</w:t>
        </w:r>
        <w:r>
          <w:rPr>
            <w:noProof/>
            <w:webHidden/>
          </w:rPr>
          <w:fldChar w:fldCharType="end"/>
        </w:r>
      </w:hyperlink>
    </w:p>
    <w:p w:rsidR="0053699E" w:rsidRDefault="004E2090">
      <w:pPr>
        <w:pStyle w:val="TDC2"/>
        <w:tabs>
          <w:tab w:val="left" w:pos="535"/>
          <w:tab w:val="right" w:leader="dot" w:pos="9288"/>
        </w:tabs>
        <w:rPr>
          <w:rFonts w:asciiTheme="minorHAnsi" w:eastAsiaTheme="minorEastAsia" w:hAnsiTheme="minorHAnsi" w:cstheme="minorBidi"/>
          <w:b w:val="0"/>
          <w:bCs w:val="0"/>
          <w:smallCaps w:val="0"/>
          <w:noProof/>
          <w:snapToGrid/>
          <w:color w:val="auto"/>
          <w:sz w:val="22"/>
          <w:szCs w:val="22"/>
        </w:rPr>
      </w:pPr>
      <w:hyperlink w:anchor="_Toc400977486" w:history="1">
        <w:r w:rsidR="0053699E" w:rsidRPr="005C0C92">
          <w:rPr>
            <w:rStyle w:val="Hipervnculo"/>
            <w:noProof/>
          </w:rPr>
          <w:t>5.6.</w:t>
        </w:r>
        <w:r w:rsidR="0053699E">
          <w:rPr>
            <w:rFonts w:asciiTheme="minorHAnsi" w:eastAsiaTheme="minorEastAsia" w:hAnsiTheme="minorHAnsi" w:cstheme="minorBidi"/>
            <w:b w:val="0"/>
            <w:bCs w:val="0"/>
            <w:smallCaps w:val="0"/>
            <w:noProof/>
            <w:snapToGrid/>
            <w:color w:val="auto"/>
            <w:sz w:val="22"/>
            <w:szCs w:val="22"/>
          </w:rPr>
          <w:tab/>
        </w:r>
        <w:r w:rsidR="0053699E" w:rsidRPr="005C0C92">
          <w:rPr>
            <w:rStyle w:val="Hipervnculo"/>
            <w:noProof/>
          </w:rPr>
          <w:t>Conducciones para ventilación</w:t>
        </w:r>
        <w:r w:rsidR="0053699E">
          <w:rPr>
            <w:noProof/>
            <w:webHidden/>
          </w:rPr>
          <w:tab/>
        </w:r>
        <w:r>
          <w:rPr>
            <w:noProof/>
            <w:webHidden/>
          </w:rPr>
          <w:fldChar w:fldCharType="begin"/>
        </w:r>
        <w:r w:rsidR="0053699E">
          <w:rPr>
            <w:noProof/>
            <w:webHidden/>
          </w:rPr>
          <w:instrText xml:space="preserve"> PAGEREF _Toc400977486 \h </w:instrText>
        </w:r>
        <w:r>
          <w:rPr>
            <w:noProof/>
            <w:webHidden/>
          </w:rPr>
        </w:r>
        <w:r>
          <w:rPr>
            <w:noProof/>
            <w:webHidden/>
          </w:rPr>
          <w:fldChar w:fldCharType="separate"/>
        </w:r>
        <w:r w:rsidR="0053699E">
          <w:rPr>
            <w:noProof/>
            <w:webHidden/>
          </w:rPr>
          <w:t>147</w:t>
        </w:r>
        <w:r>
          <w:rPr>
            <w:noProof/>
            <w:webHidden/>
          </w:rPr>
          <w:fldChar w:fldCharType="end"/>
        </w:r>
      </w:hyperlink>
    </w:p>
    <w:p w:rsidR="0053699E" w:rsidRDefault="004E2090">
      <w:pPr>
        <w:pStyle w:val="TDC2"/>
        <w:tabs>
          <w:tab w:val="left" w:pos="535"/>
          <w:tab w:val="right" w:leader="dot" w:pos="9288"/>
        </w:tabs>
        <w:rPr>
          <w:rFonts w:asciiTheme="minorHAnsi" w:eastAsiaTheme="minorEastAsia" w:hAnsiTheme="minorHAnsi" w:cstheme="minorBidi"/>
          <w:b w:val="0"/>
          <w:bCs w:val="0"/>
          <w:smallCaps w:val="0"/>
          <w:noProof/>
          <w:snapToGrid/>
          <w:color w:val="auto"/>
          <w:sz w:val="22"/>
          <w:szCs w:val="22"/>
        </w:rPr>
      </w:pPr>
      <w:hyperlink w:anchor="_Toc400977487" w:history="1">
        <w:r w:rsidR="0053699E" w:rsidRPr="005C0C92">
          <w:rPr>
            <w:rStyle w:val="Hipervnculo"/>
            <w:noProof/>
          </w:rPr>
          <w:t>5.7.</w:t>
        </w:r>
        <w:r w:rsidR="0053699E">
          <w:rPr>
            <w:rFonts w:asciiTheme="minorHAnsi" w:eastAsiaTheme="minorEastAsia" w:hAnsiTheme="minorHAnsi" w:cstheme="minorBidi"/>
            <w:b w:val="0"/>
            <w:bCs w:val="0"/>
            <w:smallCaps w:val="0"/>
            <w:noProof/>
            <w:snapToGrid/>
            <w:color w:val="auto"/>
            <w:sz w:val="22"/>
            <w:szCs w:val="22"/>
          </w:rPr>
          <w:tab/>
        </w:r>
        <w:r w:rsidR="0053699E" w:rsidRPr="005C0C92">
          <w:rPr>
            <w:rStyle w:val="Hipervnculo"/>
            <w:noProof/>
          </w:rPr>
          <w:t>Anclajes</w:t>
        </w:r>
        <w:r w:rsidR="0053699E">
          <w:rPr>
            <w:noProof/>
            <w:webHidden/>
          </w:rPr>
          <w:tab/>
        </w:r>
        <w:r>
          <w:rPr>
            <w:noProof/>
            <w:webHidden/>
          </w:rPr>
          <w:fldChar w:fldCharType="begin"/>
        </w:r>
        <w:r w:rsidR="0053699E">
          <w:rPr>
            <w:noProof/>
            <w:webHidden/>
          </w:rPr>
          <w:instrText xml:space="preserve"> PAGEREF _Toc400977487 \h </w:instrText>
        </w:r>
        <w:r>
          <w:rPr>
            <w:noProof/>
            <w:webHidden/>
          </w:rPr>
        </w:r>
        <w:r>
          <w:rPr>
            <w:noProof/>
            <w:webHidden/>
          </w:rPr>
          <w:fldChar w:fldCharType="separate"/>
        </w:r>
        <w:r w:rsidR="0053699E">
          <w:rPr>
            <w:noProof/>
            <w:webHidden/>
          </w:rPr>
          <w:t>147</w:t>
        </w:r>
        <w:r>
          <w:rPr>
            <w:noProof/>
            <w:webHidden/>
          </w:rPr>
          <w:fldChar w:fldCharType="end"/>
        </w:r>
      </w:hyperlink>
    </w:p>
    <w:p w:rsidR="0053699E" w:rsidRDefault="004E2090">
      <w:pPr>
        <w:pStyle w:val="TDC2"/>
        <w:tabs>
          <w:tab w:val="left" w:pos="535"/>
          <w:tab w:val="right" w:leader="dot" w:pos="9288"/>
        </w:tabs>
        <w:rPr>
          <w:rFonts w:asciiTheme="minorHAnsi" w:eastAsiaTheme="minorEastAsia" w:hAnsiTheme="minorHAnsi" w:cstheme="minorBidi"/>
          <w:b w:val="0"/>
          <w:bCs w:val="0"/>
          <w:smallCaps w:val="0"/>
          <w:noProof/>
          <w:snapToGrid/>
          <w:color w:val="auto"/>
          <w:sz w:val="22"/>
          <w:szCs w:val="22"/>
        </w:rPr>
      </w:pPr>
      <w:hyperlink w:anchor="_Toc400977488" w:history="1">
        <w:r w:rsidR="0053699E" w:rsidRPr="005C0C92">
          <w:rPr>
            <w:rStyle w:val="Hipervnculo"/>
            <w:noProof/>
          </w:rPr>
          <w:t>5.8.</w:t>
        </w:r>
        <w:r w:rsidR="0053699E">
          <w:rPr>
            <w:rFonts w:asciiTheme="minorHAnsi" w:eastAsiaTheme="minorEastAsia" w:hAnsiTheme="minorHAnsi" w:cstheme="minorBidi"/>
            <w:b w:val="0"/>
            <w:bCs w:val="0"/>
            <w:smallCaps w:val="0"/>
            <w:noProof/>
            <w:snapToGrid/>
            <w:color w:val="auto"/>
            <w:sz w:val="22"/>
            <w:szCs w:val="22"/>
          </w:rPr>
          <w:tab/>
        </w:r>
        <w:r w:rsidR="0053699E" w:rsidRPr="005C0C92">
          <w:rPr>
            <w:rStyle w:val="Hipervnculo"/>
            <w:noProof/>
          </w:rPr>
          <w:t>Cámaras de Descarga</w:t>
        </w:r>
        <w:r w:rsidR="0053699E">
          <w:rPr>
            <w:noProof/>
            <w:webHidden/>
          </w:rPr>
          <w:tab/>
        </w:r>
        <w:r>
          <w:rPr>
            <w:noProof/>
            <w:webHidden/>
          </w:rPr>
          <w:fldChar w:fldCharType="begin"/>
        </w:r>
        <w:r w:rsidR="0053699E">
          <w:rPr>
            <w:noProof/>
            <w:webHidden/>
          </w:rPr>
          <w:instrText xml:space="preserve"> PAGEREF _Toc400977488 \h </w:instrText>
        </w:r>
        <w:r>
          <w:rPr>
            <w:noProof/>
            <w:webHidden/>
          </w:rPr>
        </w:r>
        <w:r>
          <w:rPr>
            <w:noProof/>
            <w:webHidden/>
          </w:rPr>
          <w:fldChar w:fldCharType="separate"/>
        </w:r>
        <w:r w:rsidR="0053699E">
          <w:rPr>
            <w:noProof/>
            <w:webHidden/>
          </w:rPr>
          <w:t>147</w:t>
        </w:r>
        <w:r>
          <w:rPr>
            <w:noProof/>
            <w:webHidden/>
          </w:rPr>
          <w:fldChar w:fldCharType="end"/>
        </w:r>
      </w:hyperlink>
    </w:p>
    <w:p w:rsidR="0053699E" w:rsidRDefault="004E2090">
      <w:pPr>
        <w:pStyle w:val="TDC2"/>
        <w:tabs>
          <w:tab w:val="left" w:pos="535"/>
          <w:tab w:val="right" w:leader="dot" w:pos="9288"/>
        </w:tabs>
        <w:rPr>
          <w:rFonts w:asciiTheme="minorHAnsi" w:eastAsiaTheme="minorEastAsia" w:hAnsiTheme="minorHAnsi" w:cstheme="minorBidi"/>
          <w:b w:val="0"/>
          <w:bCs w:val="0"/>
          <w:smallCaps w:val="0"/>
          <w:noProof/>
          <w:snapToGrid/>
          <w:color w:val="auto"/>
          <w:sz w:val="22"/>
          <w:szCs w:val="22"/>
        </w:rPr>
      </w:pPr>
      <w:hyperlink w:anchor="_Toc400977489" w:history="1">
        <w:r w:rsidR="0053699E" w:rsidRPr="005C0C92">
          <w:rPr>
            <w:rStyle w:val="Hipervnculo"/>
            <w:noProof/>
          </w:rPr>
          <w:t>5.9.</w:t>
        </w:r>
        <w:r w:rsidR="0053699E">
          <w:rPr>
            <w:rFonts w:asciiTheme="minorHAnsi" w:eastAsiaTheme="minorEastAsia" w:hAnsiTheme="minorHAnsi" w:cstheme="minorBidi"/>
            <w:b w:val="0"/>
            <w:bCs w:val="0"/>
            <w:smallCaps w:val="0"/>
            <w:noProof/>
            <w:snapToGrid/>
            <w:color w:val="auto"/>
            <w:sz w:val="22"/>
            <w:szCs w:val="22"/>
          </w:rPr>
          <w:tab/>
        </w:r>
        <w:r w:rsidR="0053699E" w:rsidRPr="005C0C92">
          <w:rPr>
            <w:rStyle w:val="Hipervnculo"/>
            <w:noProof/>
          </w:rPr>
          <w:t>Válvulas</w:t>
        </w:r>
        <w:r w:rsidR="0053699E">
          <w:rPr>
            <w:noProof/>
            <w:webHidden/>
          </w:rPr>
          <w:tab/>
        </w:r>
        <w:r>
          <w:rPr>
            <w:noProof/>
            <w:webHidden/>
          </w:rPr>
          <w:fldChar w:fldCharType="begin"/>
        </w:r>
        <w:r w:rsidR="0053699E">
          <w:rPr>
            <w:noProof/>
            <w:webHidden/>
          </w:rPr>
          <w:instrText xml:space="preserve"> PAGEREF _Toc400977489 \h </w:instrText>
        </w:r>
        <w:r>
          <w:rPr>
            <w:noProof/>
            <w:webHidden/>
          </w:rPr>
        </w:r>
        <w:r>
          <w:rPr>
            <w:noProof/>
            <w:webHidden/>
          </w:rPr>
          <w:fldChar w:fldCharType="separate"/>
        </w:r>
        <w:r w:rsidR="0053699E">
          <w:rPr>
            <w:noProof/>
            <w:webHidden/>
          </w:rPr>
          <w:t>147</w:t>
        </w:r>
        <w:r>
          <w:rPr>
            <w:noProof/>
            <w:webHidden/>
          </w:rPr>
          <w:fldChar w:fldCharType="end"/>
        </w:r>
      </w:hyperlink>
    </w:p>
    <w:p w:rsidR="0053699E" w:rsidRDefault="004E2090">
      <w:pPr>
        <w:pStyle w:val="TDC3"/>
        <w:tabs>
          <w:tab w:val="left" w:pos="693"/>
          <w:tab w:val="right" w:leader="dot" w:pos="9288"/>
        </w:tabs>
        <w:rPr>
          <w:rFonts w:asciiTheme="minorHAnsi" w:eastAsiaTheme="minorEastAsia" w:hAnsiTheme="minorHAnsi" w:cstheme="minorBidi"/>
          <w:smallCaps w:val="0"/>
          <w:noProof/>
          <w:snapToGrid/>
          <w:color w:val="auto"/>
          <w:sz w:val="22"/>
          <w:szCs w:val="22"/>
        </w:rPr>
      </w:pPr>
      <w:hyperlink w:anchor="_Toc400977490" w:history="1">
        <w:r w:rsidR="0053699E" w:rsidRPr="005C0C92">
          <w:rPr>
            <w:rStyle w:val="Hipervnculo"/>
            <w:rFonts w:cs="Arial"/>
            <w:noProof/>
          </w:rPr>
          <w:t>5.9.1.</w:t>
        </w:r>
        <w:r w:rsidR="0053699E">
          <w:rPr>
            <w:rFonts w:asciiTheme="minorHAnsi" w:eastAsiaTheme="minorEastAsia" w:hAnsiTheme="minorHAnsi" w:cstheme="minorBidi"/>
            <w:smallCaps w:val="0"/>
            <w:noProof/>
            <w:snapToGrid/>
            <w:color w:val="auto"/>
            <w:sz w:val="22"/>
            <w:szCs w:val="22"/>
          </w:rPr>
          <w:tab/>
        </w:r>
        <w:r w:rsidR="0053699E" w:rsidRPr="005C0C92">
          <w:rPr>
            <w:rStyle w:val="Hipervnculo"/>
            <w:rFonts w:cs="Arial"/>
            <w:noProof/>
          </w:rPr>
          <w:t>Válvulas Esclusa</w:t>
        </w:r>
        <w:r w:rsidR="0053699E">
          <w:rPr>
            <w:noProof/>
            <w:webHidden/>
          </w:rPr>
          <w:tab/>
        </w:r>
        <w:r>
          <w:rPr>
            <w:noProof/>
            <w:webHidden/>
          </w:rPr>
          <w:fldChar w:fldCharType="begin"/>
        </w:r>
        <w:r w:rsidR="0053699E">
          <w:rPr>
            <w:noProof/>
            <w:webHidden/>
          </w:rPr>
          <w:instrText xml:space="preserve"> PAGEREF _Toc400977490 \h </w:instrText>
        </w:r>
        <w:r>
          <w:rPr>
            <w:noProof/>
            <w:webHidden/>
          </w:rPr>
        </w:r>
        <w:r>
          <w:rPr>
            <w:noProof/>
            <w:webHidden/>
          </w:rPr>
          <w:fldChar w:fldCharType="separate"/>
        </w:r>
        <w:r w:rsidR="0053699E">
          <w:rPr>
            <w:noProof/>
            <w:webHidden/>
          </w:rPr>
          <w:t>147</w:t>
        </w:r>
        <w:r>
          <w:rPr>
            <w:noProof/>
            <w:webHidden/>
          </w:rPr>
          <w:fldChar w:fldCharType="end"/>
        </w:r>
      </w:hyperlink>
    </w:p>
    <w:p w:rsidR="0053699E" w:rsidRDefault="004E2090">
      <w:pPr>
        <w:pStyle w:val="TDC3"/>
        <w:tabs>
          <w:tab w:val="left" w:pos="693"/>
          <w:tab w:val="right" w:leader="dot" w:pos="9288"/>
        </w:tabs>
        <w:rPr>
          <w:rFonts w:asciiTheme="minorHAnsi" w:eastAsiaTheme="minorEastAsia" w:hAnsiTheme="minorHAnsi" w:cstheme="minorBidi"/>
          <w:smallCaps w:val="0"/>
          <w:noProof/>
          <w:snapToGrid/>
          <w:color w:val="auto"/>
          <w:sz w:val="22"/>
          <w:szCs w:val="22"/>
        </w:rPr>
      </w:pPr>
      <w:hyperlink w:anchor="_Toc400977491" w:history="1">
        <w:r w:rsidR="0053699E" w:rsidRPr="005C0C92">
          <w:rPr>
            <w:rStyle w:val="Hipervnculo"/>
            <w:rFonts w:cs="Arial"/>
            <w:noProof/>
          </w:rPr>
          <w:t>5.9.2.</w:t>
        </w:r>
        <w:r w:rsidR="0053699E">
          <w:rPr>
            <w:rFonts w:asciiTheme="minorHAnsi" w:eastAsiaTheme="minorEastAsia" w:hAnsiTheme="minorHAnsi" w:cstheme="minorBidi"/>
            <w:smallCaps w:val="0"/>
            <w:noProof/>
            <w:snapToGrid/>
            <w:color w:val="auto"/>
            <w:sz w:val="22"/>
            <w:szCs w:val="22"/>
          </w:rPr>
          <w:tab/>
        </w:r>
        <w:r w:rsidR="0053699E" w:rsidRPr="005C0C92">
          <w:rPr>
            <w:rStyle w:val="Hipervnculo"/>
            <w:rFonts w:cs="Arial"/>
            <w:noProof/>
          </w:rPr>
          <w:t>Válvulas de Retención de Bola</w:t>
        </w:r>
        <w:r w:rsidR="0053699E">
          <w:rPr>
            <w:noProof/>
            <w:webHidden/>
          </w:rPr>
          <w:tab/>
        </w:r>
        <w:r>
          <w:rPr>
            <w:noProof/>
            <w:webHidden/>
          </w:rPr>
          <w:fldChar w:fldCharType="begin"/>
        </w:r>
        <w:r w:rsidR="0053699E">
          <w:rPr>
            <w:noProof/>
            <w:webHidden/>
          </w:rPr>
          <w:instrText xml:space="preserve"> PAGEREF _Toc400977491 \h </w:instrText>
        </w:r>
        <w:r>
          <w:rPr>
            <w:noProof/>
            <w:webHidden/>
          </w:rPr>
        </w:r>
        <w:r>
          <w:rPr>
            <w:noProof/>
            <w:webHidden/>
          </w:rPr>
          <w:fldChar w:fldCharType="separate"/>
        </w:r>
        <w:r w:rsidR="0053699E">
          <w:rPr>
            <w:noProof/>
            <w:webHidden/>
          </w:rPr>
          <w:t>148</w:t>
        </w:r>
        <w:r>
          <w:rPr>
            <w:noProof/>
            <w:webHidden/>
          </w:rPr>
          <w:fldChar w:fldCharType="end"/>
        </w:r>
      </w:hyperlink>
    </w:p>
    <w:p w:rsidR="0053699E" w:rsidRDefault="004E2090">
      <w:pPr>
        <w:pStyle w:val="TDC3"/>
        <w:tabs>
          <w:tab w:val="left" w:pos="693"/>
          <w:tab w:val="right" w:leader="dot" w:pos="9288"/>
        </w:tabs>
        <w:rPr>
          <w:rFonts w:asciiTheme="minorHAnsi" w:eastAsiaTheme="minorEastAsia" w:hAnsiTheme="minorHAnsi" w:cstheme="minorBidi"/>
          <w:smallCaps w:val="0"/>
          <w:noProof/>
          <w:snapToGrid/>
          <w:color w:val="auto"/>
          <w:sz w:val="22"/>
          <w:szCs w:val="22"/>
        </w:rPr>
      </w:pPr>
      <w:hyperlink w:anchor="_Toc400977492" w:history="1">
        <w:r w:rsidR="0053699E" w:rsidRPr="005C0C92">
          <w:rPr>
            <w:rStyle w:val="Hipervnculo"/>
            <w:rFonts w:cs="Arial"/>
            <w:noProof/>
          </w:rPr>
          <w:t>5.9.3.</w:t>
        </w:r>
        <w:r w:rsidR="0053699E">
          <w:rPr>
            <w:rFonts w:asciiTheme="minorHAnsi" w:eastAsiaTheme="minorEastAsia" w:hAnsiTheme="minorHAnsi" w:cstheme="minorBidi"/>
            <w:smallCaps w:val="0"/>
            <w:noProof/>
            <w:snapToGrid/>
            <w:color w:val="auto"/>
            <w:sz w:val="22"/>
            <w:szCs w:val="22"/>
          </w:rPr>
          <w:tab/>
        </w:r>
        <w:r w:rsidR="0053699E" w:rsidRPr="005C0C92">
          <w:rPr>
            <w:rStyle w:val="Hipervnculo"/>
            <w:rFonts w:cs="Arial"/>
            <w:noProof/>
          </w:rPr>
          <w:t>Válvulas de aire para líquidos residuales</w:t>
        </w:r>
        <w:r w:rsidR="0053699E">
          <w:rPr>
            <w:noProof/>
            <w:webHidden/>
          </w:rPr>
          <w:tab/>
        </w:r>
        <w:r>
          <w:rPr>
            <w:noProof/>
            <w:webHidden/>
          </w:rPr>
          <w:fldChar w:fldCharType="begin"/>
        </w:r>
        <w:r w:rsidR="0053699E">
          <w:rPr>
            <w:noProof/>
            <w:webHidden/>
          </w:rPr>
          <w:instrText xml:space="preserve"> PAGEREF _Toc400977492 \h </w:instrText>
        </w:r>
        <w:r>
          <w:rPr>
            <w:noProof/>
            <w:webHidden/>
          </w:rPr>
        </w:r>
        <w:r>
          <w:rPr>
            <w:noProof/>
            <w:webHidden/>
          </w:rPr>
          <w:fldChar w:fldCharType="separate"/>
        </w:r>
        <w:r w:rsidR="0053699E">
          <w:rPr>
            <w:noProof/>
            <w:webHidden/>
          </w:rPr>
          <w:t>148</w:t>
        </w:r>
        <w:r>
          <w:rPr>
            <w:noProof/>
            <w:webHidden/>
          </w:rPr>
          <w:fldChar w:fldCharType="end"/>
        </w:r>
      </w:hyperlink>
    </w:p>
    <w:p w:rsidR="0053699E" w:rsidRDefault="004E2090">
      <w:pPr>
        <w:pStyle w:val="TDC3"/>
        <w:tabs>
          <w:tab w:val="left" w:pos="693"/>
          <w:tab w:val="right" w:leader="dot" w:pos="9288"/>
        </w:tabs>
        <w:rPr>
          <w:rFonts w:asciiTheme="minorHAnsi" w:eastAsiaTheme="minorEastAsia" w:hAnsiTheme="minorHAnsi" w:cstheme="minorBidi"/>
          <w:smallCaps w:val="0"/>
          <w:noProof/>
          <w:snapToGrid/>
          <w:color w:val="auto"/>
          <w:sz w:val="22"/>
          <w:szCs w:val="22"/>
        </w:rPr>
      </w:pPr>
      <w:hyperlink w:anchor="_Toc400977493" w:history="1">
        <w:r w:rsidR="0053699E" w:rsidRPr="005C0C92">
          <w:rPr>
            <w:rStyle w:val="Hipervnculo"/>
            <w:noProof/>
          </w:rPr>
          <w:t>5.9.4.</w:t>
        </w:r>
        <w:r w:rsidR="0053699E">
          <w:rPr>
            <w:rFonts w:asciiTheme="minorHAnsi" w:eastAsiaTheme="minorEastAsia" w:hAnsiTheme="minorHAnsi" w:cstheme="minorBidi"/>
            <w:smallCaps w:val="0"/>
            <w:noProof/>
            <w:snapToGrid/>
            <w:color w:val="auto"/>
            <w:sz w:val="22"/>
            <w:szCs w:val="22"/>
          </w:rPr>
          <w:tab/>
        </w:r>
        <w:r w:rsidR="0053699E" w:rsidRPr="005C0C92">
          <w:rPr>
            <w:rStyle w:val="Hipervnculo"/>
            <w:noProof/>
          </w:rPr>
          <w:t>Información requerida</w:t>
        </w:r>
        <w:r w:rsidR="0053699E">
          <w:rPr>
            <w:noProof/>
            <w:webHidden/>
          </w:rPr>
          <w:tab/>
        </w:r>
        <w:r>
          <w:rPr>
            <w:noProof/>
            <w:webHidden/>
          </w:rPr>
          <w:fldChar w:fldCharType="begin"/>
        </w:r>
        <w:r w:rsidR="0053699E">
          <w:rPr>
            <w:noProof/>
            <w:webHidden/>
          </w:rPr>
          <w:instrText xml:space="preserve"> PAGEREF _Toc400977493 \h </w:instrText>
        </w:r>
        <w:r>
          <w:rPr>
            <w:noProof/>
            <w:webHidden/>
          </w:rPr>
        </w:r>
        <w:r>
          <w:rPr>
            <w:noProof/>
            <w:webHidden/>
          </w:rPr>
          <w:fldChar w:fldCharType="separate"/>
        </w:r>
        <w:r w:rsidR="0053699E">
          <w:rPr>
            <w:noProof/>
            <w:webHidden/>
          </w:rPr>
          <w:t>149</w:t>
        </w:r>
        <w:r>
          <w:rPr>
            <w:noProof/>
            <w:webHidden/>
          </w:rPr>
          <w:fldChar w:fldCharType="end"/>
        </w:r>
      </w:hyperlink>
    </w:p>
    <w:p w:rsidR="0053699E" w:rsidRDefault="004E2090">
      <w:pPr>
        <w:pStyle w:val="TDC1"/>
        <w:rPr>
          <w:rFonts w:asciiTheme="minorHAnsi" w:eastAsiaTheme="minorEastAsia" w:hAnsiTheme="minorHAnsi" w:cstheme="minorBidi"/>
          <w:b w:val="0"/>
          <w:bCs w:val="0"/>
          <w:caps w:val="0"/>
          <w:snapToGrid/>
          <w:color w:val="auto"/>
          <w:sz w:val="22"/>
          <w:szCs w:val="22"/>
          <w:u w:val="none"/>
        </w:rPr>
      </w:pPr>
      <w:hyperlink w:anchor="_Toc400977494" w:history="1">
        <w:r w:rsidR="0053699E" w:rsidRPr="005C0C92">
          <w:rPr>
            <w:rStyle w:val="Hipervnculo"/>
          </w:rPr>
          <w:t>6.</w:t>
        </w:r>
        <w:r w:rsidR="0053699E">
          <w:rPr>
            <w:rFonts w:asciiTheme="minorHAnsi" w:eastAsiaTheme="minorEastAsia" w:hAnsiTheme="minorHAnsi" w:cstheme="minorBidi"/>
            <w:b w:val="0"/>
            <w:bCs w:val="0"/>
            <w:caps w:val="0"/>
            <w:snapToGrid/>
            <w:color w:val="auto"/>
            <w:sz w:val="22"/>
            <w:szCs w:val="22"/>
            <w:u w:val="none"/>
          </w:rPr>
          <w:tab/>
        </w:r>
        <w:r w:rsidR="0053699E" w:rsidRPr="005C0C92">
          <w:rPr>
            <w:rStyle w:val="Hipervnculo"/>
          </w:rPr>
          <w:t>Suministro y montaje de equipos mecánicos y electromecánicos</w:t>
        </w:r>
        <w:r w:rsidR="0053699E">
          <w:rPr>
            <w:webHidden/>
          </w:rPr>
          <w:tab/>
        </w:r>
        <w:r>
          <w:rPr>
            <w:webHidden/>
          </w:rPr>
          <w:fldChar w:fldCharType="begin"/>
        </w:r>
        <w:r w:rsidR="0053699E">
          <w:rPr>
            <w:webHidden/>
          </w:rPr>
          <w:instrText xml:space="preserve"> PAGEREF _Toc400977494 \h </w:instrText>
        </w:r>
        <w:r>
          <w:rPr>
            <w:webHidden/>
          </w:rPr>
        </w:r>
        <w:r>
          <w:rPr>
            <w:webHidden/>
          </w:rPr>
          <w:fldChar w:fldCharType="separate"/>
        </w:r>
        <w:r w:rsidR="0053699E">
          <w:rPr>
            <w:webHidden/>
          </w:rPr>
          <w:t>150</w:t>
        </w:r>
        <w:r>
          <w:rPr>
            <w:webHidden/>
          </w:rPr>
          <w:fldChar w:fldCharType="end"/>
        </w:r>
      </w:hyperlink>
    </w:p>
    <w:p w:rsidR="0053699E" w:rsidRDefault="004E2090">
      <w:pPr>
        <w:pStyle w:val="TDC2"/>
        <w:tabs>
          <w:tab w:val="left" w:pos="535"/>
          <w:tab w:val="right" w:leader="dot" w:pos="9288"/>
        </w:tabs>
        <w:rPr>
          <w:rFonts w:asciiTheme="minorHAnsi" w:eastAsiaTheme="minorEastAsia" w:hAnsiTheme="minorHAnsi" w:cstheme="minorBidi"/>
          <w:b w:val="0"/>
          <w:bCs w:val="0"/>
          <w:smallCaps w:val="0"/>
          <w:noProof/>
          <w:snapToGrid/>
          <w:color w:val="auto"/>
          <w:sz w:val="22"/>
          <w:szCs w:val="22"/>
        </w:rPr>
      </w:pPr>
      <w:hyperlink w:anchor="_Toc400977495" w:history="1">
        <w:r w:rsidR="0053699E" w:rsidRPr="005C0C92">
          <w:rPr>
            <w:rStyle w:val="Hipervnculo"/>
            <w:rFonts w:cs="Arial"/>
            <w:noProof/>
          </w:rPr>
          <w:t>6.1.</w:t>
        </w:r>
        <w:r w:rsidR="0053699E">
          <w:rPr>
            <w:rFonts w:asciiTheme="minorHAnsi" w:eastAsiaTheme="minorEastAsia" w:hAnsiTheme="minorHAnsi" w:cstheme="minorBidi"/>
            <w:b w:val="0"/>
            <w:bCs w:val="0"/>
            <w:smallCaps w:val="0"/>
            <w:noProof/>
            <w:snapToGrid/>
            <w:color w:val="auto"/>
            <w:sz w:val="22"/>
            <w:szCs w:val="22"/>
          </w:rPr>
          <w:tab/>
        </w:r>
        <w:r w:rsidR="0053699E" w:rsidRPr="005C0C92">
          <w:rPr>
            <w:rStyle w:val="Hipervnculo"/>
            <w:rFonts w:cs="Arial"/>
            <w:noProof/>
          </w:rPr>
          <w:t>Introducción</w:t>
        </w:r>
        <w:r w:rsidR="0053699E">
          <w:rPr>
            <w:noProof/>
            <w:webHidden/>
          </w:rPr>
          <w:tab/>
        </w:r>
        <w:r>
          <w:rPr>
            <w:noProof/>
            <w:webHidden/>
          </w:rPr>
          <w:fldChar w:fldCharType="begin"/>
        </w:r>
        <w:r w:rsidR="0053699E">
          <w:rPr>
            <w:noProof/>
            <w:webHidden/>
          </w:rPr>
          <w:instrText xml:space="preserve"> PAGEREF _Toc400977495 \h </w:instrText>
        </w:r>
        <w:r>
          <w:rPr>
            <w:noProof/>
            <w:webHidden/>
          </w:rPr>
        </w:r>
        <w:r>
          <w:rPr>
            <w:noProof/>
            <w:webHidden/>
          </w:rPr>
          <w:fldChar w:fldCharType="separate"/>
        </w:r>
        <w:r w:rsidR="0053699E">
          <w:rPr>
            <w:noProof/>
            <w:webHidden/>
          </w:rPr>
          <w:t>150</w:t>
        </w:r>
        <w:r>
          <w:rPr>
            <w:noProof/>
            <w:webHidden/>
          </w:rPr>
          <w:fldChar w:fldCharType="end"/>
        </w:r>
      </w:hyperlink>
    </w:p>
    <w:p w:rsidR="0053699E" w:rsidRDefault="004E2090">
      <w:pPr>
        <w:pStyle w:val="TDC2"/>
        <w:tabs>
          <w:tab w:val="left" w:pos="535"/>
          <w:tab w:val="right" w:leader="dot" w:pos="9288"/>
        </w:tabs>
        <w:rPr>
          <w:rFonts w:asciiTheme="minorHAnsi" w:eastAsiaTheme="minorEastAsia" w:hAnsiTheme="minorHAnsi" w:cstheme="minorBidi"/>
          <w:b w:val="0"/>
          <w:bCs w:val="0"/>
          <w:smallCaps w:val="0"/>
          <w:noProof/>
          <w:snapToGrid/>
          <w:color w:val="auto"/>
          <w:sz w:val="22"/>
          <w:szCs w:val="22"/>
        </w:rPr>
      </w:pPr>
      <w:hyperlink w:anchor="_Toc400977496" w:history="1">
        <w:r w:rsidR="0053699E" w:rsidRPr="005C0C92">
          <w:rPr>
            <w:rStyle w:val="Hipervnculo"/>
            <w:rFonts w:cs="Arial"/>
            <w:noProof/>
          </w:rPr>
          <w:t>6.2.</w:t>
        </w:r>
        <w:r w:rsidR="0053699E">
          <w:rPr>
            <w:rFonts w:asciiTheme="minorHAnsi" w:eastAsiaTheme="minorEastAsia" w:hAnsiTheme="minorHAnsi" w:cstheme="minorBidi"/>
            <w:b w:val="0"/>
            <w:bCs w:val="0"/>
            <w:smallCaps w:val="0"/>
            <w:noProof/>
            <w:snapToGrid/>
            <w:color w:val="auto"/>
            <w:sz w:val="22"/>
            <w:szCs w:val="22"/>
          </w:rPr>
          <w:tab/>
        </w:r>
        <w:r w:rsidR="0053699E" w:rsidRPr="005C0C92">
          <w:rPr>
            <w:rStyle w:val="Hipervnculo"/>
            <w:rFonts w:cs="Arial"/>
            <w:noProof/>
          </w:rPr>
          <w:t>Pozos de Bombeo</w:t>
        </w:r>
        <w:r w:rsidR="0053699E">
          <w:rPr>
            <w:noProof/>
            <w:webHidden/>
          </w:rPr>
          <w:tab/>
        </w:r>
        <w:r>
          <w:rPr>
            <w:noProof/>
            <w:webHidden/>
          </w:rPr>
          <w:fldChar w:fldCharType="begin"/>
        </w:r>
        <w:r w:rsidR="0053699E">
          <w:rPr>
            <w:noProof/>
            <w:webHidden/>
          </w:rPr>
          <w:instrText xml:space="preserve"> PAGEREF _Toc400977496 \h </w:instrText>
        </w:r>
        <w:r>
          <w:rPr>
            <w:noProof/>
            <w:webHidden/>
          </w:rPr>
        </w:r>
        <w:r>
          <w:rPr>
            <w:noProof/>
            <w:webHidden/>
          </w:rPr>
          <w:fldChar w:fldCharType="separate"/>
        </w:r>
        <w:r w:rsidR="0053699E">
          <w:rPr>
            <w:noProof/>
            <w:webHidden/>
          </w:rPr>
          <w:t>151</w:t>
        </w:r>
        <w:r>
          <w:rPr>
            <w:noProof/>
            <w:webHidden/>
          </w:rPr>
          <w:fldChar w:fldCharType="end"/>
        </w:r>
      </w:hyperlink>
    </w:p>
    <w:p w:rsidR="0053699E" w:rsidRDefault="004E2090">
      <w:pPr>
        <w:pStyle w:val="TDC3"/>
        <w:tabs>
          <w:tab w:val="left" w:pos="693"/>
          <w:tab w:val="right" w:leader="dot" w:pos="9288"/>
        </w:tabs>
        <w:rPr>
          <w:rFonts w:asciiTheme="minorHAnsi" w:eastAsiaTheme="minorEastAsia" w:hAnsiTheme="minorHAnsi" w:cstheme="minorBidi"/>
          <w:smallCaps w:val="0"/>
          <w:noProof/>
          <w:snapToGrid/>
          <w:color w:val="auto"/>
          <w:sz w:val="22"/>
          <w:szCs w:val="22"/>
        </w:rPr>
      </w:pPr>
      <w:hyperlink w:anchor="_Toc400977497" w:history="1">
        <w:r w:rsidR="0053699E" w:rsidRPr="005C0C92">
          <w:rPr>
            <w:rStyle w:val="Hipervnculo"/>
            <w:rFonts w:cs="Arial"/>
            <w:noProof/>
          </w:rPr>
          <w:t>6.2.1.</w:t>
        </w:r>
        <w:r w:rsidR="0053699E">
          <w:rPr>
            <w:rFonts w:asciiTheme="minorHAnsi" w:eastAsiaTheme="minorEastAsia" w:hAnsiTheme="minorHAnsi" w:cstheme="minorBidi"/>
            <w:smallCaps w:val="0"/>
            <w:noProof/>
            <w:snapToGrid/>
            <w:color w:val="auto"/>
            <w:sz w:val="22"/>
            <w:szCs w:val="22"/>
          </w:rPr>
          <w:tab/>
        </w:r>
        <w:r w:rsidR="0053699E" w:rsidRPr="005C0C92">
          <w:rPr>
            <w:rStyle w:val="Hipervnculo"/>
            <w:rFonts w:cs="Arial"/>
            <w:noProof/>
          </w:rPr>
          <w:t>Bombas sumergibles</w:t>
        </w:r>
        <w:r w:rsidR="0053699E">
          <w:rPr>
            <w:noProof/>
            <w:webHidden/>
          </w:rPr>
          <w:tab/>
        </w:r>
        <w:r>
          <w:rPr>
            <w:noProof/>
            <w:webHidden/>
          </w:rPr>
          <w:fldChar w:fldCharType="begin"/>
        </w:r>
        <w:r w:rsidR="0053699E">
          <w:rPr>
            <w:noProof/>
            <w:webHidden/>
          </w:rPr>
          <w:instrText xml:space="preserve"> PAGEREF _Toc400977497 \h </w:instrText>
        </w:r>
        <w:r>
          <w:rPr>
            <w:noProof/>
            <w:webHidden/>
          </w:rPr>
        </w:r>
        <w:r>
          <w:rPr>
            <w:noProof/>
            <w:webHidden/>
          </w:rPr>
          <w:fldChar w:fldCharType="separate"/>
        </w:r>
        <w:r w:rsidR="0053699E">
          <w:rPr>
            <w:noProof/>
            <w:webHidden/>
          </w:rPr>
          <w:t>151</w:t>
        </w:r>
        <w:r>
          <w:rPr>
            <w:noProof/>
            <w:webHidden/>
          </w:rPr>
          <w:fldChar w:fldCharType="end"/>
        </w:r>
      </w:hyperlink>
    </w:p>
    <w:p w:rsidR="0053699E" w:rsidRDefault="004E2090">
      <w:pPr>
        <w:pStyle w:val="TDC3"/>
        <w:tabs>
          <w:tab w:val="left" w:pos="693"/>
          <w:tab w:val="right" w:leader="dot" w:pos="9288"/>
        </w:tabs>
        <w:rPr>
          <w:rFonts w:asciiTheme="minorHAnsi" w:eastAsiaTheme="minorEastAsia" w:hAnsiTheme="minorHAnsi" w:cstheme="minorBidi"/>
          <w:smallCaps w:val="0"/>
          <w:noProof/>
          <w:snapToGrid/>
          <w:color w:val="auto"/>
          <w:sz w:val="22"/>
          <w:szCs w:val="22"/>
        </w:rPr>
      </w:pPr>
      <w:hyperlink w:anchor="_Toc400977498" w:history="1">
        <w:r w:rsidR="0053699E" w:rsidRPr="005C0C92">
          <w:rPr>
            <w:rStyle w:val="Hipervnculo"/>
            <w:rFonts w:cs="Arial"/>
            <w:noProof/>
          </w:rPr>
          <w:t>6.2.2.</w:t>
        </w:r>
        <w:r w:rsidR="0053699E">
          <w:rPr>
            <w:rFonts w:asciiTheme="minorHAnsi" w:eastAsiaTheme="minorEastAsia" w:hAnsiTheme="minorHAnsi" w:cstheme="minorBidi"/>
            <w:smallCaps w:val="0"/>
            <w:noProof/>
            <w:snapToGrid/>
            <w:color w:val="auto"/>
            <w:sz w:val="22"/>
            <w:szCs w:val="22"/>
          </w:rPr>
          <w:tab/>
        </w:r>
        <w:r w:rsidR="0053699E" w:rsidRPr="005C0C92">
          <w:rPr>
            <w:rStyle w:val="Hipervnculo"/>
            <w:rFonts w:cs="Arial"/>
            <w:noProof/>
          </w:rPr>
          <w:t>Agitadores sumergibles</w:t>
        </w:r>
        <w:r w:rsidR="0053699E">
          <w:rPr>
            <w:noProof/>
            <w:webHidden/>
          </w:rPr>
          <w:tab/>
        </w:r>
        <w:r>
          <w:rPr>
            <w:noProof/>
            <w:webHidden/>
          </w:rPr>
          <w:fldChar w:fldCharType="begin"/>
        </w:r>
        <w:r w:rsidR="0053699E">
          <w:rPr>
            <w:noProof/>
            <w:webHidden/>
          </w:rPr>
          <w:instrText xml:space="preserve"> PAGEREF _Toc400977498 \h </w:instrText>
        </w:r>
        <w:r>
          <w:rPr>
            <w:noProof/>
            <w:webHidden/>
          </w:rPr>
        </w:r>
        <w:r>
          <w:rPr>
            <w:noProof/>
            <w:webHidden/>
          </w:rPr>
          <w:fldChar w:fldCharType="separate"/>
        </w:r>
        <w:r w:rsidR="0053699E">
          <w:rPr>
            <w:noProof/>
            <w:webHidden/>
          </w:rPr>
          <w:t>157</w:t>
        </w:r>
        <w:r>
          <w:rPr>
            <w:noProof/>
            <w:webHidden/>
          </w:rPr>
          <w:fldChar w:fldCharType="end"/>
        </w:r>
      </w:hyperlink>
    </w:p>
    <w:p w:rsidR="0053699E" w:rsidRDefault="004E2090">
      <w:pPr>
        <w:pStyle w:val="TDC3"/>
        <w:tabs>
          <w:tab w:val="left" w:pos="693"/>
          <w:tab w:val="right" w:leader="dot" w:pos="9288"/>
        </w:tabs>
        <w:rPr>
          <w:rFonts w:asciiTheme="minorHAnsi" w:eastAsiaTheme="minorEastAsia" w:hAnsiTheme="minorHAnsi" w:cstheme="minorBidi"/>
          <w:smallCaps w:val="0"/>
          <w:noProof/>
          <w:snapToGrid/>
          <w:color w:val="auto"/>
          <w:sz w:val="22"/>
          <w:szCs w:val="22"/>
        </w:rPr>
      </w:pPr>
      <w:hyperlink w:anchor="_Toc400977499" w:history="1">
        <w:r w:rsidR="0053699E" w:rsidRPr="005C0C92">
          <w:rPr>
            <w:rStyle w:val="Hipervnculo"/>
            <w:rFonts w:cs="Arial"/>
            <w:noProof/>
          </w:rPr>
          <w:t>6.2.3.</w:t>
        </w:r>
        <w:r w:rsidR="0053699E">
          <w:rPr>
            <w:rFonts w:asciiTheme="minorHAnsi" w:eastAsiaTheme="minorEastAsia" w:hAnsiTheme="minorHAnsi" w:cstheme="minorBidi"/>
            <w:smallCaps w:val="0"/>
            <w:noProof/>
            <w:snapToGrid/>
            <w:color w:val="auto"/>
            <w:sz w:val="22"/>
            <w:szCs w:val="22"/>
          </w:rPr>
          <w:tab/>
        </w:r>
        <w:r w:rsidR="0053699E" w:rsidRPr="005C0C92">
          <w:rPr>
            <w:rStyle w:val="Hipervnculo"/>
            <w:rFonts w:cs="Arial"/>
            <w:noProof/>
          </w:rPr>
          <w:t>Compuerta mural de accionamiento manual</w:t>
        </w:r>
        <w:r w:rsidR="0053699E">
          <w:rPr>
            <w:noProof/>
            <w:webHidden/>
          </w:rPr>
          <w:tab/>
        </w:r>
        <w:r>
          <w:rPr>
            <w:noProof/>
            <w:webHidden/>
          </w:rPr>
          <w:fldChar w:fldCharType="begin"/>
        </w:r>
        <w:r w:rsidR="0053699E">
          <w:rPr>
            <w:noProof/>
            <w:webHidden/>
          </w:rPr>
          <w:instrText xml:space="preserve"> PAGEREF _Toc400977499 \h </w:instrText>
        </w:r>
        <w:r>
          <w:rPr>
            <w:noProof/>
            <w:webHidden/>
          </w:rPr>
        </w:r>
        <w:r>
          <w:rPr>
            <w:noProof/>
            <w:webHidden/>
          </w:rPr>
          <w:fldChar w:fldCharType="separate"/>
        </w:r>
        <w:r w:rsidR="0053699E">
          <w:rPr>
            <w:noProof/>
            <w:webHidden/>
          </w:rPr>
          <w:t>158</w:t>
        </w:r>
        <w:r>
          <w:rPr>
            <w:noProof/>
            <w:webHidden/>
          </w:rPr>
          <w:fldChar w:fldCharType="end"/>
        </w:r>
      </w:hyperlink>
    </w:p>
    <w:p w:rsidR="0053699E" w:rsidRDefault="004E2090">
      <w:pPr>
        <w:pStyle w:val="TDC3"/>
        <w:tabs>
          <w:tab w:val="left" w:pos="693"/>
          <w:tab w:val="right" w:leader="dot" w:pos="9288"/>
        </w:tabs>
        <w:rPr>
          <w:rFonts w:asciiTheme="minorHAnsi" w:eastAsiaTheme="minorEastAsia" w:hAnsiTheme="minorHAnsi" w:cstheme="minorBidi"/>
          <w:smallCaps w:val="0"/>
          <w:noProof/>
          <w:snapToGrid/>
          <w:color w:val="auto"/>
          <w:sz w:val="22"/>
          <w:szCs w:val="22"/>
        </w:rPr>
      </w:pPr>
      <w:hyperlink w:anchor="_Toc400977500" w:history="1">
        <w:r w:rsidR="0053699E" w:rsidRPr="005C0C92">
          <w:rPr>
            <w:rStyle w:val="Hipervnculo"/>
            <w:rFonts w:cs="Arial"/>
            <w:noProof/>
          </w:rPr>
          <w:t>6.2.4.</w:t>
        </w:r>
        <w:r w:rsidR="0053699E">
          <w:rPr>
            <w:rFonts w:asciiTheme="minorHAnsi" w:eastAsiaTheme="minorEastAsia" w:hAnsiTheme="minorHAnsi" w:cstheme="minorBidi"/>
            <w:smallCaps w:val="0"/>
            <w:noProof/>
            <w:snapToGrid/>
            <w:color w:val="auto"/>
            <w:sz w:val="22"/>
            <w:szCs w:val="22"/>
          </w:rPr>
          <w:tab/>
        </w:r>
        <w:r w:rsidR="0053699E" w:rsidRPr="005C0C92">
          <w:rPr>
            <w:rStyle w:val="Hipervnculo"/>
            <w:rFonts w:cs="Arial"/>
            <w:noProof/>
          </w:rPr>
          <w:t>Aparejos de Izaje de Bombas</w:t>
        </w:r>
        <w:r w:rsidR="0053699E">
          <w:rPr>
            <w:noProof/>
            <w:webHidden/>
          </w:rPr>
          <w:tab/>
        </w:r>
        <w:r>
          <w:rPr>
            <w:noProof/>
            <w:webHidden/>
          </w:rPr>
          <w:fldChar w:fldCharType="begin"/>
        </w:r>
        <w:r w:rsidR="0053699E">
          <w:rPr>
            <w:noProof/>
            <w:webHidden/>
          </w:rPr>
          <w:instrText xml:space="preserve"> PAGEREF _Toc400977500 \h </w:instrText>
        </w:r>
        <w:r>
          <w:rPr>
            <w:noProof/>
            <w:webHidden/>
          </w:rPr>
        </w:r>
        <w:r>
          <w:rPr>
            <w:noProof/>
            <w:webHidden/>
          </w:rPr>
          <w:fldChar w:fldCharType="separate"/>
        </w:r>
        <w:r w:rsidR="0053699E">
          <w:rPr>
            <w:noProof/>
            <w:webHidden/>
          </w:rPr>
          <w:t>159</w:t>
        </w:r>
        <w:r>
          <w:rPr>
            <w:noProof/>
            <w:webHidden/>
          </w:rPr>
          <w:fldChar w:fldCharType="end"/>
        </w:r>
      </w:hyperlink>
    </w:p>
    <w:p w:rsidR="0053699E" w:rsidRDefault="004E2090">
      <w:pPr>
        <w:pStyle w:val="TDC3"/>
        <w:tabs>
          <w:tab w:val="left" w:pos="693"/>
          <w:tab w:val="right" w:leader="dot" w:pos="9288"/>
        </w:tabs>
        <w:rPr>
          <w:rFonts w:asciiTheme="minorHAnsi" w:eastAsiaTheme="minorEastAsia" w:hAnsiTheme="minorHAnsi" w:cstheme="minorBidi"/>
          <w:smallCaps w:val="0"/>
          <w:noProof/>
          <w:snapToGrid/>
          <w:color w:val="auto"/>
          <w:sz w:val="22"/>
          <w:szCs w:val="22"/>
        </w:rPr>
      </w:pPr>
      <w:hyperlink w:anchor="_Toc400977501" w:history="1">
        <w:r w:rsidR="0053699E" w:rsidRPr="005C0C92">
          <w:rPr>
            <w:rStyle w:val="Hipervnculo"/>
            <w:rFonts w:cs="Arial"/>
            <w:noProof/>
          </w:rPr>
          <w:t>6.2.5.</w:t>
        </w:r>
        <w:r w:rsidR="0053699E">
          <w:rPr>
            <w:rFonts w:asciiTheme="minorHAnsi" w:eastAsiaTheme="minorEastAsia" w:hAnsiTheme="minorHAnsi" w:cstheme="minorBidi"/>
            <w:smallCaps w:val="0"/>
            <w:noProof/>
            <w:snapToGrid/>
            <w:color w:val="auto"/>
            <w:sz w:val="22"/>
            <w:szCs w:val="22"/>
          </w:rPr>
          <w:tab/>
        </w:r>
        <w:r w:rsidR="0053699E" w:rsidRPr="005C0C92">
          <w:rPr>
            <w:rStyle w:val="Hipervnculo"/>
            <w:rFonts w:cs="Arial"/>
            <w:noProof/>
          </w:rPr>
          <w:t>Aparejos de Izaje de Agitador, Canasto y Reja Alternativa</w:t>
        </w:r>
        <w:r w:rsidR="0053699E">
          <w:rPr>
            <w:noProof/>
            <w:webHidden/>
          </w:rPr>
          <w:tab/>
        </w:r>
        <w:r>
          <w:rPr>
            <w:noProof/>
            <w:webHidden/>
          </w:rPr>
          <w:fldChar w:fldCharType="begin"/>
        </w:r>
        <w:r w:rsidR="0053699E">
          <w:rPr>
            <w:noProof/>
            <w:webHidden/>
          </w:rPr>
          <w:instrText xml:space="preserve"> PAGEREF _Toc400977501 \h </w:instrText>
        </w:r>
        <w:r>
          <w:rPr>
            <w:noProof/>
            <w:webHidden/>
          </w:rPr>
        </w:r>
        <w:r>
          <w:rPr>
            <w:noProof/>
            <w:webHidden/>
          </w:rPr>
          <w:fldChar w:fldCharType="separate"/>
        </w:r>
        <w:r w:rsidR="0053699E">
          <w:rPr>
            <w:noProof/>
            <w:webHidden/>
          </w:rPr>
          <w:t>160</w:t>
        </w:r>
        <w:r>
          <w:rPr>
            <w:noProof/>
            <w:webHidden/>
          </w:rPr>
          <w:fldChar w:fldCharType="end"/>
        </w:r>
      </w:hyperlink>
    </w:p>
    <w:p w:rsidR="0053699E" w:rsidRDefault="004E2090">
      <w:pPr>
        <w:pStyle w:val="TDC3"/>
        <w:tabs>
          <w:tab w:val="left" w:pos="693"/>
          <w:tab w:val="right" w:leader="dot" w:pos="9288"/>
        </w:tabs>
        <w:rPr>
          <w:rFonts w:asciiTheme="minorHAnsi" w:eastAsiaTheme="minorEastAsia" w:hAnsiTheme="minorHAnsi" w:cstheme="minorBidi"/>
          <w:smallCaps w:val="0"/>
          <w:noProof/>
          <w:snapToGrid/>
          <w:color w:val="auto"/>
          <w:sz w:val="22"/>
          <w:szCs w:val="22"/>
        </w:rPr>
      </w:pPr>
      <w:hyperlink w:anchor="_Toc400977502" w:history="1">
        <w:r w:rsidR="0053699E" w:rsidRPr="005C0C92">
          <w:rPr>
            <w:rStyle w:val="Hipervnculo"/>
            <w:rFonts w:cs="Arial"/>
            <w:noProof/>
          </w:rPr>
          <w:t>6.2.6.</w:t>
        </w:r>
        <w:r w:rsidR="0053699E">
          <w:rPr>
            <w:rFonts w:asciiTheme="minorHAnsi" w:eastAsiaTheme="minorEastAsia" w:hAnsiTheme="minorHAnsi" w:cstheme="minorBidi"/>
            <w:smallCaps w:val="0"/>
            <w:noProof/>
            <w:snapToGrid/>
            <w:color w:val="auto"/>
            <w:sz w:val="22"/>
            <w:szCs w:val="22"/>
          </w:rPr>
          <w:tab/>
        </w:r>
        <w:r w:rsidR="0053699E" w:rsidRPr="005C0C92">
          <w:rPr>
            <w:rStyle w:val="Hipervnculo"/>
            <w:rFonts w:cs="Arial"/>
            <w:noProof/>
          </w:rPr>
          <w:t>Sistema de protección contra golpe de ariete</w:t>
        </w:r>
        <w:r w:rsidR="0053699E">
          <w:rPr>
            <w:noProof/>
            <w:webHidden/>
          </w:rPr>
          <w:tab/>
        </w:r>
        <w:r>
          <w:rPr>
            <w:noProof/>
            <w:webHidden/>
          </w:rPr>
          <w:fldChar w:fldCharType="begin"/>
        </w:r>
        <w:r w:rsidR="0053699E">
          <w:rPr>
            <w:noProof/>
            <w:webHidden/>
          </w:rPr>
          <w:instrText xml:space="preserve"> PAGEREF _Toc400977502 \h </w:instrText>
        </w:r>
        <w:r>
          <w:rPr>
            <w:noProof/>
            <w:webHidden/>
          </w:rPr>
        </w:r>
        <w:r>
          <w:rPr>
            <w:noProof/>
            <w:webHidden/>
          </w:rPr>
          <w:fldChar w:fldCharType="separate"/>
        </w:r>
        <w:r w:rsidR="0053699E">
          <w:rPr>
            <w:noProof/>
            <w:webHidden/>
          </w:rPr>
          <w:t>161</w:t>
        </w:r>
        <w:r>
          <w:rPr>
            <w:noProof/>
            <w:webHidden/>
          </w:rPr>
          <w:fldChar w:fldCharType="end"/>
        </w:r>
      </w:hyperlink>
    </w:p>
    <w:p w:rsidR="0053699E" w:rsidRDefault="004E2090">
      <w:pPr>
        <w:pStyle w:val="TDC1"/>
        <w:rPr>
          <w:rFonts w:asciiTheme="minorHAnsi" w:eastAsiaTheme="minorEastAsia" w:hAnsiTheme="minorHAnsi" w:cstheme="minorBidi"/>
          <w:b w:val="0"/>
          <w:bCs w:val="0"/>
          <w:caps w:val="0"/>
          <w:snapToGrid/>
          <w:color w:val="auto"/>
          <w:sz w:val="22"/>
          <w:szCs w:val="22"/>
          <w:u w:val="none"/>
        </w:rPr>
      </w:pPr>
      <w:hyperlink w:anchor="_Toc400977503" w:history="1">
        <w:r w:rsidR="0053699E" w:rsidRPr="005C0C92">
          <w:rPr>
            <w:rStyle w:val="Hipervnculo"/>
          </w:rPr>
          <w:t>7.</w:t>
        </w:r>
        <w:r w:rsidR="0053699E">
          <w:rPr>
            <w:rFonts w:asciiTheme="minorHAnsi" w:eastAsiaTheme="minorEastAsia" w:hAnsiTheme="minorHAnsi" w:cstheme="minorBidi"/>
            <w:b w:val="0"/>
            <w:bCs w:val="0"/>
            <w:caps w:val="0"/>
            <w:snapToGrid/>
            <w:color w:val="auto"/>
            <w:sz w:val="22"/>
            <w:szCs w:val="22"/>
            <w:u w:val="none"/>
          </w:rPr>
          <w:tab/>
        </w:r>
        <w:r w:rsidR="0053699E" w:rsidRPr="005C0C92">
          <w:rPr>
            <w:rStyle w:val="Hipervnculo"/>
          </w:rPr>
          <w:t>Instalación Eléctrica – Pozos de Bombeo</w:t>
        </w:r>
        <w:r w:rsidR="0053699E">
          <w:rPr>
            <w:webHidden/>
          </w:rPr>
          <w:tab/>
        </w:r>
        <w:r>
          <w:rPr>
            <w:webHidden/>
          </w:rPr>
          <w:fldChar w:fldCharType="begin"/>
        </w:r>
        <w:r w:rsidR="0053699E">
          <w:rPr>
            <w:webHidden/>
          </w:rPr>
          <w:instrText xml:space="preserve"> PAGEREF _Toc400977503 \h </w:instrText>
        </w:r>
        <w:r>
          <w:rPr>
            <w:webHidden/>
          </w:rPr>
        </w:r>
        <w:r>
          <w:rPr>
            <w:webHidden/>
          </w:rPr>
          <w:fldChar w:fldCharType="separate"/>
        </w:r>
        <w:r w:rsidR="0053699E">
          <w:rPr>
            <w:webHidden/>
          </w:rPr>
          <w:t>162</w:t>
        </w:r>
        <w:r>
          <w:rPr>
            <w:webHidden/>
          </w:rPr>
          <w:fldChar w:fldCharType="end"/>
        </w:r>
      </w:hyperlink>
    </w:p>
    <w:p w:rsidR="0053699E" w:rsidRDefault="004E2090">
      <w:pPr>
        <w:pStyle w:val="TDC2"/>
        <w:tabs>
          <w:tab w:val="left" w:pos="535"/>
          <w:tab w:val="right" w:leader="dot" w:pos="9288"/>
        </w:tabs>
        <w:rPr>
          <w:rFonts w:asciiTheme="minorHAnsi" w:eastAsiaTheme="minorEastAsia" w:hAnsiTheme="minorHAnsi" w:cstheme="minorBidi"/>
          <w:b w:val="0"/>
          <w:bCs w:val="0"/>
          <w:smallCaps w:val="0"/>
          <w:noProof/>
          <w:snapToGrid/>
          <w:color w:val="auto"/>
          <w:sz w:val="22"/>
          <w:szCs w:val="22"/>
        </w:rPr>
      </w:pPr>
      <w:hyperlink w:anchor="_Toc400977504" w:history="1">
        <w:r w:rsidR="0053699E" w:rsidRPr="005C0C92">
          <w:rPr>
            <w:rStyle w:val="Hipervnculo"/>
            <w:noProof/>
          </w:rPr>
          <w:t>7.1.</w:t>
        </w:r>
        <w:r w:rsidR="0053699E">
          <w:rPr>
            <w:rFonts w:asciiTheme="minorHAnsi" w:eastAsiaTheme="minorEastAsia" w:hAnsiTheme="minorHAnsi" w:cstheme="minorBidi"/>
            <w:b w:val="0"/>
            <w:bCs w:val="0"/>
            <w:smallCaps w:val="0"/>
            <w:noProof/>
            <w:snapToGrid/>
            <w:color w:val="auto"/>
            <w:sz w:val="22"/>
            <w:szCs w:val="22"/>
          </w:rPr>
          <w:tab/>
        </w:r>
        <w:r w:rsidR="0053699E" w:rsidRPr="005C0C92">
          <w:rPr>
            <w:rStyle w:val="Hipervnculo"/>
            <w:noProof/>
          </w:rPr>
          <w:t>Alcance</w:t>
        </w:r>
        <w:r w:rsidR="0053699E">
          <w:rPr>
            <w:noProof/>
            <w:webHidden/>
          </w:rPr>
          <w:tab/>
        </w:r>
        <w:r>
          <w:rPr>
            <w:noProof/>
            <w:webHidden/>
          </w:rPr>
          <w:fldChar w:fldCharType="begin"/>
        </w:r>
        <w:r w:rsidR="0053699E">
          <w:rPr>
            <w:noProof/>
            <w:webHidden/>
          </w:rPr>
          <w:instrText xml:space="preserve"> PAGEREF _Toc400977504 \h </w:instrText>
        </w:r>
        <w:r>
          <w:rPr>
            <w:noProof/>
            <w:webHidden/>
          </w:rPr>
        </w:r>
        <w:r>
          <w:rPr>
            <w:noProof/>
            <w:webHidden/>
          </w:rPr>
          <w:fldChar w:fldCharType="separate"/>
        </w:r>
        <w:r w:rsidR="0053699E">
          <w:rPr>
            <w:noProof/>
            <w:webHidden/>
          </w:rPr>
          <w:t>162</w:t>
        </w:r>
        <w:r>
          <w:rPr>
            <w:noProof/>
            <w:webHidden/>
          </w:rPr>
          <w:fldChar w:fldCharType="end"/>
        </w:r>
      </w:hyperlink>
    </w:p>
    <w:p w:rsidR="0053699E" w:rsidRDefault="004E2090">
      <w:pPr>
        <w:pStyle w:val="TDC2"/>
        <w:tabs>
          <w:tab w:val="left" w:pos="535"/>
          <w:tab w:val="right" w:leader="dot" w:pos="9288"/>
        </w:tabs>
        <w:rPr>
          <w:rFonts w:asciiTheme="minorHAnsi" w:eastAsiaTheme="minorEastAsia" w:hAnsiTheme="minorHAnsi" w:cstheme="minorBidi"/>
          <w:b w:val="0"/>
          <w:bCs w:val="0"/>
          <w:smallCaps w:val="0"/>
          <w:noProof/>
          <w:snapToGrid/>
          <w:color w:val="auto"/>
          <w:sz w:val="22"/>
          <w:szCs w:val="22"/>
        </w:rPr>
      </w:pPr>
      <w:hyperlink w:anchor="_Toc400977505" w:history="1">
        <w:r w:rsidR="0053699E" w:rsidRPr="005C0C92">
          <w:rPr>
            <w:rStyle w:val="Hipervnculo"/>
            <w:noProof/>
          </w:rPr>
          <w:t>7.2.</w:t>
        </w:r>
        <w:r w:rsidR="0053699E">
          <w:rPr>
            <w:rFonts w:asciiTheme="minorHAnsi" w:eastAsiaTheme="minorEastAsia" w:hAnsiTheme="minorHAnsi" w:cstheme="minorBidi"/>
            <w:b w:val="0"/>
            <w:bCs w:val="0"/>
            <w:smallCaps w:val="0"/>
            <w:noProof/>
            <w:snapToGrid/>
            <w:color w:val="auto"/>
            <w:sz w:val="22"/>
            <w:szCs w:val="22"/>
          </w:rPr>
          <w:tab/>
        </w:r>
        <w:r w:rsidR="0053699E" w:rsidRPr="005C0C92">
          <w:rPr>
            <w:rStyle w:val="Hipervnculo"/>
            <w:noProof/>
          </w:rPr>
          <w:t>Esquema unifilar</w:t>
        </w:r>
        <w:r w:rsidR="0053699E">
          <w:rPr>
            <w:noProof/>
            <w:webHidden/>
          </w:rPr>
          <w:tab/>
        </w:r>
        <w:r>
          <w:rPr>
            <w:noProof/>
            <w:webHidden/>
          </w:rPr>
          <w:fldChar w:fldCharType="begin"/>
        </w:r>
        <w:r w:rsidR="0053699E">
          <w:rPr>
            <w:noProof/>
            <w:webHidden/>
          </w:rPr>
          <w:instrText xml:space="preserve"> PAGEREF _Toc400977505 \h </w:instrText>
        </w:r>
        <w:r>
          <w:rPr>
            <w:noProof/>
            <w:webHidden/>
          </w:rPr>
        </w:r>
        <w:r>
          <w:rPr>
            <w:noProof/>
            <w:webHidden/>
          </w:rPr>
          <w:fldChar w:fldCharType="separate"/>
        </w:r>
        <w:r w:rsidR="0053699E">
          <w:rPr>
            <w:noProof/>
            <w:webHidden/>
          </w:rPr>
          <w:t>162</w:t>
        </w:r>
        <w:r>
          <w:rPr>
            <w:noProof/>
            <w:webHidden/>
          </w:rPr>
          <w:fldChar w:fldCharType="end"/>
        </w:r>
      </w:hyperlink>
    </w:p>
    <w:p w:rsidR="0053699E" w:rsidRDefault="004E2090">
      <w:pPr>
        <w:pStyle w:val="TDC2"/>
        <w:tabs>
          <w:tab w:val="left" w:pos="535"/>
          <w:tab w:val="right" w:leader="dot" w:pos="9288"/>
        </w:tabs>
        <w:rPr>
          <w:rFonts w:asciiTheme="minorHAnsi" w:eastAsiaTheme="minorEastAsia" w:hAnsiTheme="minorHAnsi" w:cstheme="minorBidi"/>
          <w:b w:val="0"/>
          <w:bCs w:val="0"/>
          <w:smallCaps w:val="0"/>
          <w:noProof/>
          <w:snapToGrid/>
          <w:color w:val="auto"/>
          <w:sz w:val="22"/>
          <w:szCs w:val="22"/>
        </w:rPr>
      </w:pPr>
      <w:hyperlink w:anchor="_Toc400977506" w:history="1">
        <w:r w:rsidR="0053699E" w:rsidRPr="005C0C92">
          <w:rPr>
            <w:rStyle w:val="Hipervnculo"/>
            <w:noProof/>
          </w:rPr>
          <w:t>7.3.</w:t>
        </w:r>
        <w:r w:rsidR="0053699E">
          <w:rPr>
            <w:rFonts w:asciiTheme="minorHAnsi" w:eastAsiaTheme="minorEastAsia" w:hAnsiTheme="minorHAnsi" w:cstheme="minorBidi"/>
            <w:b w:val="0"/>
            <w:bCs w:val="0"/>
            <w:smallCaps w:val="0"/>
            <w:noProof/>
            <w:snapToGrid/>
            <w:color w:val="auto"/>
            <w:sz w:val="22"/>
            <w:szCs w:val="22"/>
          </w:rPr>
          <w:tab/>
        </w:r>
        <w:r w:rsidR="0053699E" w:rsidRPr="005C0C92">
          <w:rPr>
            <w:rStyle w:val="Hipervnculo"/>
            <w:noProof/>
          </w:rPr>
          <w:t>Tablero General de Alimentación Eléctrica (TGBT)</w:t>
        </w:r>
        <w:r w:rsidR="0053699E">
          <w:rPr>
            <w:noProof/>
            <w:webHidden/>
          </w:rPr>
          <w:tab/>
        </w:r>
        <w:r>
          <w:rPr>
            <w:noProof/>
            <w:webHidden/>
          </w:rPr>
          <w:fldChar w:fldCharType="begin"/>
        </w:r>
        <w:r w:rsidR="0053699E">
          <w:rPr>
            <w:noProof/>
            <w:webHidden/>
          </w:rPr>
          <w:instrText xml:space="preserve"> PAGEREF _Toc400977506 \h </w:instrText>
        </w:r>
        <w:r>
          <w:rPr>
            <w:noProof/>
            <w:webHidden/>
          </w:rPr>
        </w:r>
        <w:r>
          <w:rPr>
            <w:noProof/>
            <w:webHidden/>
          </w:rPr>
          <w:fldChar w:fldCharType="separate"/>
        </w:r>
        <w:r w:rsidR="0053699E">
          <w:rPr>
            <w:noProof/>
            <w:webHidden/>
          </w:rPr>
          <w:t>163</w:t>
        </w:r>
        <w:r>
          <w:rPr>
            <w:noProof/>
            <w:webHidden/>
          </w:rPr>
          <w:fldChar w:fldCharType="end"/>
        </w:r>
      </w:hyperlink>
    </w:p>
    <w:p w:rsidR="0053699E" w:rsidRDefault="004E2090">
      <w:pPr>
        <w:pStyle w:val="TDC3"/>
        <w:tabs>
          <w:tab w:val="left" w:pos="693"/>
          <w:tab w:val="right" w:leader="dot" w:pos="9288"/>
        </w:tabs>
        <w:rPr>
          <w:rFonts w:asciiTheme="minorHAnsi" w:eastAsiaTheme="minorEastAsia" w:hAnsiTheme="minorHAnsi" w:cstheme="minorBidi"/>
          <w:smallCaps w:val="0"/>
          <w:noProof/>
          <w:snapToGrid/>
          <w:color w:val="auto"/>
          <w:sz w:val="22"/>
          <w:szCs w:val="22"/>
        </w:rPr>
      </w:pPr>
      <w:hyperlink w:anchor="_Toc400977507" w:history="1">
        <w:r w:rsidR="0053699E" w:rsidRPr="005C0C92">
          <w:rPr>
            <w:rStyle w:val="Hipervnculo"/>
            <w:noProof/>
          </w:rPr>
          <w:t>7.3.1.</w:t>
        </w:r>
        <w:r w:rsidR="0053699E">
          <w:rPr>
            <w:rFonts w:asciiTheme="minorHAnsi" w:eastAsiaTheme="minorEastAsia" w:hAnsiTheme="minorHAnsi" w:cstheme="minorBidi"/>
            <w:smallCaps w:val="0"/>
            <w:noProof/>
            <w:snapToGrid/>
            <w:color w:val="auto"/>
            <w:sz w:val="22"/>
            <w:szCs w:val="22"/>
          </w:rPr>
          <w:tab/>
        </w:r>
        <w:r w:rsidR="0053699E" w:rsidRPr="005C0C92">
          <w:rPr>
            <w:rStyle w:val="Hipervnculo"/>
            <w:noProof/>
          </w:rPr>
          <w:t>Interruptores termomagneticos</w:t>
        </w:r>
        <w:r w:rsidR="0053699E">
          <w:rPr>
            <w:noProof/>
            <w:webHidden/>
          </w:rPr>
          <w:tab/>
        </w:r>
        <w:r>
          <w:rPr>
            <w:noProof/>
            <w:webHidden/>
          </w:rPr>
          <w:fldChar w:fldCharType="begin"/>
        </w:r>
        <w:r w:rsidR="0053699E">
          <w:rPr>
            <w:noProof/>
            <w:webHidden/>
          </w:rPr>
          <w:instrText xml:space="preserve"> PAGEREF _Toc400977507 \h </w:instrText>
        </w:r>
        <w:r>
          <w:rPr>
            <w:noProof/>
            <w:webHidden/>
          </w:rPr>
        </w:r>
        <w:r>
          <w:rPr>
            <w:noProof/>
            <w:webHidden/>
          </w:rPr>
          <w:fldChar w:fldCharType="separate"/>
        </w:r>
        <w:r w:rsidR="0053699E">
          <w:rPr>
            <w:noProof/>
            <w:webHidden/>
          </w:rPr>
          <w:t>163</w:t>
        </w:r>
        <w:r>
          <w:rPr>
            <w:noProof/>
            <w:webHidden/>
          </w:rPr>
          <w:fldChar w:fldCharType="end"/>
        </w:r>
      </w:hyperlink>
    </w:p>
    <w:p w:rsidR="0053699E" w:rsidRDefault="004E2090">
      <w:pPr>
        <w:pStyle w:val="TDC3"/>
        <w:tabs>
          <w:tab w:val="left" w:pos="693"/>
          <w:tab w:val="right" w:leader="dot" w:pos="9288"/>
        </w:tabs>
        <w:rPr>
          <w:rFonts w:asciiTheme="minorHAnsi" w:eastAsiaTheme="minorEastAsia" w:hAnsiTheme="minorHAnsi" w:cstheme="minorBidi"/>
          <w:smallCaps w:val="0"/>
          <w:noProof/>
          <w:snapToGrid/>
          <w:color w:val="auto"/>
          <w:sz w:val="22"/>
          <w:szCs w:val="22"/>
        </w:rPr>
      </w:pPr>
      <w:hyperlink w:anchor="_Toc400977508" w:history="1">
        <w:r w:rsidR="0053699E" w:rsidRPr="005C0C92">
          <w:rPr>
            <w:rStyle w:val="Hipervnculo"/>
            <w:noProof/>
          </w:rPr>
          <w:t>7.3.2.</w:t>
        </w:r>
        <w:r w:rsidR="0053699E">
          <w:rPr>
            <w:rFonts w:asciiTheme="minorHAnsi" w:eastAsiaTheme="minorEastAsia" w:hAnsiTheme="minorHAnsi" w:cstheme="minorBidi"/>
            <w:smallCaps w:val="0"/>
            <w:noProof/>
            <w:snapToGrid/>
            <w:color w:val="auto"/>
            <w:sz w:val="22"/>
            <w:szCs w:val="22"/>
          </w:rPr>
          <w:tab/>
        </w:r>
        <w:r w:rsidR="0053699E" w:rsidRPr="005C0C92">
          <w:rPr>
            <w:rStyle w:val="Hipervnculo"/>
            <w:noProof/>
          </w:rPr>
          <w:t>Contactores, relés térmicos y guardamotores</w:t>
        </w:r>
        <w:r w:rsidR="0053699E">
          <w:rPr>
            <w:noProof/>
            <w:webHidden/>
          </w:rPr>
          <w:tab/>
        </w:r>
        <w:r>
          <w:rPr>
            <w:noProof/>
            <w:webHidden/>
          </w:rPr>
          <w:fldChar w:fldCharType="begin"/>
        </w:r>
        <w:r w:rsidR="0053699E">
          <w:rPr>
            <w:noProof/>
            <w:webHidden/>
          </w:rPr>
          <w:instrText xml:space="preserve"> PAGEREF _Toc400977508 \h </w:instrText>
        </w:r>
        <w:r>
          <w:rPr>
            <w:noProof/>
            <w:webHidden/>
          </w:rPr>
        </w:r>
        <w:r>
          <w:rPr>
            <w:noProof/>
            <w:webHidden/>
          </w:rPr>
          <w:fldChar w:fldCharType="separate"/>
        </w:r>
        <w:r w:rsidR="0053699E">
          <w:rPr>
            <w:noProof/>
            <w:webHidden/>
          </w:rPr>
          <w:t>164</w:t>
        </w:r>
        <w:r>
          <w:rPr>
            <w:noProof/>
            <w:webHidden/>
          </w:rPr>
          <w:fldChar w:fldCharType="end"/>
        </w:r>
      </w:hyperlink>
    </w:p>
    <w:p w:rsidR="0053699E" w:rsidRDefault="004E2090">
      <w:pPr>
        <w:pStyle w:val="TDC3"/>
        <w:tabs>
          <w:tab w:val="left" w:pos="693"/>
          <w:tab w:val="right" w:leader="dot" w:pos="9288"/>
        </w:tabs>
        <w:rPr>
          <w:rFonts w:asciiTheme="minorHAnsi" w:eastAsiaTheme="minorEastAsia" w:hAnsiTheme="minorHAnsi" w:cstheme="minorBidi"/>
          <w:smallCaps w:val="0"/>
          <w:noProof/>
          <w:snapToGrid/>
          <w:color w:val="auto"/>
          <w:sz w:val="22"/>
          <w:szCs w:val="22"/>
        </w:rPr>
      </w:pPr>
      <w:hyperlink w:anchor="_Toc400977509" w:history="1">
        <w:r w:rsidR="0053699E" w:rsidRPr="005C0C92">
          <w:rPr>
            <w:rStyle w:val="Hipervnculo"/>
            <w:noProof/>
          </w:rPr>
          <w:t>7.3.3.</w:t>
        </w:r>
        <w:r w:rsidR="0053699E">
          <w:rPr>
            <w:rFonts w:asciiTheme="minorHAnsi" w:eastAsiaTheme="minorEastAsia" w:hAnsiTheme="minorHAnsi" w:cstheme="minorBidi"/>
            <w:smallCaps w:val="0"/>
            <w:noProof/>
            <w:snapToGrid/>
            <w:color w:val="auto"/>
            <w:sz w:val="22"/>
            <w:szCs w:val="22"/>
          </w:rPr>
          <w:tab/>
        </w:r>
        <w:r w:rsidR="0053699E" w:rsidRPr="005C0C92">
          <w:rPr>
            <w:rStyle w:val="Hipervnculo"/>
            <w:noProof/>
          </w:rPr>
          <w:t>Variadores de frecuencia, arrancadores de estado sólido</w:t>
        </w:r>
        <w:r w:rsidR="0053699E">
          <w:rPr>
            <w:noProof/>
            <w:webHidden/>
          </w:rPr>
          <w:tab/>
        </w:r>
        <w:r>
          <w:rPr>
            <w:noProof/>
            <w:webHidden/>
          </w:rPr>
          <w:fldChar w:fldCharType="begin"/>
        </w:r>
        <w:r w:rsidR="0053699E">
          <w:rPr>
            <w:noProof/>
            <w:webHidden/>
          </w:rPr>
          <w:instrText xml:space="preserve"> PAGEREF _Toc400977509 \h </w:instrText>
        </w:r>
        <w:r>
          <w:rPr>
            <w:noProof/>
            <w:webHidden/>
          </w:rPr>
        </w:r>
        <w:r>
          <w:rPr>
            <w:noProof/>
            <w:webHidden/>
          </w:rPr>
          <w:fldChar w:fldCharType="separate"/>
        </w:r>
        <w:r w:rsidR="0053699E">
          <w:rPr>
            <w:noProof/>
            <w:webHidden/>
          </w:rPr>
          <w:t>164</w:t>
        </w:r>
        <w:r>
          <w:rPr>
            <w:noProof/>
            <w:webHidden/>
          </w:rPr>
          <w:fldChar w:fldCharType="end"/>
        </w:r>
      </w:hyperlink>
    </w:p>
    <w:p w:rsidR="0053699E" w:rsidRDefault="004E2090">
      <w:pPr>
        <w:pStyle w:val="TDC3"/>
        <w:tabs>
          <w:tab w:val="left" w:pos="693"/>
          <w:tab w:val="right" w:leader="dot" w:pos="9288"/>
        </w:tabs>
        <w:rPr>
          <w:rFonts w:asciiTheme="minorHAnsi" w:eastAsiaTheme="minorEastAsia" w:hAnsiTheme="minorHAnsi" w:cstheme="minorBidi"/>
          <w:smallCaps w:val="0"/>
          <w:noProof/>
          <w:snapToGrid/>
          <w:color w:val="auto"/>
          <w:sz w:val="22"/>
          <w:szCs w:val="22"/>
        </w:rPr>
      </w:pPr>
      <w:hyperlink w:anchor="_Toc400977510" w:history="1">
        <w:r w:rsidR="0053699E" w:rsidRPr="005C0C92">
          <w:rPr>
            <w:rStyle w:val="Hipervnculo"/>
            <w:noProof/>
          </w:rPr>
          <w:t>7.3.4.</w:t>
        </w:r>
        <w:r w:rsidR="0053699E">
          <w:rPr>
            <w:rFonts w:asciiTheme="minorHAnsi" w:eastAsiaTheme="minorEastAsia" w:hAnsiTheme="minorHAnsi" w:cstheme="minorBidi"/>
            <w:smallCaps w:val="0"/>
            <w:noProof/>
            <w:snapToGrid/>
            <w:color w:val="auto"/>
            <w:sz w:val="22"/>
            <w:szCs w:val="22"/>
          </w:rPr>
          <w:tab/>
        </w:r>
        <w:r w:rsidR="0053699E" w:rsidRPr="005C0C92">
          <w:rPr>
            <w:rStyle w:val="Hipervnculo"/>
            <w:noProof/>
          </w:rPr>
          <w:t>Pilotos, Pulsadores y Relé Auxiliares</w:t>
        </w:r>
        <w:r w:rsidR="0053699E">
          <w:rPr>
            <w:noProof/>
            <w:webHidden/>
          </w:rPr>
          <w:tab/>
        </w:r>
        <w:r>
          <w:rPr>
            <w:noProof/>
            <w:webHidden/>
          </w:rPr>
          <w:fldChar w:fldCharType="begin"/>
        </w:r>
        <w:r w:rsidR="0053699E">
          <w:rPr>
            <w:noProof/>
            <w:webHidden/>
          </w:rPr>
          <w:instrText xml:space="preserve"> PAGEREF _Toc400977510 \h </w:instrText>
        </w:r>
        <w:r>
          <w:rPr>
            <w:noProof/>
            <w:webHidden/>
          </w:rPr>
        </w:r>
        <w:r>
          <w:rPr>
            <w:noProof/>
            <w:webHidden/>
          </w:rPr>
          <w:fldChar w:fldCharType="separate"/>
        </w:r>
        <w:r w:rsidR="0053699E">
          <w:rPr>
            <w:noProof/>
            <w:webHidden/>
          </w:rPr>
          <w:t>164</w:t>
        </w:r>
        <w:r>
          <w:rPr>
            <w:noProof/>
            <w:webHidden/>
          </w:rPr>
          <w:fldChar w:fldCharType="end"/>
        </w:r>
      </w:hyperlink>
    </w:p>
    <w:p w:rsidR="0053699E" w:rsidRDefault="004E2090">
      <w:pPr>
        <w:pStyle w:val="TDC3"/>
        <w:tabs>
          <w:tab w:val="left" w:pos="693"/>
          <w:tab w:val="right" w:leader="dot" w:pos="9288"/>
        </w:tabs>
        <w:rPr>
          <w:rFonts w:asciiTheme="minorHAnsi" w:eastAsiaTheme="minorEastAsia" w:hAnsiTheme="minorHAnsi" w:cstheme="minorBidi"/>
          <w:smallCaps w:val="0"/>
          <w:noProof/>
          <w:snapToGrid/>
          <w:color w:val="auto"/>
          <w:sz w:val="22"/>
          <w:szCs w:val="22"/>
        </w:rPr>
      </w:pPr>
      <w:hyperlink w:anchor="_Toc400977511" w:history="1">
        <w:r w:rsidR="0053699E" w:rsidRPr="005C0C92">
          <w:rPr>
            <w:rStyle w:val="Hipervnculo"/>
            <w:noProof/>
          </w:rPr>
          <w:t>7.3.5.</w:t>
        </w:r>
        <w:r w:rsidR="0053699E">
          <w:rPr>
            <w:rFonts w:asciiTheme="minorHAnsi" w:eastAsiaTheme="minorEastAsia" w:hAnsiTheme="minorHAnsi" w:cstheme="minorBidi"/>
            <w:smallCaps w:val="0"/>
            <w:noProof/>
            <w:snapToGrid/>
            <w:color w:val="auto"/>
            <w:sz w:val="22"/>
            <w:szCs w:val="22"/>
          </w:rPr>
          <w:tab/>
        </w:r>
        <w:r w:rsidR="0053699E" w:rsidRPr="005C0C92">
          <w:rPr>
            <w:rStyle w:val="Hipervnculo"/>
            <w:noProof/>
          </w:rPr>
          <w:t>Borneras</w:t>
        </w:r>
        <w:r w:rsidR="0053699E">
          <w:rPr>
            <w:noProof/>
            <w:webHidden/>
          </w:rPr>
          <w:tab/>
        </w:r>
        <w:r>
          <w:rPr>
            <w:noProof/>
            <w:webHidden/>
          </w:rPr>
          <w:fldChar w:fldCharType="begin"/>
        </w:r>
        <w:r w:rsidR="0053699E">
          <w:rPr>
            <w:noProof/>
            <w:webHidden/>
          </w:rPr>
          <w:instrText xml:space="preserve"> PAGEREF _Toc400977511 \h </w:instrText>
        </w:r>
        <w:r>
          <w:rPr>
            <w:noProof/>
            <w:webHidden/>
          </w:rPr>
        </w:r>
        <w:r>
          <w:rPr>
            <w:noProof/>
            <w:webHidden/>
          </w:rPr>
          <w:fldChar w:fldCharType="separate"/>
        </w:r>
        <w:r w:rsidR="0053699E">
          <w:rPr>
            <w:noProof/>
            <w:webHidden/>
          </w:rPr>
          <w:t>165</w:t>
        </w:r>
        <w:r>
          <w:rPr>
            <w:noProof/>
            <w:webHidden/>
          </w:rPr>
          <w:fldChar w:fldCharType="end"/>
        </w:r>
      </w:hyperlink>
    </w:p>
    <w:p w:rsidR="0053699E" w:rsidRDefault="004E2090">
      <w:pPr>
        <w:pStyle w:val="TDC3"/>
        <w:tabs>
          <w:tab w:val="left" w:pos="693"/>
          <w:tab w:val="right" w:leader="dot" w:pos="9288"/>
        </w:tabs>
        <w:rPr>
          <w:rFonts w:asciiTheme="minorHAnsi" w:eastAsiaTheme="minorEastAsia" w:hAnsiTheme="minorHAnsi" w:cstheme="minorBidi"/>
          <w:smallCaps w:val="0"/>
          <w:noProof/>
          <w:snapToGrid/>
          <w:color w:val="auto"/>
          <w:sz w:val="22"/>
          <w:szCs w:val="22"/>
        </w:rPr>
      </w:pPr>
      <w:hyperlink w:anchor="_Toc400977512" w:history="1">
        <w:r w:rsidR="0053699E" w:rsidRPr="005C0C92">
          <w:rPr>
            <w:rStyle w:val="Hipervnculo"/>
            <w:noProof/>
          </w:rPr>
          <w:t>7.3.6.</w:t>
        </w:r>
        <w:r w:rsidR="0053699E">
          <w:rPr>
            <w:rFonts w:asciiTheme="minorHAnsi" w:eastAsiaTheme="minorEastAsia" w:hAnsiTheme="minorHAnsi" w:cstheme="minorBidi"/>
            <w:smallCaps w:val="0"/>
            <w:noProof/>
            <w:snapToGrid/>
            <w:color w:val="auto"/>
            <w:sz w:val="22"/>
            <w:szCs w:val="22"/>
          </w:rPr>
          <w:tab/>
        </w:r>
        <w:r w:rsidR="0053699E" w:rsidRPr="005C0C92">
          <w:rPr>
            <w:rStyle w:val="Hipervnculo"/>
            <w:noProof/>
          </w:rPr>
          <w:t>Calefacción, luz interior y ventilación</w:t>
        </w:r>
        <w:r w:rsidR="0053699E">
          <w:rPr>
            <w:noProof/>
            <w:webHidden/>
          </w:rPr>
          <w:tab/>
        </w:r>
        <w:r>
          <w:rPr>
            <w:noProof/>
            <w:webHidden/>
          </w:rPr>
          <w:fldChar w:fldCharType="begin"/>
        </w:r>
        <w:r w:rsidR="0053699E">
          <w:rPr>
            <w:noProof/>
            <w:webHidden/>
          </w:rPr>
          <w:instrText xml:space="preserve"> PAGEREF _Toc400977512 \h </w:instrText>
        </w:r>
        <w:r>
          <w:rPr>
            <w:noProof/>
            <w:webHidden/>
          </w:rPr>
        </w:r>
        <w:r>
          <w:rPr>
            <w:noProof/>
            <w:webHidden/>
          </w:rPr>
          <w:fldChar w:fldCharType="separate"/>
        </w:r>
        <w:r w:rsidR="0053699E">
          <w:rPr>
            <w:noProof/>
            <w:webHidden/>
          </w:rPr>
          <w:t>165</w:t>
        </w:r>
        <w:r>
          <w:rPr>
            <w:noProof/>
            <w:webHidden/>
          </w:rPr>
          <w:fldChar w:fldCharType="end"/>
        </w:r>
      </w:hyperlink>
    </w:p>
    <w:p w:rsidR="0053699E" w:rsidRDefault="004E2090">
      <w:pPr>
        <w:pStyle w:val="TDC3"/>
        <w:tabs>
          <w:tab w:val="left" w:pos="693"/>
          <w:tab w:val="right" w:leader="dot" w:pos="9288"/>
        </w:tabs>
        <w:rPr>
          <w:rFonts w:asciiTheme="minorHAnsi" w:eastAsiaTheme="minorEastAsia" w:hAnsiTheme="minorHAnsi" w:cstheme="minorBidi"/>
          <w:smallCaps w:val="0"/>
          <w:noProof/>
          <w:snapToGrid/>
          <w:color w:val="auto"/>
          <w:sz w:val="22"/>
          <w:szCs w:val="22"/>
        </w:rPr>
      </w:pPr>
      <w:hyperlink w:anchor="_Toc400977513" w:history="1">
        <w:r w:rsidR="0053699E" w:rsidRPr="005C0C92">
          <w:rPr>
            <w:rStyle w:val="Hipervnculo"/>
            <w:noProof/>
          </w:rPr>
          <w:t>7.3.7.</w:t>
        </w:r>
        <w:r w:rsidR="0053699E">
          <w:rPr>
            <w:rFonts w:asciiTheme="minorHAnsi" w:eastAsiaTheme="minorEastAsia" w:hAnsiTheme="minorHAnsi" w:cstheme="minorBidi"/>
            <w:smallCaps w:val="0"/>
            <w:noProof/>
            <w:snapToGrid/>
            <w:color w:val="auto"/>
            <w:sz w:val="22"/>
            <w:szCs w:val="22"/>
          </w:rPr>
          <w:tab/>
        </w:r>
        <w:r w:rsidR="0053699E" w:rsidRPr="005C0C92">
          <w:rPr>
            <w:rStyle w:val="Hipervnculo"/>
            <w:noProof/>
          </w:rPr>
          <w:t>Cables de potencia</w:t>
        </w:r>
        <w:r w:rsidR="0053699E">
          <w:rPr>
            <w:noProof/>
            <w:webHidden/>
          </w:rPr>
          <w:tab/>
        </w:r>
        <w:r>
          <w:rPr>
            <w:noProof/>
            <w:webHidden/>
          </w:rPr>
          <w:fldChar w:fldCharType="begin"/>
        </w:r>
        <w:r w:rsidR="0053699E">
          <w:rPr>
            <w:noProof/>
            <w:webHidden/>
          </w:rPr>
          <w:instrText xml:space="preserve"> PAGEREF _Toc400977513 \h </w:instrText>
        </w:r>
        <w:r>
          <w:rPr>
            <w:noProof/>
            <w:webHidden/>
          </w:rPr>
        </w:r>
        <w:r>
          <w:rPr>
            <w:noProof/>
            <w:webHidden/>
          </w:rPr>
          <w:fldChar w:fldCharType="separate"/>
        </w:r>
        <w:r w:rsidR="0053699E">
          <w:rPr>
            <w:noProof/>
            <w:webHidden/>
          </w:rPr>
          <w:t>165</w:t>
        </w:r>
        <w:r>
          <w:rPr>
            <w:noProof/>
            <w:webHidden/>
          </w:rPr>
          <w:fldChar w:fldCharType="end"/>
        </w:r>
      </w:hyperlink>
    </w:p>
    <w:p w:rsidR="0053699E" w:rsidRDefault="004E2090">
      <w:pPr>
        <w:pStyle w:val="TDC3"/>
        <w:tabs>
          <w:tab w:val="left" w:pos="693"/>
          <w:tab w:val="right" w:leader="dot" w:pos="9288"/>
        </w:tabs>
        <w:rPr>
          <w:rFonts w:asciiTheme="minorHAnsi" w:eastAsiaTheme="minorEastAsia" w:hAnsiTheme="minorHAnsi" w:cstheme="minorBidi"/>
          <w:smallCaps w:val="0"/>
          <w:noProof/>
          <w:snapToGrid/>
          <w:color w:val="auto"/>
          <w:sz w:val="22"/>
          <w:szCs w:val="22"/>
        </w:rPr>
      </w:pPr>
      <w:hyperlink w:anchor="_Toc400977514" w:history="1">
        <w:r w:rsidR="0053699E" w:rsidRPr="005C0C92">
          <w:rPr>
            <w:rStyle w:val="Hipervnculo"/>
            <w:noProof/>
          </w:rPr>
          <w:t>7.3.8.</w:t>
        </w:r>
        <w:r w:rsidR="0053699E">
          <w:rPr>
            <w:rFonts w:asciiTheme="minorHAnsi" w:eastAsiaTheme="minorEastAsia" w:hAnsiTheme="minorHAnsi" w:cstheme="minorBidi"/>
            <w:smallCaps w:val="0"/>
            <w:noProof/>
            <w:snapToGrid/>
            <w:color w:val="auto"/>
            <w:sz w:val="22"/>
            <w:szCs w:val="22"/>
          </w:rPr>
          <w:tab/>
        </w:r>
        <w:r w:rsidR="0053699E" w:rsidRPr="005C0C92">
          <w:rPr>
            <w:rStyle w:val="Hipervnculo"/>
            <w:noProof/>
          </w:rPr>
          <w:t>Canalizaciones y alimentaciones</w:t>
        </w:r>
        <w:r w:rsidR="0053699E">
          <w:rPr>
            <w:noProof/>
            <w:webHidden/>
          </w:rPr>
          <w:tab/>
        </w:r>
        <w:r>
          <w:rPr>
            <w:noProof/>
            <w:webHidden/>
          </w:rPr>
          <w:fldChar w:fldCharType="begin"/>
        </w:r>
        <w:r w:rsidR="0053699E">
          <w:rPr>
            <w:noProof/>
            <w:webHidden/>
          </w:rPr>
          <w:instrText xml:space="preserve"> PAGEREF _Toc400977514 \h </w:instrText>
        </w:r>
        <w:r>
          <w:rPr>
            <w:noProof/>
            <w:webHidden/>
          </w:rPr>
        </w:r>
        <w:r>
          <w:rPr>
            <w:noProof/>
            <w:webHidden/>
          </w:rPr>
          <w:fldChar w:fldCharType="separate"/>
        </w:r>
        <w:r w:rsidR="0053699E">
          <w:rPr>
            <w:noProof/>
            <w:webHidden/>
          </w:rPr>
          <w:t>165</w:t>
        </w:r>
        <w:r>
          <w:rPr>
            <w:noProof/>
            <w:webHidden/>
          </w:rPr>
          <w:fldChar w:fldCharType="end"/>
        </w:r>
      </w:hyperlink>
    </w:p>
    <w:p w:rsidR="0053699E" w:rsidRDefault="004E2090">
      <w:pPr>
        <w:pStyle w:val="TDC3"/>
        <w:tabs>
          <w:tab w:val="left" w:pos="693"/>
          <w:tab w:val="right" w:leader="dot" w:pos="9288"/>
        </w:tabs>
        <w:rPr>
          <w:rFonts w:asciiTheme="minorHAnsi" w:eastAsiaTheme="minorEastAsia" w:hAnsiTheme="minorHAnsi" w:cstheme="minorBidi"/>
          <w:smallCaps w:val="0"/>
          <w:noProof/>
          <w:snapToGrid/>
          <w:color w:val="auto"/>
          <w:sz w:val="22"/>
          <w:szCs w:val="22"/>
        </w:rPr>
      </w:pPr>
      <w:hyperlink w:anchor="_Toc400977515" w:history="1">
        <w:r w:rsidR="0053699E" w:rsidRPr="005C0C92">
          <w:rPr>
            <w:rStyle w:val="Hipervnculo"/>
            <w:noProof/>
          </w:rPr>
          <w:t>7.3.9.</w:t>
        </w:r>
        <w:r w:rsidR="0053699E">
          <w:rPr>
            <w:rFonts w:asciiTheme="minorHAnsi" w:eastAsiaTheme="minorEastAsia" w:hAnsiTheme="minorHAnsi" w:cstheme="minorBidi"/>
            <w:smallCaps w:val="0"/>
            <w:noProof/>
            <w:snapToGrid/>
            <w:color w:val="auto"/>
            <w:sz w:val="22"/>
            <w:szCs w:val="22"/>
          </w:rPr>
          <w:tab/>
        </w:r>
        <w:r w:rsidR="0053699E" w:rsidRPr="005C0C92">
          <w:rPr>
            <w:rStyle w:val="Hipervnculo"/>
            <w:noProof/>
          </w:rPr>
          <w:t>Alimentación eléctrica a los motores de las bombas y agitador</w:t>
        </w:r>
        <w:r w:rsidR="0053699E">
          <w:rPr>
            <w:noProof/>
            <w:webHidden/>
          </w:rPr>
          <w:tab/>
        </w:r>
        <w:r>
          <w:rPr>
            <w:noProof/>
            <w:webHidden/>
          </w:rPr>
          <w:fldChar w:fldCharType="begin"/>
        </w:r>
        <w:r w:rsidR="0053699E">
          <w:rPr>
            <w:noProof/>
            <w:webHidden/>
          </w:rPr>
          <w:instrText xml:space="preserve"> PAGEREF _Toc400977515 \h </w:instrText>
        </w:r>
        <w:r>
          <w:rPr>
            <w:noProof/>
            <w:webHidden/>
          </w:rPr>
        </w:r>
        <w:r>
          <w:rPr>
            <w:noProof/>
            <w:webHidden/>
          </w:rPr>
          <w:fldChar w:fldCharType="separate"/>
        </w:r>
        <w:r w:rsidR="0053699E">
          <w:rPr>
            <w:noProof/>
            <w:webHidden/>
          </w:rPr>
          <w:t>165</w:t>
        </w:r>
        <w:r>
          <w:rPr>
            <w:noProof/>
            <w:webHidden/>
          </w:rPr>
          <w:fldChar w:fldCharType="end"/>
        </w:r>
      </w:hyperlink>
    </w:p>
    <w:p w:rsidR="0053699E" w:rsidRDefault="004E2090">
      <w:pPr>
        <w:pStyle w:val="TDC3"/>
        <w:tabs>
          <w:tab w:val="left" w:pos="798"/>
          <w:tab w:val="right" w:leader="dot" w:pos="9288"/>
        </w:tabs>
        <w:rPr>
          <w:rFonts w:asciiTheme="minorHAnsi" w:eastAsiaTheme="minorEastAsia" w:hAnsiTheme="minorHAnsi" w:cstheme="minorBidi"/>
          <w:smallCaps w:val="0"/>
          <w:noProof/>
          <w:snapToGrid/>
          <w:color w:val="auto"/>
          <w:sz w:val="22"/>
          <w:szCs w:val="22"/>
        </w:rPr>
      </w:pPr>
      <w:hyperlink w:anchor="_Toc400977516" w:history="1">
        <w:r w:rsidR="0053699E" w:rsidRPr="005C0C92">
          <w:rPr>
            <w:rStyle w:val="Hipervnculo"/>
            <w:noProof/>
          </w:rPr>
          <w:t>7.3.10.</w:t>
        </w:r>
        <w:r w:rsidR="0053699E">
          <w:rPr>
            <w:rFonts w:asciiTheme="minorHAnsi" w:eastAsiaTheme="minorEastAsia" w:hAnsiTheme="minorHAnsi" w:cstheme="minorBidi"/>
            <w:smallCaps w:val="0"/>
            <w:noProof/>
            <w:snapToGrid/>
            <w:color w:val="auto"/>
            <w:sz w:val="22"/>
            <w:szCs w:val="22"/>
          </w:rPr>
          <w:tab/>
        </w:r>
        <w:r w:rsidR="0053699E" w:rsidRPr="005C0C92">
          <w:rPr>
            <w:rStyle w:val="Hipervnculo"/>
            <w:noProof/>
          </w:rPr>
          <w:t>Alimentación de emergencia</w:t>
        </w:r>
        <w:r w:rsidR="0053699E">
          <w:rPr>
            <w:noProof/>
            <w:webHidden/>
          </w:rPr>
          <w:tab/>
        </w:r>
        <w:r>
          <w:rPr>
            <w:noProof/>
            <w:webHidden/>
          </w:rPr>
          <w:fldChar w:fldCharType="begin"/>
        </w:r>
        <w:r w:rsidR="0053699E">
          <w:rPr>
            <w:noProof/>
            <w:webHidden/>
          </w:rPr>
          <w:instrText xml:space="preserve"> PAGEREF _Toc400977516 \h </w:instrText>
        </w:r>
        <w:r>
          <w:rPr>
            <w:noProof/>
            <w:webHidden/>
          </w:rPr>
        </w:r>
        <w:r>
          <w:rPr>
            <w:noProof/>
            <w:webHidden/>
          </w:rPr>
          <w:fldChar w:fldCharType="separate"/>
        </w:r>
        <w:r w:rsidR="0053699E">
          <w:rPr>
            <w:noProof/>
            <w:webHidden/>
          </w:rPr>
          <w:t>166</w:t>
        </w:r>
        <w:r>
          <w:rPr>
            <w:noProof/>
            <w:webHidden/>
          </w:rPr>
          <w:fldChar w:fldCharType="end"/>
        </w:r>
      </w:hyperlink>
    </w:p>
    <w:p w:rsidR="0053699E" w:rsidRDefault="004E2090">
      <w:pPr>
        <w:pStyle w:val="TDC3"/>
        <w:tabs>
          <w:tab w:val="left" w:pos="798"/>
          <w:tab w:val="right" w:leader="dot" w:pos="9288"/>
        </w:tabs>
        <w:rPr>
          <w:rFonts w:asciiTheme="minorHAnsi" w:eastAsiaTheme="minorEastAsia" w:hAnsiTheme="minorHAnsi" w:cstheme="minorBidi"/>
          <w:smallCaps w:val="0"/>
          <w:noProof/>
          <w:snapToGrid/>
          <w:color w:val="auto"/>
          <w:sz w:val="22"/>
          <w:szCs w:val="22"/>
        </w:rPr>
      </w:pPr>
      <w:hyperlink w:anchor="_Toc400977517" w:history="1">
        <w:r w:rsidR="0053699E" w:rsidRPr="005C0C92">
          <w:rPr>
            <w:rStyle w:val="Hipervnculo"/>
            <w:noProof/>
          </w:rPr>
          <w:t>7.3.11.</w:t>
        </w:r>
        <w:r w:rsidR="0053699E">
          <w:rPr>
            <w:rFonts w:asciiTheme="minorHAnsi" w:eastAsiaTheme="minorEastAsia" w:hAnsiTheme="minorHAnsi" w:cstheme="minorBidi"/>
            <w:smallCaps w:val="0"/>
            <w:noProof/>
            <w:snapToGrid/>
            <w:color w:val="auto"/>
            <w:sz w:val="22"/>
            <w:szCs w:val="22"/>
          </w:rPr>
          <w:tab/>
        </w:r>
        <w:r w:rsidR="0053699E" w:rsidRPr="005C0C92">
          <w:rPr>
            <w:rStyle w:val="Hipervnculo"/>
            <w:noProof/>
          </w:rPr>
          <w:t>Instalación de iluminación y tomacorrientes</w:t>
        </w:r>
        <w:r w:rsidR="0053699E">
          <w:rPr>
            <w:noProof/>
            <w:webHidden/>
          </w:rPr>
          <w:tab/>
        </w:r>
        <w:r>
          <w:rPr>
            <w:noProof/>
            <w:webHidden/>
          </w:rPr>
          <w:fldChar w:fldCharType="begin"/>
        </w:r>
        <w:r w:rsidR="0053699E">
          <w:rPr>
            <w:noProof/>
            <w:webHidden/>
          </w:rPr>
          <w:instrText xml:space="preserve"> PAGEREF _Toc400977517 \h </w:instrText>
        </w:r>
        <w:r>
          <w:rPr>
            <w:noProof/>
            <w:webHidden/>
          </w:rPr>
        </w:r>
        <w:r>
          <w:rPr>
            <w:noProof/>
            <w:webHidden/>
          </w:rPr>
          <w:fldChar w:fldCharType="separate"/>
        </w:r>
        <w:r w:rsidR="0053699E">
          <w:rPr>
            <w:noProof/>
            <w:webHidden/>
          </w:rPr>
          <w:t>166</w:t>
        </w:r>
        <w:r>
          <w:rPr>
            <w:noProof/>
            <w:webHidden/>
          </w:rPr>
          <w:fldChar w:fldCharType="end"/>
        </w:r>
      </w:hyperlink>
    </w:p>
    <w:p w:rsidR="0053699E" w:rsidRDefault="004E2090">
      <w:pPr>
        <w:pStyle w:val="TDC3"/>
        <w:tabs>
          <w:tab w:val="left" w:pos="798"/>
          <w:tab w:val="right" w:leader="dot" w:pos="9288"/>
        </w:tabs>
        <w:rPr>
          <w:rFonts w:asciiTheme="minorHAnsi" w:eastAsiaTheme="minorEastAsia" w:hAnsiTheme="minorHAnsi" w:cstheme="minorBidi"/>
          <w:smallCaps w:val="0"/>
          <w:noProof/>
          <w:snapToGrid/>
          <w:color w:val="auto"/>
          <w:sz w:val="22"/>
          <w:szCs w:val="22"/>
        </w:rPr>
      </w:pPr>
      <w:hyperlink w:anchor="_Toc400977518" w:history="1">
        <w:r w:rsidR="0053699E" w:rsidRPr="005C0C92">
          <w:rPr>
            <w:rStyle w:val="Hipervnculo"/>
            <w:noProof/>
          </w:rPr>
          <w:t>7.3.12.</w:t>
        </w:r>
        <w:r w:rsidR="0053699E">
          <w:rPr>
            <w:rFonts w:asciiTheme="minorHAnsi" w:eastAsiaTheme="minorEastAsia" w:hAnsiTheme="minorHAnsi" w:cstheme="minorBidi"/>
            <w:smallCaps w:val="0"/>
            <w:noProof/>
            <w:snapToGrid/>
            <w:color w:val="auto"/>
            <w:sz w:val="22"/>
            <w:szCs w:val="22"/>
          </w:rPr>
          <w:tab/>
        </w:r>
        <w:r w:rsidR="0053699E" w:rsidRPr="005C0C92">
          <w:rPr>
            <w:rStyle w:val="Hipervnculo"/>
            <w:noProof/>
          </w:rPr>
          <w:t>Puesta a tierra de seguridad</w:t>
        </w:r>
        <w:r w:rsidR="0053699E">
          <w:rPr>
            <w:noProof/>
            <w:webHidden/>
          </w:rPr>
          <w:tab/>
        </w:r>
        <w:r>
          <w:rPr>
            <w:noProof/>
            <w:webHidden/>
          </w:rPr>
          <w:fldChar w:fldCharType="begin"/>
        </w:r>
        <w:r w:rsidR="0053699E">
          <w:rPr>
            <w:noProof/>
            <w:webHidden/>
          </w:rPr>
          <w:instrText xml:space="preserve"> PAGEREF _Toc400977518 \h </w:instrText>
        </w:r>
        <w:r>
          <w:rPr>
            <w:noProof/>
            <w:webHidden/>
          </w:rPr>
        </w:r>
        <w:r>
          <w:rPr>
            <w:noProof/>
            <w:webHidden/>
          </w:rPr>
          <w:fldChar w:fldCharType="separate"/>
        </w:r>
        <w:r w:rsidR="0053699E">
          <w:rPr>
            <w:noProof/>
            <w:webHidden/>
          </w:rPr>
          <w:t>167</w:t>
        </w:r>
        <w:r>
          <w:rPr>
            <w:noProof/>
            <w:webHidden/>
          </w:rPr>
          <w:fldChar w:fldCharType="end"/>
        </w:r>
      </w:hyperlink>
    </w:p>
    <w:p w:rsidR="0053699E" w:rsidRDefault="004E2090">
      <w:pPr>
        <w:pStyle w:val="TDC3"/>
        <w:tabs>
          <w:tab w:val="left" w:pos="798"/>
          <w:tab w:val="right" w:leader="dot" w:pos="9288"/>
        </w:tabs>
        <w:rPr>
          <w:rFonts w:asciiTheme="minorHAnsi" w:eastAsiaTheme="minorEastAsia" w:hAnsiTheme="minorHAnsi" w:cstheme="minorBidi"/>
          <w:smallCaps w:val="0"/>
          <w:noProof/>
          <w:snapToGrid/>
          <w:color w:val="auto"/>
          <w:sz w:val="22"/>
          <w:szCs w:val="22"/>
        </w:rPr>
      </w:pPr>
      <w:hyperlink w:anchor="_Toc400977519" w:history="1">
        <w:r w:rsidR="0053699E" w:rsidRPr="005C0C92">
          <w:rPr>
            <w:rStyle w:val="Hipervnculo"/>
            <w:noProof/>
          </w:rPr>
          <w:t>7.3.13.</w:t>
        </w:r>
        <w:r w:rsidR="0053699E">
          <w:rPr>
            <w:rFonts w:asciiTheme="minorHAnsi" w:eastAsiaTheme="minorEastAsia" w:hAnsiTheme="minorHAnsi" w:cstheme="minorBidi"/>
            <w:smallCaps w:val="0"/>
            <w:noProof/>
            <w:snapToGrid/>
            <w:color w:val="auto"/>
            <w:sz w:val="22"/>
            <w:szCs w:val="22"/>
          </w:rPr>
          <w:tab/>
        </w:r>
        <w:r w:rsidR="0053699E" w:rsidRPr="005C0C92">
          <w:rPr>
            <w:rStyle w:val="Hipervnculo"/>
            <w:noProof/>
          </w:rPr>
          <w:t>Protección contra descargas atmosféricas</w:t>
        </w:r>
        <w:r w:rsidR="0053699E">
          <w:rPr>
            <w:noProof/>
            <w:webHidden/>
          </w:rPr>
          <w:tab/>
        </w:r>
        <w:r>
          <w:rPr>
            <w:noProof/>
            <w:webHidden/>
          </w:rPr>
          <w:fldChar w:fldCharType="begin"/>
        </w:r>
        <w:r w:rsidR="0053699E">
          <w:rPr>
            <w:noProof/>
            <w:webHidden/>
          </w:rPr>
          <w:instrText xml:space="preserve"> PAGEREF _Toc400977519 \h </w:instrText>
        </w:r>
        <w:r>
          <w:rPr>
            <w:noProof/>
            <w:webHidden/>
          </w:rPr>
        </w:r>
        <w:r>
          <w:rPr>
            <w:noProof/>
            <w:webHidden/>
          </w:rPr>
          <w:fldChar w:fldCharType="separate"/>
        </w:r>
        <w:r w:rsidR="0053699E">
          <w:rPr>
            <w:noProof/>
            <w:webHidden/>
          </w:rPr>
          <w:t>168</w:t>
        </w:r>
        <w:r>
          <w:rPr>
            <w:noProof/>
            <w:webHidden/>
          </w:rPr>
          <w:fldChar w:fldCharType="end"/>
        </w:r>
      </w:hyperlink>
    </w:p>
    <w:p w:rsidR="0053699E" w:rsidRDefault="004E2090">
      <w:pPr>
        <w:pStyle w:val="TDC3"/>
        <w:tabs>
          <w:tab w:val="left" w:pos="798"/>
          <w:tab w:val="right" w:leader="dot" w:pos="9288"/>
        </w:tabs>
        <w:rPr>
          <w:rFonts w:asciiTheme="minorHAnsi" w:eastAsiaTheme="minorEastAsia" w:hAnsiTheme="minorHAnsi" w:cstheme="minorBidi"/>
          <w:smallCaps w:val="0"/>
          <w:noProof/>
          <w:snapToGrid/>
          <w:color w:val="auto"/>
          <w:sz w:val="22"/>
          <w:szCs w:val="22"/>
        </w:rPr>
      </w:pPr>
      <w:hyperlink w:anchor="_Toc400977520" w:history="1">
        <w:r w:rsidR="0053699E" w:rsidRPr="005C0C92">
          <w:rPr>
            <w:rStyle w:val="Hipervnculo"/>
            <w:noProof/>
          </w:rPr>
          <w:t>7.3.14.</w:t>
        </w:r>
        <w:r w:rsidR="0053699E">
          <w:rPr>
            <w:rFonts w:asciiTheme="minorHAnsi" w:eastAsiaTheme="minorEastAsia" w:hAnsiTheme="minorHAnsi" w:cstheme="minorBidi"/>
            <w:smallCaps w:val="0"/>
            <w:noProof/>
            <w:snapToGrid/>
            <w:color w:val="auto"/>
            <w:sz w:val="22"/>
            <w:szCs w:val="22"/>
          </w:rPr>
          <w:tab/>
        </w:r>
        <w:r w:rsidR="0053699E" w:rsidRPr="005C0C92">
          <w:rPr>
            <w:rStyle w:val="Hipervnculo"/>
            <w:noProof/>
          </w:rPr>
          <w:t>Corrección de potencia reactiva</w:t>
        </w:r>
        <w:r w:rsidR="0053699E">
          <w:rPr>
            <w:noProof/>
            <w:webHidden/>
          </w:rPr>
          <w:tab/>
        </w:r>
        <w:r>
          <w:rPr>
            <w:noProof/>
            <w:webHidden/>
          </w:rPr>
          <w:fldChar w:fldCharType="begin"/>
        </w:r>
        <w:r w:rsidR="0053699E">
          <w:rPr>
            <w:noProof/>
            <w:webHidden/>
          </w:rPr>
          <w:instrText xml:space="preserve"> PAGEREF _Toc400977520 \h </w:instrText>
        </w:r>
        <w:r>
          <w:rPr>
            <w:noProof/>
            <w:webHidden/>
          </w:rPr>
        </w:r>
        <w:r>
          <w:rPr>
            <w:noProof/>
            <w:webHidden/>
          </w:rPr>
          <w:fldChar w:fldCharType="separate"/>
        </w:r>
        <w:r w:rsidR="0053699E">
          <w:rPr>
            <w:noProof/>
            <w:webHidden/>
          </w:rPr>
          <w:t>168</w:t>
        </w:r>
        <w:r>
          <w:rPr>
            <w:noProof/>
            <w:webHidden/>
          </w:rPr>
          <w:fldChar w:fldCharType="end"/>
        </w:r>
      </w:hyperlink>
    </w:p>
    <w:p w:rsidR="0053699E" w:rsidRDefault="004E2090">
      <w:pPr>
        <w:pStyle w:val="TDC3"/>
        <w:tabs>
          <w:tab w:val="left" w:pos="798"/>
          <w:tab w:val="right" w:leader="dot" w:pos="9288"/>
        </w:tabs>
        <w:rPr>
          <w:rFonts w:asciiTheme="minorHAnsi" w:eastAsiaTheme="minorEastAsia" w:hAnsiTheme="minorHAnsi" w:cstheme="minorBidi"/>
          <w:smallCaps w:val="0"/>
          <w:noProof/>
          <w:snapToGrid/>
          <w:color w:val="auto"/>
          <w:sz w:val="22"/>
          <w:szCs w:val="22"/>
        </w:rPr>
      </w:pPr>
      <w:hyperlink w:anchor="_Toc400977521" w:history="1">
        <w:r w:rsidR="0053699E" w:rsidRPr="005C0C92">
          <w:rPr>
            <w:rStyle w:val="Hipervnculo"/>
            <w:noProof/>
          </w:rPr>
          <w:t>7.3.15.</w:t>
        </w:r>
        <w:r w:rsidR="0053699E">
          <w:rPr>
            <w:rFonts w:asciiTheme="minorHAnsi" w:eastAsiaTheme="minorEastAsia" w:hAnsiTheme="minorHAnsi" w:cstheme="minorBidi"/>
            <w:smallCaps w:val="0"/>
            <w:noProof/>
            <w:snapToGrid/>
            <w:color w:val="auto"/>
            <w:sz w:val="22"/>
            <w:szCs w:val="22"/>
          </w:rPr>
          <w:tab/>
        </w:r>
        <w:r w:rsidR="0053699E" w:rsidRPr="005C0C92">
          <w:rPr>
            <w:rStyle w:val="Hipervnculo"/>
            <w:noProof/>
          </w:rPr>
          <w:t>Alarmas de incendio y presencia de intrusos</w:t>
        </w:r>
        <w:r w:rsidR="0053699E">
          <w:rPr>
            <w:noProof/>
            <w:webHidden/>
          </w:rPr>
          <w:tab/>
        </w:r>
        <w:r>
          <w:rPr>
            <w:noProof/>
            <w:webHidden/>
          </w:rPr>
          <w:fldChar w:fldCharType="begin"/>
        </w:r>
        <w:r w:rsidR="0053699E">
          <w:rPr>
            <w:noProof/>
            <w:webHidden/>
          </w:rPr>
          <w:instrText xml:space="preserve"> PAGEREF _Toc400977521 \h </w:instrText>
        </w:r>
        <w:r>
          <w:rPr>
            <w:noProof/>
            <w:webHidden/>
          </w:rPr>
        </w:r>
        <w:r>
          <w:rPr>
            <w:noProof/>
            <w:webHidden/>
          </w:rPr>
          <w:fldChar w:fldCharType="separate"/>
        </w:r>
        <w:r w:rsidR="0053699E">
          <w:rPr>
            <w:noProof/>
            <w:webHidden/>
          </w:rPr>
          <w:t>169</w:t>
        </w:r>
        <w:r>
          <w:rPr>
            <w:noProof/>
            <w:webHidden/>
          </w:rPr>
          <w:fldChar w:fldCharType="end"/>
        </w:r>
      </w:hyperlink>
    </w:p>
    <w:p w:rsidR="0053699E" w:rsidRDefault="004E2090">
      <w:pPr>
        <w:pStyle w:val="TDC1"/>
        <w:rPr>
          <w:rFonts w:asciiTheme="minorHAnsi" w:eastAsiaTheme="minorEastAsia" w:hAnsiTheme="minorHAnsi" w:cstheme="minorBidi"/>
          <w:b w:val="0"/>
          <w:bCs w:val="0"/>
          <w:caps w:val="0"/>
          <w:snapToGrid/>
          <w:color w:val="auto"/>
          <w:sz w:val="22"/>
          <w:szCs w:val="22"/>
          <w:u w:val="none"/>
        </w:rPr>
      </w:pPr>
      <w:hyperlink w:anchor="_Toc400977522" w:history="1">
        <w:r w:rsidR="0053699E" w:rsidRPr="005C0C92">
          <w:rPr>
            <w:rStyle w:val="Hipervnculo"/>
          </w:rPr>
          <w:t>8.</w:t>
        </w:r>
        <w:r w:rsidR="0053699E">
          <w:rPr>
            <w:rFonts w:asciiTheme="minorHAnsi" w:eastAsiaTheme="minorEastAsia" w:hAnsiTheme="minorHAnsi" w:cstheme="minorBidi"/>
            <w:b w:val="0"/>
            <w:bCs w:val="0"/>
            <w:caps w:val="0"/>
            <w:snapToGrid/>
            <w:color w:val="auto"/>
            <w:sz w:val="22"/>
            <w:szCs w:val="22"/>
            <w:u w:val="none"/>
          </w:rPr>
          <w:tab/>
        </w:r>
        <w:r w:rsidR="0053699E" w:rsidRPr="005C0C92">
          <w:rPr>
            <w:rStyle w:val="Hipervnculo"/>
          </w:rPr>
          <w:t>Instrumentación y Control – Pozos de Bombeo</w:t>
        </w:r>
        <w:r w:rsidR="0053699E">
          <w:rPr>
            <w:webHidden/>
          </w:rPr>
          <w:tab/>
        </w:r>
        <w:r>
          <w:rPr>
            <w:webHidden/>
          </w:rPr>
          <w:fldChar w:fldCharType="begin"/>
        </w:r>
        <w:r w:rsidR="0053699E">
          <w:rPr>
            <w:webHidden/>
          </w:rPr>
          <w:instrText xml:space="preserve"> PAGEREF _Toc400977522 \h </w:instrText>
        </w:r>
        <w:r>
          <w:rPr>
            <w:webHidden/>
          </w:rPr>
        </w:r>
        <w:r>
          <w:rPr>
            <w:webHidden/>
          </w:rPr>
          <w:fldChar w:fldCharType="separate"/>
        </w:r>
        <w:r w:rsidR="0053699E">
          <w:rPr>
            <w:webHidden/>
          </w:rPr>
          <w:t>170</w:t>
        </w:r>
        <w:r>
          <w:rPr>
            <w:webHidden/>
          </w:rPr>
          <w:fldChar w:fldCharType="end"/>
        </w:r>
      </w:hyperlink>
    </w:p>
    <w:p w:rsidR="0053699E" w:rsidRDefault="004E2090">
      <w:pPr>
        <w:pStyle w:val="TDC2"/>
        <w:tabs>
          <w:tab w:val="left" w:pos="535"/>
          <w:tab w:val="right" w:leader="dot" w:pos="9288"/>
        </w:tabs>
        <w:rPr>
          <w:rFonts w:asciiTheme="minorHAnsi" w:eastAsiaTheme="minorEastAsia" w:hAnsiTheme="minorHAnsi" w:cstheme="minorBidi"/>
          <w:b w:val="0"/>
          <w:bCs w:val="0"/>
          <w:smallCaps w:val="0"/>
          <w:noProof/>
          <w:snapToGrid/>
          <w:color w:val="auto"/>
          <w:sz w:val="22"/>
          <w:szCs w:val="22"/>
        </w:rPr>
      </w:pPr>
      <w:hyperlink w:anchor="_Toc400977523" w:history="1">
        <w:r w:rsidR="0053699E" w:rsidRPr="005C0C92">
          <w:rPr>
            <w:rStyle w:val="Hipervnculo"/>
            <w:rFonts w:cs="Arial"/>
            <w:noProof/>
          </w:rPr>
          <w:t>8.1.</w:t>
        </w:r>
        <w:r w:rsidR="0053699E">
          <w:rPr>
            <w:rFonts w:asciiTheme="minorHAnsi" w:eastAsiaTheme="minorEastAsia" w:hAnsiTheme="minorHAnsi" w:cstheme="minorBidi"/>
            <w:b w:val="0"/>
            <w:bCs w:val="0"/>
            <w:smallCaps w:val="0"/>
            <w:noProof/>
            <w:snapToGrid/>
            <w:color w:val="auto"/>
            <w:sz w:val="22"/>
            <w:szCs w:val="22"/>
          </w:rPr>
          <w:tab/>
        </w:r>
        <w:r w:rsidR="0053699E" w:rsidRPr="005C0C92">
          <w:rPr>
            <w:rStyle w:val="Hipervnculo"/>
            <w:rFonts w:cs="Arial"/>
            <w:noProof/>
          </w:rPr>
          <w:t>Alcance</w:t>
        </w:r>
        <w:r w:rsidR="0053699E">
          <w:rPr>
            <w:noProof/>
            <w:webHidden/>
          </w:rPr>
          <w:tab/>
        </w:r>
        <w:r>
          <w:rPr>
            <w:noProof/>
            <w:webHidden/>
          </w:rPr>
          <w:fldChar w:fldCharType="begin"/>
        </w:r>
        <w:r w:rsidR="0053699E">
          <w:rPr>
            <w:noProof/>
            <w:webHidden/>
          </w:rPr>
          <w:instrText xml:space="preserve"> PAGEREF _Toc400977523 \h </w:instrText>
        </w:r>
        <w:r>
          <w:rPr>
            <w:noProof/>
            <w:webHidden/>
          </w:rPr>
        </w:r>
        <w:r>
          <w:rPr>
            <w:noProof/>
            <w:webHidden/>
          </w:rPr>
          <w:fldChar w:fldCharType="separate"/>
        </w:r>
        <w:r w:rsidR="0053699E">
          <w:rPr>
            <w:noProof/>
            <w:webHidden/>
          </w:rPr>
          <w:t>170</w:t>
        </w:r>
        <w:r>
          <w:rPr>
            <w:noProof/>
            <w:webHidden/>
          </w:rPr>
          <w:fldChar w:fldCharType="end"/>
        </w:r>
      </w:hyperlink>
    </w:p>
    <w:p w:rsidR="0053699E" w:rsidRDefault="004E2090">
      <w:pPr>
        <w:pStyle w:val="TDC2"/>
        <w:tabs>
          <w:tab w:val="left" w:pos="535"/>
          <w:tab w:val="right" w:leader="dot" w:pos="9288"/>
        </w:tabs>
        <w:rPr>
          <w:rFonts w:asciiTheme="minorHAnsi" w:eastAsiaTheme="minorEastAsia" w:hAnsiTheme="minorHAnsi" w:cstheme="minorBidi"/>
          <w:b w:val="0"/>
          <w:bCs w:val="0"/>
          <w:smallCaps w:val="0"/>
          <w:noProof/>
          <w:snapToGrid/>
          <w:color w:val="auto"/>
          <w:sz w:val="22"/>
          <w:szCs w:val="22"/>
        </w:rPr>
      </w:pPr>
      <w:hyperlink w:anchor="_Toc400977524" w:history="1">
        <w:r w:rsidR="0053699E" w:rsidRPr="005C0C92">
          <w:rPr>
            <w:rStyle w:val="Hipervnculo"/>
            <w:rFonts w:cs="Arial"/>
            <w:noProof/>
          </w:rPr>
          <w:t>8.2.</w:t>
        </w:r>
        <w:r w:rsidR="0053699E">
          <w:rPr>
            <w:rFonts w:asciiTheme="minorHAnsi" w:eastAsiaTheme="minorEastAsia" w:hAnsiTheme="minorHAnsi" w:cstheme="minorBidi"/>
            <w:b w:val="0"/>
            <w:bCs w:val="0"/>
            <w:smallCaps w:val="0"/>
            <w:noProof/>
            <w:snapToGrid/>
            <w:color w:val="auto"/>
            <w:sz w:val="22"/>
            <w:szCs w:val="22"/>
          </w:rPr>
          <w:tab/>
        </w:r>
        <w:r w:rsidR="0053699E" w:rsidRPr="005C0C92">
          <w:rPr>
            <w:rStyle w:val="Hipervnculo"/>
            <w:rFonts w:cs="Arial"/>
            <w:noProof/>
          </w:rPr>
          <w:t>Descripción general del Control y Automatismos</w:t>
        </w:r>
        <w:r w:rsidR="0053699E">
          <w:rPr>
            <w:noProof/>
            <w:webHidden/>
          </w:rPr>
          <w:tab/>
        </w:r>
        <w:r>
          <w:rPr>
            <w:noProof/>
            <w:webHidden/>
          </w:rPr>
          <w:fldChar w:fldCharType="begin"/>
        </w:r>
        <w:r w:rsidR="0053699E">
          <w:rPr>
            <w:noProof/>
            <w:webHidden/>
          </w:rPr>
          <w:instrText xml:space="preserve"> PAGEREF _Toc400977524 \h </w:instrText>
        </w:r>
        <w:r>
          <w:rPr>
            <w:noProof/>
            <w:webHidden/>
          </w:rPr>
        </w:r>
        <w:r>
          <w:rPr>
            <w:noProof/>
            <w:webHidden/>
          </w:rPr>
          <w:fldChar w:fldCharType="separate"/>
        </w:r>
        <w:r w:rsidR="0053699E">
          <w:rPr>
            <w:noProof/>
            <w:webHidden/>
          </w:rPr>
          <w:t>170</w:t>
        </w:r>
        <w:r>
          <w:rPr>
            <w:noProof/>
            <w:webHidden/>
          </w:rPr>
          <w:fldChar w:fldCharType="end"/>
        </w:r>
      </w:hyperlink>
    </w:p>
    <w:p w:rsidR="0053699E" w:rsidRDefault="004E2090">
      <w:pPr>
        <w:pStyle w:val="TDC3"/>
        <w:tabs>
          <w:tab w:val="left" w:pos="693"/>
          <w:tab w:val="right" w:leader="dot" w:pos="9288"/>
        </w:tabs>
        <w:rPr>
          <w:rFonts w:asciiTheme="minorHAnsi" w:eastAsiaTheme="minorEastAsia" w:hAnsiTheme="minorHAnsi" w:cstheme="minorBidi"/>
          <w:smallCaps w:val="0"/>
          <w:noProof/>
          <w:snapToGrid/>
          <w:color w:val="auto"/>
          <w:sz w:val="22"/>
          <w:szCs w:val="22"/>
        </w:rPr>
      </w:pPr>
      <w:hyperlink w:anchor="_Toc400977525" w:history="1">
        <w:r w:rsidR="0053699E" w:rsidRPr="005C0C92">
          <w:rPr>
            <w:rStyle w:val="Hipervnculo"/>
            <w:rFonts w:cs="Arial"/>
            <w:noProof/>
          </w:rPr>
          <w:t>8.2.1.</w:t>
        </w:r>
        <w:r w:rsidR="0053699E">
          <w:rPr>
            <w:rFonts w:asciiTheme="minorHAnsi" w:eastAsiaTheme="minorEastAsia" w:hAnsiTheme="minorHAnsi" w:cstheme="minorBidi"/>
            <w:smallCaps w:val="0"/>
            <w:noProof/>
            <w:snapToGrid/>
            <w:color w:val="auto"/>
            <w:sz w:val="22"/>
            <w:szCs w:val="22"/>
          </w:rPr>
          <w:tab/>
        </w:r>
        <w:r w:rsidR="0053699E" w:rsidRPr="005C0C92">
          <w:rPr>
            <w:rStyle w:val="Hipervnculo"/>
            <w:rFonts w:cs="Arial"/>
            <w:noProof/>
          </w:rPr>
          <w:t>Filosofía de Operación</w:t>
        </w:r>
        <w:r w:rsidR="0053699E">
          <w:rPr>
            <w:noProof/>
            <w:webHidden/>
          </w:rPr>
          <w:tab/>
        </w:r>
        <w:r>
          <w:rPr>
            <w:noProof/>
            <w:webHidden/>
          </w:rPr>
          <w:fldChar w:fldCharType="begin"/>
        </w:r>
        <w:r w:rsidR="0053699E">
          <w:rPr>
            <w:noProof/>
            <w:webHidden/>
          </w:rPr>
          <w:instrText xml:space="preserve"> PAGEREF _Toc400977525 \h </w:instrText>
        </w:r>
        <w:r>
          <w:rPr>
            <w:noProof/>
            <w:webHidden/>
          </w:rPr>
        </w:r>
        <w:r>
          <w:rPr>
            <w:noProof/>
            <w:webHidden/>
          </w:rPr>
          <w:fldChar w:fldCharType="separate"/>
        </w:r>
        <w:r w:rsidR="0053699E">
          <w:rPr>
            <w:noProof/>
            <w:webHidden/>
          </w:rPr>
          <w:t>170</w:t>
        </w:r>
        <w:r>
          <w:rPr>
            <w:noProof/>
            <w:webHidden/>
          </w:rPr>
          <w:fldChar w:fldCharType="end"/>
        </w:r>
      </w:hyperlink>
    </w:p>
    <w:p w:rsidR="0053699E" w:rsidRDefault="004E2090">
      <w:pPr>
        <w:pStyle w:val="TDC3"/>
        <w:tabs>
          <w:tab w:val="left" w:pos="693"/>
          <w:tab w:val="right" w:leader="dot" w:pos="9288"/>
        </w:tabs>
        <w:rPr>
          <w:rFonts w:asciiTheme="minorHAnsi" w:eastAsiaTheme="minorEastAsia" w:hAnsiTheme="minorHAnsi" w:cstheme="minorBidi"/>
          <w:smallCaps w:val="0"/>
          <w:noProof/>
          <w:snapToGrid/>
          <w:color w:val="auto"/>
          <w:sz w:val="22"/>
          <w:szCs w:val="22"/>
        </w:rPr>
      </w:pPr>
      <w:hyperlink w:anchor="_Toc400977526" w:history="1">
        <w:r w:rsidR="0053699E" w:rsidRPr="005C0C92">
          <w:rPr>
            <w:rStyle w:val="Hipervnculo"/>
            <w:rFonts w:cs="Arial"/>
            <w:noProof/>
          </w:rPr>
          <w:t>8.2.2.</w:t>
        </w:r>
        <w:r w:rsidR="0053699E">
          <w:rPr>
            <w:rFonts w:asciiTheme="minorHAnsi" w:eastAsiaTheme="minorEastAsia" w:hAnsiTheme="minorHAnsi" w:cstheme="minorBidi"/>
            <w:smallCaps w:val="0"/>
            <w:noProof/>
            <w:snapToGrid/>
            <w:color w:val="auto"/>
            <w:sz w:val="22"/>
            <w:szCs w:val="22"/>
          </w:rPr>
          <w:tab/>
        </w:r>
        <w:r w:rsidR="0053699E" w:rsidRPr="005C0C92">
          <w:rPr>
            <w:rStyle w:val="Hipervnculo"/>
            <w:rFonts w:cs="Arial"/>
            <w:noProof/>
          </w:rPr>
          <w:t>Lógica de Regulación de los equipos de bombeo</w:t>
        </w:r>
        <w:r w:rsidR="0053699E">
          <w:rPr>
            <w:noProof/>
            <w:webHidden/>
          </w:rPr>
          <w:tab/>
        </w:r>
        <w:r>
          <w:rPr>
            <w:noProof/>
            <w:webHidden/>
          </w:rPr>
          <w:fldChar w:fldCharType="begin"/>
        </w:r>
        <w:r w:rsidR="0053699E">
          <w:rPr>
            <w:noProof/>
            <w:webHidden/>
          </w:rPr>
          <w:instrText xml:space="preserve"> PAGEREF _Toc400977526 \h </w:instrText>
        </w:r>
        <w:r>
          <w:rPr>
            <w:noProof/>
            <w:webHidden/>
          </w:rPr>
        </w:r>
        <w:r>
          <w:rPr>
            <w:noProof/>
            <w:webHidden/>
          </w:rPr>
          <w:fldChar w:fldCharType="separate"/>
        </w:r>
        <w:r w:rsidR="0053699E">
          <w:rPr>
            <w:noProof/>
            <w:webHidden/>
          </w:rPr>
          <w:t>170</w:t>
        </w:r>
        <w:r>
          <w:rPr>
            <w:noProof/>
            <w:webHidden/>
          </w:rPr>
          <w:fldChar w:fldCharType="end"/>
        </w:r>
      </w:hyperlink>
    </w:p>
    <w:p w:rsidR="0053699E" w:rsidRDefault="004E2090">
      <w:pPr>
        <w:pStyle w:val="TDC2"/>
        <w:tabs>
          <w:tab w:val="left" w:pos="535"/>
          <w:tab w:val="right" w:leader="dot" w:pos="9288"/>
        </w:tabs>
        <w:rPr>
          <w:rFonts w:asciiTheme="minorHAnsi" w:eastAsiaTheme="minorEastAsia" w:hAnsiTheme="minorHAnsi" w:cstheme="minorBidi"/>
          <w:b w:val="0"/>
          <w:bCs w:val="0"/>
          <w:smallCaps w:val="0"/>
          <w:noProof/>
          <w:snapToGrid/>
          <w:color w:val="auto"/>
          <w:sz w:val="22"/>
          <w:szCs w:val="22"/>
        </w:rPr>
      </w:pPr>
      <w:hyperlink w:anchor="_Toc400977527" w:history="1">
        <w:r w:rsidR="0053699E" w:rsidRPr="005C0C92">
          <w:rPr>
            <w:rStyle w:val="Hipervnculo"/>
            <w:rFonts w:cs="Arial"/>
            <w:noProof/>
          </w:rPr>
          <w:t>8.3.</w:t>
        </w:r>
        <w:r w:rsidR="0053699E">
          <w:rPr>
            <w:rFonts w:asciiTheme="minorHAnsi" w:eastAsiaTheme="minorEastAsia" w:hAnsiTheme="minorHAnsi" w:cstheme="minorBidi"/>
            <w:b w:val="0"/>
            <w:bCs w:val="0"/>
            <w:smallCaps w:val="0"/>
            <w:noProof/>
            <w:snapToGrid/>
            <w:color w:val="auto"/>
            <w:sz w:val="22"/>
            <w:szCs w:val="22"/>
          </w:rPr>
          <w:tab/>
        </w:r>
        <w:r w:rsidR="0053699E" w:rsidRPr="005C0C92">
          <w:rPr>
            <w:rStyle w:val="Hipervnculo"/>
            <w:rFonts w:cs="Arial"/>
            <w:noProof/>
          </w:rPr>
          <w:t>Generalidades del Suministro</w:t>
        </w:r>
        <w:r w:rsidR="0053699E">
          <w:rPr>
            <w:noProof/>
            <w:webHidden/>
          </w:rPr>
          <w:tab/>
        </w:r>
        <w:r>
          <w:rPr>
            <w:noProof/>
            <w:webHidden/>
          </w:rPr>
          <w:fldChar w:fldCharType="begin"/>
        </w:r>
        <w:r w:rsidR="0053699E">
          <w:rPr>
            <w:noProof/>
            <w:webHidden/>
          </w:rPr>
          <w:instrText xml:space="preserve"> PAGEREF _Toc400977527 \h </w:instrText>
        </w:r>
        <w:r>
          <w:rPr>
            <w:noProof/>
            <w:webHidden/>
          </w:rPr>
        </w:r>
        <w:r>
          <w:rPr>
            <w:noProof/>
            <w:webHidden/>
          </w:rPr>
          <w:fldChar w:fldCharType="separate"/>
        </w:r>
        <w:r w:rsidR="0053699E">
          <w:rPr>
            <w:noProof/>
            <w:webHidden/>
          </w:rPr>
          <w:t>171</w:t>
        </w:r>
        <w:r>
          <w:rPr>
            <w:noProof/>
            <w:webHidden/>
          </w:rPr>
          <w:fldChar w:fldCharType="end"/>
        </w:r>
      </w:hyperlink>
    </w:p>
    <w:p w:rsidR="0053699E" w:rsidRDefault="004E2090">
      <w:pPr>
        <w:pStyle w:val="TDC2"/>
        <w:tabs>
          <w:tab w:val="left" w:pos="535"/>
          <w:tab w:val="right" w:leader="dot" w:pos="9288"/>
        </w:tabs>
        <w:rPr>
          <w:rFonts w:asciiTheme="minorHAnsi" w:eastAsiaTheme="minorEastAsia" w:hAnsiTheme="minorHAnsi" w:cstheme="minorBidi"/>
          <w:b w:val="0"/>
          <w:bCs w:val="0"/>
          <w:smallCaps w:val="0"/>
          <w:noProof/>
          <w:snapToGrid/>
          <w:color w:val="auto"/>
          <w:sz w:val="22"/>
          <w:szCs w:val="22"/>
        </w:rPr>
      </w:pPr>
      <w:hyperlink w:anchor="_Toc400977528" w:history="1">
        <w:r w:rsidR="0053699E" w:rsidRPr="005C0C92">
          <w:rPr>
            <w:rStyle w:val="Hipervnculo"/>
            <w:rFonts w:cs="Arial"/>
            <w:noProof/>
          </w:rPr>
          <w:t>8.4.</w:t>
        </w:r>
        <w:r w:rsidR="0053699E">
          <w:rPr>
            <w:rFonts w:asciiTheme="minorHAnsi" w:eastAsiaTheme="minorEastAsia" w:hAnsiTheme="minorHAnsi" w:cstheme="minorBidi"/>
            <w:b w:val="0"/>
            <w:bCs w:val="0"/>
            <w:smallCaps w:val="0"/>
            <w:noProof/>
            <w:snapToGrid/>
            <w:color w:val="auto"/>
            <w:sz w:val="22"/>
            <w:szCs w:val="22"/>
          </w:rPr>
          <w:tab/>
        </w:r>
        <w:r w:rsidR="0053699E" w:rsidRPr="005C0C92">
          <w:rPr>
            <w:rStyle w:val="Hipervnculo"/>
            <w:rFonts w:cs="Arial"/>
            <w:noProof/>
          </w:rPr>
          <w:t>Suministro e Identificación</w:t>
        </w:r>
        <w:r w:rsidR="0053699E">
          <w:rPr>
            <w:noProof/>
            <w:webHidden/>
          </w:rPr>
          <w:tab/>
        </w:r>
        <w:r>
          <w:rPr>
            <w:noProof/>
            <w:webHidden/>
          </w:rPr>
          <w:fldChar w:fldCharType="begin"/>
        </w:r>
        <w:r w:rsidR="0053699E">
          <w:rPr>
            <w:noProof/>
            <w:webHidden/>
          </w:rPr>
          <w:instrText xml:space="preserve"> PAGEREF _Toc400977528 \h </w:instrText>
        </w:r>
        <w:r>
          <w:rPr>
            <w:noProof/>
            <w:webHidden/>
          </w:rPr>
        </w:r>
        <w:r>
          <w:rPr>
            <w:noProof/>
            <w:webHidden/>
          </w:rPr>
          <w:fldChar w:fldCharType="separate"/>
        </w:r>
        <w:r w:rsidR="0053699E">
          <w:rPr>
            <w:noProof/>
            <w:webHidden/>
          </w:rPr>
          <w:t>172</w:t>
        </w:r>
        <w:r>
          <w:rPr>
            <w:noProof/>
            <w:webHidden/>
          </w:rPr>
          <w:fldChar w:fldCharType="end"/>
        </w:r>
      </w:hyperlink>
    </w:p>
    <w:p w:rsidR="0053699E" w:rsidRDefault="004E2090">
      <w:pPr>
        <w:pStyle w:val="TDC2"/>
        <w:tabs>
          <w:tab w:val="left" w:pos="535"/>
          <w:tab w:val="right" w:leader="dot" w:pos="9288"/>
        </w:tabs>
        <w:rPr>
          <w:rFonts w:asciiTheme="minorHAnsi" w:eastAsiaTheme="minorEastAsia" w:hAnsiTheme="minorHAnsi" w:cstheme="minorBidi"/>
          <w:b w:val="0"/>
          <w:bCs w:val="0"/>
          <w:smallCaps w:val="0"/>
          <w:noProof/>
          <w:snapToGrid/>
          <w:color w:val="auto"/>
          <w:sz w:val="22"/>
          <w:szCs w:val="22"/>
        </w:rPr>
      </w:pPr>
      <w:hyperlink w:anchor="_Toc400977529" w:history="1">
        <w:r w:rsidR="0053699E" w:rsidRPr="005C0C92">
          <w:rPr>
            <w:rStyle w:val="Hipervnculo"/>
            <w:rFonts w:cs="Arial"/>
            <w:noProof/>
          </w:rPr>
          <w:t>8.5.</w:t>
        </w:r>
        <w:r w:rsidR="0053699E">
          <w:rPr>
            <w:rFonts w:asciiTheme="minorHAnsi" w:eastAsiaTheme="minorEastAsia" w:hAnsiTheme="minorHAnsi" w:cstheme="minorBidi"/>
            <w:b w:val="0"/>
            <w:bCs w:val="0"/>
            <w:smallCaps w:val="0"/>
            <w:noProof/>
            <w:snapToGrid/>
            <w:color w:val="auto"/>
            <w:sz w:val="22"/>
            <w:szCs w:val="22"/>
          </w:rPr>
          <w:tab/>
        </w:r>
        <w:r w:rsidR="0053699E" w:rsidRPr="005C0C92">
          <w:rPr>
            <w:rStyle w:val="Hipervnculo"/>
            <w:rFonts w:cs="Arial"/>
            <w:noProof/>
          </w:rPr>
          <w:t>Estándares Aplicables</w:t>
        </w:r>
        <w:r w:rsidR="0053699E">
          <w:rPr>
            <w:noProof/>
            <w:webHidden/>
          </w:rPr>
          <w:tab/>
        </w:r>
        <w:r>
          <w:rPr>
            <w:noProof/>
            <w:webHidden/>
          </w:rPr>
          <w:fldChar w:fldCharType="begin"/>
        </w:r>
        <w:r w:rsidR="0053699E">
          <w:rPr>
            <w:noProof/>
            <w:webHidden/>
          </w:rPr>
          <w:instrText xml:space="preserve"> PAGEREF _Toc400977529 \h </w:instrText>
        </w:r>
        <w:r>
          <w:rPr>
            <w:noProof/>
            <w:webHidden/>
          </w:rPr>
        </w:r>
        <w:r>
          <w:rPr>
            <w:noProof/>
            <w:webHidden/>
          </w:rPr>
          <w:fldChar w:fldCharType="separate"/>
        </w:r>
        <w:r w:rsidR="0053699E">
          <w:rPr>
            <w:noProof/>
            <w:webHidden/>
          </w:rPr>
          <w:t>173</w:t>
        </w:r>
        <w:r>
          <w:rPr>
            <w:noProof/>
            <w:webHidden/>
          </w:rPr>
          <w:fldChar w:fldCharType="end"/>
        </w:r>
      </w:hyperlink>
    </w:p>
    <w:p w:rsidR="0053699E" w:rsidRDefault="004E2090">
      <w:pPr>
        <w:pStyle w:val="TDC2"/>
        <w:tabs>
          <w:tab w:val="left" w:pos="535"/>
          <w:tab w:val="right" w:leader="dot" w:pos="9288"/>
        </w:tabs>
        <w:rPr>
          <w:rFonts w:asciiTheme="minorHAnsi" w:eastAsiaTheme="minorEastAsia" w:hAnsiTheme="minorHAnsi" w:cstheme="minorBidi"/>
          <w:b w:val="0"/>
          <w:bCs w:val="0"/>
          <w:smallCaps w:val="0"/>
          <w:noProof/>
          <w:snapToGrid/>
          <w:color w:val="auto"/>
          <w:sz w:val="22"/>
          <w:szCs w:val="22"/>
        </w:rPr>
      </w:pPr>
      <w:hyperlink w:anchor="_Toc400977530" w:history="1">
        <w:r w:rsidR="0053699E" w:rsidRPr="005C0C92">
          <w:rPr>
            <w:rStyle w:val="Hipervnculo"/>
            <w:rFonts w:cs="Arial"/>
            <w:noProof/>
          </w:rPr>
          <w:t>8.6.</w:t>
        </w:r>
        <w:r w:rsidR="0053699E">
          <w:rPr>
            <w:rFonts w:asciiTheme="minorHAnsi" w:eastAsiaTheme="minorEastAsia" w:hAnsiTheme="minorHAnsi" w:cstheme="minorBidi"/>
            <w:b w:val="0"/>
            <w:bCs w:val="0"/>
            <w:smallCaps w:val="0"/>
            <w:noProof/>
            <w:snapToGrid/>
            <w:color w:val="auto"/>
            <w:sz w:val="22"/>
            <w:szCs w:val="22"/>
          </w:rPr>
          <w:tab/>
        </w:r>
        <w:r w:rsidR="0053699E" w:rsidRPr="005C0C92">
          <w:rPr>
            <w:rStyle w:val="Hipervnculo"/>
            <w:rFonts w:cs="Arial"/>
            <w:noProof/>
          </w:rPr>
          <w:t>Monitoreo y control</w:t>
        </w:r>
        <w:r w:rsidR="0053699E">
          <w:rPr>
            <w:noProof/>
            <w:webHidden/>
          </w:rPr>
          <w:tab/>
        </w:r>
        <w:r>
          <w:rPr>
            <w:noProof/>
            <w:webHidden/>
          </w:rPr>
          <w:fldChar w:fldCharType="begin"/>
        </w:r>
        <w:r w:rsidR="0053699E">
          <w:rPr>
            <w:noProof/>
            <w:webHidden/>
          </w:rPr>
          <w:instrText xml:space="preserve"> PAGEREF _Toc400977530 \h </w:instrText>
        </w:r>
        <w:r>
          <w:rPr>
            <w:noProof/>
            <w:webHidden/>
          </w:rPr>
        </w:r>
        <w:r>
          <w:rPr>
            <w:noProof/>
            <w:webHidden/>
          </w:rPr>
          <w:fldChar w:fldCharType="separate"/>
        </w:r>
        <w:r w:rsidR="0053699E">
          <w:rPr>
            <w:noProof/>
            <w:webHidden/>
          </w:rPr>
          <w:t>173</w:t>
        </w:r>
        <w:r>
          <w:rPr>
            <w:noProof/>
            <w:webHidden/>
          </w:rPr>
          <w:fldChar w:fldCharType="end"/>
        </w:r>
      </w:hyperlink>
    </w:p>
    <w:p w:rsidR="0053699E" w:rsidRDefault="004E2090">
      <w:pPr>
        <w:pStyle w:val="TDC3"/>
        <w:tabs>
          <w:tab w:val="left" w:pos="693"/>
          <w:tab w:val="right" w:leader="dot" w:pos="9288"/>
        </w:tabs>
        <w:rPr>
          <w:rFonts w:asciiTheme="minorHAnsi" w:eastAsiaTheme="minorEastAsia" w:hAnsiTheme="minorHAnsi" w:cstheme="minorBidi"/>
          <w:smallCaps w:val="0"/>
          <w:noProof/>
          <w:snapToGrid/>
          <w:color w:val="auto"/>
          <w:sz w:val="22"/>
          <w:szCs w:val="22"/>
        </w:rPr>
      </w:pPr>
      <w:hyperlink w:anchor="_Toc400977531" w:history="1">
        <w:r w:rsidR="0053699E" w:rsidRPr="005C0C92">
          <w:rPr>
            <w:rStyle w:val="Hipervnculo"/>
            <w:rFonts w:cs="Arial"/>
            <w:noProof/>
          </w:rPr>
          <w:t>8.6.1.</w:t>
        </w:r>
        <w:r w:rsidR="0053699E">
          <w:rPr>
            <w:rFonts w:asciiTheme="minorHAnsi" w:eastAsiaTheme="minorEastAsia" w:hAnsiTheme="minorHAnsi" w:cstheme="minorBidi"/>
            <w:smallCaps w:val="0"/>
            <w:noProof/>
            <w:snapToGrid/>
            <w:color w:val="auto"/>
            <w:sz w:val="22"/>
            <w:szCs w:val="22"/>
          </w:rPr>
          <w:tab/>
        </w:r>
        <w:r w:rsidR="0053699E" w:rsidRPr="005C0C92">
          <w:rPr>
            <w:rStyle w:val="Hipervnculo"/>
            <w:rFonts w:cs="Arial"/>
            <w:noProof/>
          </w:rPr>
          <w:t>Señales a transmitir al sistema central</w:t>
        </w:r>
        <w:r w:rsidR="0053699E">
          <w:rPr>
            <w:noProof/>
            <w:webHidden/>
          </w:rPr>
          <w:tab/>
        </w:r>
        <w:r>
          <w:rPr>
            <w:noProof/>
            <w:webHidden/>
          </w:rPr>
          <w:fldChar w:fldCharType="begin"/>
        </w:r>
        <w:r w:rsidR="0053699E">
          <w:rPr>
            <w:noProof/>
            <w:webHidden/>
          </w:rPr>
          <w:instrText xml:space="preserve"> PAGEREF _Toc400977531 \h </w:instrText>
        </w:r>
        <w:r>
          <w:rPr>
            <w:noProof/>
            <w:webHidden/>
          </w:rPr>
        </w:r>
        <w:r>
          <w:rPr>
            <w:noProof/>
            <w:webHidden/>
          </w:rPr>
          <w:fldChar w:fldCharType="separate"/>
        </w:r>
        <w:r w:rsidR="0053699E">
          <w:rPr>
            <w:noProof/>
            <w:webHidden/>
          </w:rPr>
          <w:t>173</w:t>
        </w:r>
        <w:r>
          <w:rPr>
            <w:noProof/>
            <w:webHidden/>
          </w:rPr>
          <w:fldChar w:fldCharType="end"/>
        </w:r>
      </w:hyperlink>
    </w:p>
    <w:p w:rsidR="0053699E" w:rsidRDefault="004E2090">
      <w:pPr>
        <w:pStyle w:val="TDC3"/>
        <w:tabs>
          <w:tab w:val="left" w:pos="693"/>
          <w:tab w:val="right" w:leader="dot" w:pos="9288"/>
        </w:tabs>
        <w:rPr>
          <w:rFonts w:asciiTheme="minorHAnsi" w:eastAsiaTheme="minorEastAsia" w:hAnsiTheme="minorHAnsi" w:cstheme="minorBidi"/>
          <w:smallCaps w:val="0"/>
          <w:noProof/>
          <w:snapToGrid/>
          <w:color w:val="auto"/>
          <w:sz w:val="22"/>
          <w:szCs w:val="22"/>
        </w:rPr>
      </w:pPr>
      <w:hyperlink w:anchor="_Toc400977532" w:history="1">
        <w:r w:rsidR="0053699E" w:rsidRPr="005C0C92">
          <w:rPr>
            <w:rStyle w:val="Hipervnculo"/>
            <w:rFonts w:cs="Arial"/>
            <w:noProof/>
          </w:rPr>
          <w:t>8.6.2.</w:t>
        </w:r>
        <w:r w:rsidR="0053699E">
          <w:rPr>
            <w:rFonts w:asciiTheme="minorHAnsi" w:eastAsiaTheme="minorEastAsia" w:hAnsiTheme="minorHAnsi" w:cstheme="minorBidi"/>
            <w:smallCaps w:val="0"/>
            <w:noProof/>
            <w:snapToGrid/>
            <w:color w:val="auto"/>
            <w:sz w:val="22"/>
            <w:szCs w:val="22"/>
          </w:rPr>
          <w:tab/>
        </w:r>
        <w:r w:rsidR="0053699E" w:rsidRPr="005C0C92">
          <w:rPr>
            <w:rStyle w:val="Hipervnculo"/>
            <w:rFonts w:cs="Arial"/>
            <w:noProof/>
          </w:rPr>
          <w:t>Características de los PLC de los Pozos de Bombeo</w:t>
        </w:r>
        <w:r w:rsidR="0053699E">
          <w:rPr>
            <w:noProof/>
            <w:webHidden/>
          </w:rPr>
          <w:tab/>
        </w:r>
        <w:r>
          <w:rPr>
            <w:noProof/>
            <w:webHidden/>
          </w:rPr>
          <w:fldChar w:fldCharType="begin"/>
        </w:r>
        <w:r w:rsidR="0053699E">
          <w:rPr>
            <w:noProof/>
            <w:webHidden/>
          </w:rPr>
          <w:instrText xml:space="preserve"> PAGEREF _Toc400977532 \h </w:instrText>
        </w:r>
        <w:r>
          <w:rPr>
            <w:noProof/>
            <w:webHidden/>
          </w:rPr>
        </w:r>
        <w:r>
          <w:rPr>
            <w:noProof/>
            <w:webHidden/>
          </w:rPr>
          <w:fldChar w:fldCharType="separate"/>
        </w:r>
        <w:r w:rsidR="0053699E">
          <w:rPr>
            <w:noProof/>
            <w:webHidden/>
          </w:rPr>
          <w:t>174</w:t>
        </w:r>
        <w:r>
          <w:rPr>
            <w:noProof/>
            <w:webHidden/>
          </w:rPr>
          <w:fldChar w:fldCharType="end"/>
        </w:r>
      </w:hyperlink>
    </w:p>
    <w:p w:rsidR="0053699E" w:rsidRDefault="004E2090">
      <w:pPr>
        <w:pStyle w:val="TDC3"/>
        <w:tabs>
          <w:tab w:val="left" w:pos="693"/>
          <w:tab w:val="right" w:leader="dot" w:pos="9288"/>
        </w:tabs>
        <w:rPr>
          <w:rFonts w:asciiTheme="minorHAnsi" w:eastAsiaTheme="minorEastAsia" w:hAnsiTheme="minorHAnsi" w:cstheme="minorBidi"/>
          <w:smallCaps w:val="0"/>
          <w:noProof/>
          <w:snapToGrid/>
          <w:color w:val="auto"/>
          <w:sz w:val="22"/>
          <w:szCs w:val="22"/>
        </w:rPr>
      </w:pPr>
      <w:hyperlink w:anchor="_Toc400977533" w:history="1">
        <w:r w:rsidR="0053699E" w:rsidRPr="005C0C92">
          <w:rPr>
            <w:rStyle w:val="Hipervnculo"/>
            <w:rFonts w:cs="Arial"/>
            <w:noProof/>
          </w:rPr>
          <w:t>8.6.3.</w:t>
        </w:r>
        <w:r w:rsidR="0053699E">
          <w:rPr>
            <w:rFonts w:asciiTheme="minorHAnsi" w:eastAsiaTheme="minorEastAsia" w:hAnsiTheme="minorHAnsi" w:cstheme="minorBidi"/>
            <w:smallCaps w:val="0"/>
            <w:noProof/>
            <w:snapToGrid/>
            <w:color w:val="auto"/>
            <w:sz w:val="22"/>
            <w:szCs w:val="22"/>
          </w:rPr>
          <w:tab/>
        </w:r>
        <w:r w:rsidR="0053699E" w:rsidRPr="005C0C92">
          <w:rPr>
            <w:rStyle w:val="Hipervnculo"/>
            <w:rFonts w:cs="Arial"/>
            <w:noProof/>
          </w:rPr>
          <w:t>Terminal Gráfica de Operación (HMI)</w:t>
        </w:r>
        <w:r w:rsidR="0053699E">
          <w:rPr>
            <w:noProof/>
            <w:webHidden/>
          </w:rPr>
          <w:tab/>
        </w:r>
        <w:r>
          <w:rPr>
            <w:noProof/>
            <w:webHidden/>
          </w:rPr>
          <w:fldChar w:fldCharType="begin"/>
        </w:r>
        <w:r w:rsidR="0053699E">
          <w:rPr>
            <w:noProof/>
            <w:webHidden/>
          </w:rPr>
          <w:instrText xml:space="preserve"> PAGEREF _Toc400977533 \h </w:instrText>
        </w:r>
        <w:r>
          <w:rPr>
            <w:noProof/>
            <w:webHidden/>
          </w:rPr>
        </w:r>
        <w:r>
          <w:rPr>
            <w:noProof/>
            <w:webHidden/>
          </w:rPr>
          <w:fldChar w:fldCharType="separate"/>
        </w:r>
        <w:r w:rsidR="0053699E">
          <w:rPr>
            <w:noProof/>
            <w:webHidden/>
          </w:rPr>
          <w:t>175</w:t>
        </w:r>
        <w:r>
          <w:rPr>
            <w:noProof/>
            <w:webHidden/>
          </w:rPr>
          <w:fldChar w:fldCharType="end"/>
        </w:r>
      </w:hyperlink>
    </w:p>
    <w:p w:rsidR="0053699E" w:rsidRDefault="004E2090">
      <w:pPr>
        <w:pStyle w:val="TDC2"/>
        <w:tabs>
          <w:tab w:val="left" w:pos="535"/>
          <w:tab w:val="right" w:leader="dot" w:pos="9288"/>
        </w:tabs>
        <w:rPr>
          <w:rFonts w:asciiTheme="minorHAnsi" w:eastAsiaTheme="minorEastAsia" w:hAnsiTheme="minorHAnsi" w:cstheme="minorBidi"/>
          <w:b w:val="0"/>
          <w:bCs w:val="0"/>
          <w:smallCaps w:val="0"/>
          <w:noProof/>
          <w:snapToGrid/>
          <w:color w:val="auto"/>
          <w:sz w:val="22"/>
          <w:szCs w:val="22"/>
        </w:rPr>
      </w:pPr>
      <w:hyperlink w:anchor="_Toc400977534" w:history="1">
        <w:r w:rsidR="0053699E" w:rsidRPr="005C0C92">
          <w:rPr>
            <w:rStyle w:val="Hipervnculo"/>
            <w:rFonts w:cs="Arial"/>
            <w:noProof/>
          </w:rPr>
          <w:t>8.7.</w:t>
        </w:r>
        <w:r w:rsidR="0053699E">
          <w:rPr>
            <w:rFonts w:asciiTheme="minorHAnsi" w:eastAsiaTheme="minorEastAsia" w:hAnsiTheme="minorHAnsi" w:cstheme="minorBidi"/>
            <w:b w:val="0"/>
            <w:bCs w:val="0"/>
            <w:smallCaps w:val="0"/>
            <w:noProof/>
            <w:snapToGrid/>
            <w:color w:val="auto"/>
            <w:sz w:val="22"/>
            <w:szCs w:val="22"/>
          </w:rPr>
          <w:tab/>
        </w:r>
        <w:r w:rsidR="0053699E" w:rsidRPr="005C0C92">
          <w:rPr>
            <w:rStyle w:val="Hipervnculo"/>
            <w:rFonts w:cs="Arial"/>
            <w:noProof/>
            <w:lang w:val="es-UY"/>
          </w:rPr>
          <w:t>Comunicaciones</w:t>
        </w:r>
        <w:r w:rsidR="0053699E">
          <w:rPr>
            <w:noProof/>
            <w:webHidden/>
          </w:rPr>
          <w:tab/>
        </w:r>
        <w:r>
          <w:rPr>
            <w:noProof/>
            <w:webHidden/>
          </w:rPr>
          <w:fldChar w:fldCharType="begin"/>
        </w:r>
        <w:r w:rsidR="0053699E">
          <w:rPr>
            <w:noProof/>
            <w:webHidden/>
          </w:rPr>
          <w:instrText xml:space="preserve"> PAGEREF _Toc400977534 \h </w:instrText>
        </w:r>
        <w:r>
          <w:rPr>
            <w:noProof/>
            <w:webHidden/>
          </w:rPr>
        </w:r>
        <w:r>
          <w:rPr>
            <w:noProof/>
            <w:webHidden/>
          </w:rPr>
          <w:fldChar w:fldCharType="separate"/>
        </w:r>
        <w:r w:rsidR="0053699E">
          <w:rPr>
            <w:noProof/>
            <w:webHidden/>
          </w:rPr>
          <w:t>175</w:t>
        </w:r>
        <w:r>
          <w:rPr>
            <w:noProof/>
            <w:webHidden/>
          </w:rPr>
          <w:fldChar w:fldCharType="end"/>
        </w:r>
      </w:hyperlink>
    </w:p>
    <w:p w:rsidR="0053699E" w:rsidRDefault="004E2090">
      <w:pPr>
        <w:pStyle w:val="TDC2"/>
        <w:tabs>
          <w:tab w:val="left" w:pos="535"/>
          <w:tab w:val="right" w:leader="dot" w:pos="9288"/>
        </w:tabs>
        <w:rPr>
          <w:rFonts w:asciiTheme="minorHAnsi" w:eastAsiaTheme="minorEastAsia" w:hAnsiTheme="minorHAnsi" w:cstheme="minorBidi"/>
          <w:b w:val="0"/>
          <w:bCs w:val="0"/>
          <w:smallCaps w:val="0"/>
          <w:noProof/>
          <w:snapToGrid/>
          <w:color w:val="auto"/>
          <w:sz w:val="22"/>
          <w:szCs w:val="22"/>
        </w:rPr>
      </w:pPr>
      <w:hyperlink w:anchor="_Toc400977535" w:history="1">
        <w:r w:rsidR="0053699E" w:rsidRPr="005C0C92">
          <w:rPr>
            <w:rStyle w:val="Hipervnculo"/>
            <w:rFonts w:cs="Arial"/>
            <w:noProof/>
          </w:rPr>
          <w:t>8.8.</w:t>
        </w:r>
        <w:r w:rsidR="0053699E">
          <w:rPr>
            <w:rFonts w:asciiTheme="minorHAnsi" w:eastAsiaTheme="minorEastAsia" w:hAnsiTheme="minorHAnsi" w:cstheme="minorBidi"/>
            <w:b w:val="0"/>
            <w:bCs w:val="0"/>
            <w:smallCaps w:val="0"/>
            <w:noProof/>
            <w:snapToGrid/>
            <w:color w:val="auto"/>
            <w:sz w:val="22"/>
            <w:szCs w:val="22"/>
          </w:rPr>
          <w:tab/>
        </w:r>
        <w:r w:rsidR="0053699E" w:rsidRPr="005C0C92">
          <w:rPr>
            <w:rStyle w:val="Hipervnculo"/>
            <w:rFonts w:cs="Arial"/>
            <w:noProof/>
          </w:rPr>
          <w:t>Equipamiento de Pozos de Bombeo</w:t>
        </w:r>
        <w:r w:rsidR="0053699E">
          <w:rPr>
            <w:noProof/>
            <w:webHidden/>
          </w:rPr>
          <w:tab/>
        </w:r>
        <w:r>
          <w:rPr>
            <w:noProof/>
            <w:webHidden/>
          </w:rPr>
          <w:fldChar w:fldCharType="begin"/>
        </w:r>
        <w:r w:rsidR="0053699E">
          <w:rPr>
            <w:noProof/>
            <w:webHidden/>
          </w:rPr>
          <w:instrText xml:space="preserve"> PAGEREF _Toc400977535 \h </w:instrText>
        </w:r>
        <w:r>
          <w:rPr>
            <w:noProof/>
            <w:webHidden/>
          </w:rPr>
        </w:r>
        <w:r>
          <w:rPr>
            <w:noProof/>
            <w:webHidden/>
          </w:rPr>
          <w:fldChar w:fldCharType="separate"/>
        </w:r>
        <w:r w:rsidR="0053699E">
          <w:rPr>
            <w:noProof/>
            <w:webHidden/>
          </w:rPr>
          <w:t>176</w:t>
        </w:r>
        <w:r>
          <w:rPr>
            <w:noProof/>
            <w:webHidden/>
          </w:rPr>
          <w:fldChar w:fldCharType="end"/>
        </w:r>
      </w:hyperlink>
    </w:p>
    <w:p w:rsidR="0053699E" w:rsidRDefault="004E2090">
      <w:pPr>
        <w:pStyle w:val="TDC3"/>
        <w:tabs>
          <w:tab w:val="left" w:pos="693"/>
          <w:tab w:val="right" w:leader="dot" w:pos="9288"/>
        </w:tabs>
        <w:rPr>
          <w:rFonts w:asciiTheme="minorHAnsi" w:eastAsiaTheme="minorEastAsia" w:hAnsiTheme="minorHAnsi" w:cstheme="minorBidi"/>
          <w:smallCaps w:val="0"/>
          <w:noProof/>
          <w:snapToGrid/>
          <w:color w:val="auto"/>
          <w:sz w:val="22"/>
          <w:szCs w:val="22"/>
        </w:rPr>
      </w:pPr>
      <w:hyperlink w:anchor="_Toc400977536" w:history="1">
        <w:r w:rsidR="0053699E" w:rsidRPr="005C0C92">
          <w:rPr>
            <w:rStyle w:val="Hipervnculo"/>
            <w:rFonts w:cs="Arial"/>
            <w:noProof/>
          </w:rPr>
          <w:t>8.8.1.</w:t>
        </w:r>
        <w:r w:rsidR="0053699E">
          <w:rPr>
            <w:rFonts w:asciiTheme="minorHAnsi" w:eastAsiaTheme="minorEastAsia" w:hAnsiTheme="minorHAnsi" w:cstheme="minorBidi"/>
            <w:smallCaps w:val="0"/>
            <w:noProof/>
            <w:snapToGrid/>
            <w:color w:val="auto"/>
            <w:sz w:val="22"/>
            <w:szCs w:val="22"/>
          </w:rPr>
          <w:tab/>
        </w:r>
        <w:r w:rsidR="0053699E" w:rsidRPr="005C0C92">
          <w:rPr>
            <w:rStyle w:val="Hipervnculo"/>
            <w:rFonts w:cs="Arial"/>
            <w:noProof/>
          </w:rPr>
          <w:t>Descripción</w:t>
        </w:r>
        <w:r w:rsidR="0053699E">
          <w:rPr>
            <w:noProof/>
            <w:webHidden/>
          </w:rPr>
          <w:tab/>
        </w:r>
        <w:r>
          <w:rPr>
            <w:noProof/>
            <w:webHidden/>
          </w:rPr>
          <w:fldChar w:fldCharType="begin"/>
        </w:r>
        <w:r w:rsidR="0053699E">
          <w:rPr>
            <w:noProof/>
            <w:webHidden/>
          </w:rPr>
          <w:instrText xml:space="preserve"> PAGEREF _Toc400977536 \h </w:instrText>
        </w:r>
        <w:r>
          <w:rPr>
            <w:noProof/>
            <w:webHidden/>
          </w:rPr>
        </w:r>
        <w:r>
          <w:rPr>
            <w:noProof/>
            <w:webHidden/>
          </w:rPr>
          <w:fldChar w:fldCharType="separate"/>
        </w:r>
        <w:r w:rsidR="0053699E">
          <w:rPr>
            <w:noProof/>
            <w:webHidden/>
          </w:rPr>
          <w:t>176</w:t>
        </w:r>
        <w:r>
          <w:rPr>
            <w:noProof/>
            <w:webHidden/>
          </w:rPr>
          <w:fldChar w:fldCharType="end"/>
        </w:r>
      </w:hyperlink>
    </w:p>
    <w:p w:rsidR="0053699E" w:rsidRDefault="004E2090">
      <w:pPr>
        <w:pStyle w:val="TDC3"/>
        <w:tabs>
          <w:tab w:val="left" w:pos="693"/>
          <w:tab w:val="right" w:leader="dot" w:pos="9288"/>
        </w:tabs>
        <w:rPr>
          <w:rFonts w:asciiTheme="minorHAnsi" w:eastAsiaTheme="minorEastAsia" w:hAnsiTheme="minorHAnsi" w:cstheme="minorBidi"/>
          <w:smallCaps w:val="0"/>
          <w:noProof/>
          <w:snapToGrid/>
          <w:color w:val="auto"/>
          <w:sz w:val="22"/>
          <w:szCs w:val="22"/>
        </w:rPr>
      </w:pPr>
      <w:hyperlink w:anchor="_Toc400977537" w:history="1">
        <w:r w:rsidR="0053699E" w:rsidRPr="005C0C92">
          <w:rPr>
            <w:rStyle w:val="Hipervnculo"/>
            <w:rFonts w:cs="Arial"/>
            <w:noProof/>
          </w:rPr>
          <w:t>8.8.2.</w:t>
        </w:r>
        <w:r w:rsidR="0053699E">
          <w:rPr>
            <w:rFonts w:asciiTheme="minorHAnsi" w:eastAsiaTheme="minorEastAsia" w:hAnsiTheme="minorHAnsi" w:cstheme="minorBidi"/>
            <w:smallCaps w:val="0"/>
            <w:noProof/>
            <w:snapToGrid/>
            <w:color w:val="auto"/>
            <w:sz w:val="22"/>
            <w:szCs w:val="22"/>
          </w:rPr>
          <w:tab/>
        </w:r>
        <w:r w:rsidR="0053699E" w:rsidRPr="005C0C92">
          <w:rPr>
            <w:rStyle w:val="Hipervnculo"/>
            <w:rFonts w:cs="Arial"/>
            <w:noProof/>
          </w:rPr>
          <w:t>Cerramiento</w:t>
        </w:r>
        <w:r w:rsidR="0053699E">
          <w:rPr>
            <w:noProof/>
            <w:webHidden/>
          </w:rPr>
          <w:tab/>
        </w:r>
        <w:r>
          <w:rPr>
            <w:noProof/>
            <w:webHidden/>
          </w:rPr>
          <w:fldChar w:fldCharType="begin"/>
        </w:r>
        <w:r w:rsidR="0053699E">
          <w:rPr>
            <w:noProof/>
            <w:webHidden/>
          </w:rPr>
          <w:instrText xml:space="preserve"> PAGEREF _Toc400977537 \h </w:instrText>
        </w:r>
        <w:r>
          <w:rPr>
            <w:noProof/>
            <w:webHidden/>
          </w:rPr>
        </w:r>
        <w:r>
          <w:rPr>
            <w:noProof/>
            <w:webHidden/>
          </w:rPr>
          <w:fldChar w:fldCharType="separate"/>
        </w:r>
        <w:r w:rsidR="0053699E">
          <w:rPr>
            <w:noProof/>
            <w:webHidden/>
          </w:rPr>
          <w:t>177</w:t>
        </w:r>
        <w:r>
          <w:rPr>
            <w:noProof/>
            <w:webHidden/>
          </w:rPr>
          <w:fldChar w:fldCharType="end"/>
        </w:r>
      </w:hyperlink>
    </w:p>
    <w:p w:rsidR="0053699E" w:rsidRDefault="004E2090">
      <w:pPr>
        <w:pStyle w:val="TDC3"/>
        <w:tabs>
          <w:tab w:val="left" w:pos="693"/>
          <w:tab w:val="right" w:leader="dot" w:pos="9288"/>
        </w:tabs>
        <w:rPr>
          <w:rFonts w:asciiTheme="minorHAnsi" w:eastAsiaTheme="minorEastAsia" w:hAnsiTheme="minorHAnsi" w:cstheme="minorBidi"/>
          <w:smallCaps w:val="0"/>
          <w:noProof/>
          <w:snapToGrid/>
          <w:color w:val="auto"/>
          <w:sz w:val="22"/>
          <w:szCs w:val="22"/>
        </w:rPr>
      </w:pPr>
      <w:hyperlink w:anchor="_Toc400977538" w:history="1">
        <w:r w:rsidR="0053699E" w:rsidRPr="005C0C92">
          <w:rPr>
            <w:rStyle w:val="Hipervnculo"/>
            <w:rFonts w:cs="Arial"/>
            <w:noProof/>
          </w:rPr>
          <w:t>8.8.3.</w:t>
        </w:r>
        <w:r w:rsidR="0053699E">
          <w:rPr>
            <w:rFonts w:asciiTheme="minorHAnsi" w:eastAsiaTheme="minorEastAsia" w:hAnsiTheme="minorHAnsi" w:cstheme="minorBidi"/>
            <w:smallCaps w:val="0"/>
            <w:noProof/>
            <w:snapToGrid/>
            <w:color w:val="auto"/>
            <w:sz w:val="22"/>
            <w:szCs w:val="22"/>
          </w:rPr>
          <w:tab/>
        </w:r>
        <w:r w:rsidR="0053699E" w:rsidRPr="005C0C92">
          <w:rPr>
            <w:rStyle w:val="Hipervnculo"/>
            <w:rFonts w:cs="Arial"/>
            <w:noProof/>
          </w:rPr>
          <w:t>Software</w:t>
        </w:r>
        <w:r w:rsidR="0053699E">
          <w:rPr>
            <w:noProof/>
            <w:webHidden/>
          </w:rPr>
          <w:tab/>
        </w:r>
        <w:r>
          <w:rPr>
            <w:noProof/>
            <w:webHidden/>
          </w:rPr>
          <w:fldChar w:fldCharType="begin"/>
        </w:r>
        <w:r w:rsidR="0053699E">
          <w:rPr>
            <w:noProof/>
            <w:webHidden/>
          </w:rPr>
          <w:instrText xml:space="preserve"> PAGEREF _Toc400977538 \h </w:instrText>
        </w:r>
        <w:r>
          <w:rPr>
            <w:noProof/>
            <w:webHidden/>
          </w:rPr>
        </w:r>
        <w:r>
          <w:rPr>
            <w:noProof/>
            <w:webHidden/>
          </w:rPr>
          <w:fldChar w:fldCharType="separate"/>
        </w:r>
        <w:r w:rsidR="0053699E">
          <w:rPr>
            <w:noProof/>
            <w:webHidden/>
          </w:rPr>
          <w:t>177</w:t>
        </w:r>
        <w:r>
          <w:rPr>
            <w:noProof/>
            <w:webHidden/>
          </w:rPr>
          <w:fldChar w:fldCharType="end"/>
        </w:r>
      </w:hyperlink>
    </w:p>
    <w:p w:rsidR="0053699E" w:rsidRDefault="004E2090">
      <w:pPr>
        <w:pStyle w:val="TDC2"/>
        <w:tabs>
          <w:tab w:val="left" w:pos="535"/>
          <w:tab w:val="right" w:leader="dot" w:pos="9288"/>
        </w:tabs>
        <w:rPr>
          <w:rFonts w:asciiTheme="minorHAnsi" w:eastAsiaTheme="minorEastAsia" w:hAnsiTheme="minorHAnsi" w:cstheme="minorBidi"/>
          <w:b w:val="0"/>
          <w:bCs w:val="0"/>
          <w:smallCaps w:val="0"/>
          <w:noProof/>
          <w:snapToGrid/>
          <w:color w:val="auto"/>
          <w:sz w:val="22"/>
          <w:szCs w:val="22"/>
        </w:rPr>
      </w:pPr>
      <w:hyperlink w:anchor="_Toc400977539" w:history="1">
        <w:r w:rsidR="0053699E" w:rsidRPr="005C0C92">
          <w:rPr>
            <w:rStyle w:val="Hipervnculo"/>
            <w:rFonts w:cs="Arial"/>
            <w:noProof/>
          </w:rPr>
          <w:t>8.9.</w:t>
        </w:r>
        <w:r w:rsidR="0053699E">
          <w:rPr>
            <w:rFonts w:asciiTheme="minorHAnsi" w:eastAsiaTheme="minorEastAsia" w:hAnsiTheme="minorHAnsi" w:cstheme="minorBidi"/>
            <w:b w:val="0"/>
            <w:bCs w:val="0"/>
            <w:smallCaps w:val="0"/>
            <w:noProof/>
            <w:snapToGrid/>
            <w:color w:val="auto"/>
            <w:sz w:val="22"/>
            <w:szCs w:val="22"/>
          </w:rPr>
          <w:tab/>
        </w:r>
        <w:r w:rsidR="0053699E" w:rsidRPr="005C0C92">
          <w:rPr>
            <w:rStyle w:val="Hipervnculo"/>
            <w:rFonts w:cs="Arial"/>
            <w:noProof/>
          </w:rPr>
          <w:t>Mediciones y lazos de control</w:t>
        </w:r>
        <w:r w:rsidR="0053699E">
          <w:rPr>
            <w:noProof/>
            <w:webHidden/>
          </w:rPr>
          <w:tab/>
        </w:r>
        <w:r>
          <w:rPr>
            <w:noProof/>
            <w:webHidden/>
          </w:rPr>
          <w:fldChar w:fldCharType="begin"/>
        </w:r>
        <w:r w:rsidR="0053699E">
          <w:rPr>
            <w:noProof/>
            <w:webHidden/>
          </w:rPr>
          <w:instrText xml:space="preserve"> PAGEREF _Toc400977539 \h </w:instrText>
        </w:r>
        <w:r>
          <w:rPr>
            <w:noProof/>
            <w:webHidden/>
          </w:rPr>
        </w:r>
        <w:r>
          <w:rPr>
            <w:noProof/>
            <w:webHidden/>
          </w:rPr>
          <w:fldChar w:fldCharType="separate"/>
        </w:r>
        <w:r w:rsidR="0053699E">
          <w:rPr>
            <w:noProof/>
            <w:webHidden/>
          </w:rPr>
          <w:t>177</w:t>
        </w:r>
        <w:r>
          <w:rPr>
            <w:noProof/>
            <w:webHidden/>
          </w:rPr>
          <w:fldChar w:fldCharType="end"/>
        </w:r>
      </w:hyperlink>
    </w:p>
    <w:p w:rsidR="0053699E" w:rsidRDefault="004E2090">
      <w:pPr>
        <w:pStyle w:val="TDC3"/>
        <w:tabs>
          <w:tab w:val="left" w:pos="693"/>
          <w:tab w:val="right" w:leader="dot" w:pos="9288"/>
        </w:tabs>
        <w:rPr>
          <w:rFonts w:asciiTheme="minorHAnsi" w:eastAsiaTheme="minorEastAsia" w:hAnsiTheme="minorHAnsi" w:cstheme="minorBidi"/>
          <w:smallCaps w:val="0"/>
          <w:noProof/>
          <w:snapToGrid/>
          <w:color w:val="auto"/>
          <w:sz w:val="22"/>
          <w:szCs w:val="22"/>
        </w:rPr>
      </w:pPr>
      <w:hyperlink w:anchor="_Toc400977540" w:history="1">
        <w:r w:rsidR="0053699E" w:rsidRPr="005C0C92">
          <w:rPr>
            <w:rStyle w:val="Hipervnculo"/>
            <w:rFonts w:cs="Arial"/>
            <w:noProof/>
          </w:rPr>
          <w:t>8.9.1.</w:t>
        </w:r>
        <w:r w:rsidR="0053699E">
          <w:rPr>
            <w:rFonts w:asciiTheme="minorHAnsi" w:eastAsiaTheme="minorEastAsia" w:hAnsiTheme="minorHAnsi" w:cstheme="minorBidi"/>
            <w:smallCaps w:val="0"/>
            <w:noProof/>
            <w:snapToGrid/>
            <w:color w:val="auto"/>
            <w:sz w:val="22"/>
            <w:szCs w:val="22"/>
          </w:rPr>
          <w:tab/>
        </w:r>
        <w:r w:rsidR="0053699E" w:rsidRPr="005C0C92">
          <w:rPr>
            <w:rStyle w:val="Hipervnculo"/>
            <w:rFonts w:cs="Arial"/>
            <w:noProof/>
          </w:rPr>
          <w:t>Medición de Nivel</w:t>
        </w:r>
        <w:r w:rsidR="0053699E">
          <w:rPr>
            <w:noProof/>
            <w:webHidden/>
          </w:rPr>
          <w:tab/>
        </w:r>
        <w:r>
          <w:rPr>
            <w:noProof/>
            <w:webHidden/>
          </w:rPr>
          <w:fldChar w:fldCharType="begin"/>
        </w:r>
        <w:r w:rsidR="0053699E">
          <w:rPr>
            <w:noProof/>
            <w:webHidden/>
          </w:rPr>
          <w:instrText xml:space="preserve"> PAGEREF _Toc400977540 \h </w:instrText>
        </w:r>
        <w:r>
          <w:rPr>
            <w:noProof/>
            <w:webHidden/>
          </w:rPr>
        </w:r>
        <w:r>
          <w:rPr>
            <w:noProof/>
            <w:webHidden/>
          </w:rPr>
          <w:fldChar w:fldCharType="separate"/>
        </w:r>
        <w:r w:rsidR="0053699E">
          <w:rPr>
            <w:noProof/>
            <w:webHidden/>
          </w:rPr>
          <w:t>177</w:t>
        </w:r>
        <w:r>
          <w:rPr>
            <w:noProof/>
            <w:webHidden/>
          </w:rPr>
          <w:fldChar w:fldCharType="end"/>
        </w:r>
      </w:hyperlink>
    </w:p>
    <w:p w:rsidR="0053699E" w:rsidRDefault="004E2090">
      <w:pPr>
        <w:pStyle w:val="TDC3"/>
        <w:tabs>
          <w:tab w:val="left" w:pos="693"/>
          <w:tab w:val="right" w:leader="dot" w:pos="9288"/>
        </w:tabs>
        <w:rPr>
          <w:rFonts w:asciiTheme="minorHAnsi" w:eastAsiaTheme="minorEastAsia" w:hAnsiTheme="minorHAnsi" w:cstheme="minorBidi"/>
          <w:smallCaps w:val="0"/>
          <w:noProof/>
          <w:snapToGrid/>
          <w:color w:val="auto"/>
          <w:sz w:val="22"/>
          <w:szCs w:val="22"/>
        </w:rPr>
      </w:pPr>
      <w:hyperlink w:anchor="_Toc400977541" w:history="1">
        <w:r w:rsidR="0053699E" w:rsidRPr="005C0C92">
          <w:rPr>
            <w:rStyle w:val="Hipervnculo"/>
            <w:rFonts w:cs="Arial"/>
            <w:noProof/>
          </w:rPr>
          <w:t>8.9.2.</w:t>
        </w:r>
        <w:r w:rsidR="0053699E">
          <w:rPr>
            <w:rFonts w:asciiTheme="minorHAnsi" w:eastAsiaTheme="minorEastAsia" w:hAnsiTheme="minorHAnsi" w:cstheme="minorBidi"/>
            <w:smallCaps w:val="0"/>
            <w:noProof/>
            <w:snapToGrid/>
            <w:color w:val="auto"/>
            <w:sz w:val="22"/>
            <w:szCs w:val="22"/>
          </w:rPr>
          <w:tab/>
        </w:r>
        <w:r w:rsidR="0053699E" w:rsidRPr="005C0C92">
          <w:rPr>
            <w:rStyle w:val="Hipervnculo"/>
            <w:rFonts w:cs="Arial"/>
            <w:noProof/>
          </w:rPr>
          <w:t>Medición de presión</w:t>
        </w:r>
        <w:r w:rsidR="0053699E">
          <w:rPr>
            <w:noProof/>
            <w:webHidden/>
          </w:rPr>
          <w:tab/>
        </w:r>
        <w:r>
          <w:rPr>
            <w:noProof/>
            <w:webHidden/>
          </w:rPr>
          <w:fldChar w:fldCharType="begin"/>
        </w:r>
        <w:r w:rsidR="0053699E">
          <w:rPr>
            <w:noProof/>
            <w:webHidden/>
          </w:rPr>
          <w:instrText xml:space="preserve"> PAGEREF _Toc400977541 \h </w:instrText>
        </w:r>
        <w:r>
          <w:rPr>
            <w:noProof/>
            <w:webHidden/>
          </w:rPr>
        </w:r>
        <w:r>
          <w:rPr>
            <w:noProof/>
            <w:webHidden/>
          </w:rPr>
          <w:fldChar w:fldCharType="separate"/>
        </w:r>
        <w:r w:rsidR="0053699E">
          <w:rPr>
            <w:noProof/>
            <w:webHidden/>
          </w:rPr>
          <w:t>178</w:t>
        </w:r>
        <w:r>
          <w:rPr>
            <w:noProof/>
            <w:webHidden/>
          </w:rPr>
          <w:fldChar w:fldCharType="end"/>
        </w:r>
      </w:hyperlink>
    </w:p>
    <w:p w:rsidR="0053699E" w:rsidRDefault="004E2090">
      <w:pPr>
        <w:pStyle w:val="TDC3"/>
        <w:tabs>
          <w:tab w:val="left" w:pos="693"/>
          <w:tab w:val="right" w:leader="dot" w:pos="9288"/>
        </w:tabs>
        <w:rPr>
          <w:rFonts w:asciiTheme="minorHAnsi" w:eastAsiaTheme="minorEastAsia" w:hAnsiTheme="minorHAnsi" w:cstheme="minorBidi"/>
          <w:smallCaps w:val="0"/>
          <w:noProof/>
          <w:snapToGrid/>
          <w:color w:val="auto"/>
          <w:sz w:val="22"/>
          <w:szCs w:val="22"/>
        </w:rPr>
      </w:pPr>
      <w:hyperlink w:anchor="_Toc400977542" w:history="1">
        <w:r w:rsidR="0053699E" w:rsidRPr="005C0C92">
          <w:rPr>
            <w:rStyle w:val="Hipervnculo"/>
            <w:rFonts w:cs="Arial"/>
            <w:noProof/>
          </w:rPr>
          <w:t>8.9.3.</w:t>
        </w:r>
        <w:r w:rsidR="0053699E">
          <w:rPr>
            <w:rFonts w:asciiTheme="minorHAnsi" w:eastAsiaTheme="minorEastAsia" w:hAnsiTheme="minorHAnsi" w:cstheme="minorBidi"/>
            <w:smallCaps w:val="0"/>
            <w:noProof/>
            <w:snapToGrid/>
            <w:color w:val="auto"/>
            <w:sz w:val="22"/>
            <w:szCs w:val="22"/>
          </w:rPr>
          <w:tab/>
        </w:r>
        <w:r w:rsidR="0053699E" w:rsidRPr="005C0C92">
          <w:rPr>
            <w:rStyle w:val="Hipervnculo"/>
            <w:rFonts w:cs="Arial"/>
            <w:noProof/>
          </w:rPr>
          <w:t>Medición parámetros eléctricos</w:t>
        </w:r>
        <w:r w:rsidR="0053699E">
          <w:rPr>
            <w:noProof/>
            <w:webHidden/>
          </w:rPr>
          <w:tab/>
        </w:r>
        <w:r>
          <w:rPr>
            <w:noProof/>
            <w:webHidden/>
          </w:rPr>
          <w:fldChar w:fldCharType="begin"/>
        </w:r>
        <w:r w:rsidR="0053699E">
          <w:rPr>
            <w:noProof/>
            <w:webHidden/>
          </w:rPr>
          <w:instrText xml:space="preserve"> PAGEREF _Toc400977542 \h </w:instrText>
        </w:r>
        <w:r>
          <w:rPr>
            <w:noProof/>
            <w:webHidden/>
          </w:rPr>
        </w:r>
        <w:r>
          <w:rPr>
            <w:noProof/>
            <w:webHidden/>
          </w:rPr>
          <w:fldChar w:fldCharType="separate"/>
        </w:r>
        <w:r w:rsidR="0053699E">
          <w:rPr>
            <w:noProof/>
            <w:webHidden/>
          </w:rPr>
          <w:t>178</w:t>
        </w:r>
        <w:r>
          <w:rPr>
            <w:noProof/>
            <w:webHidden/>
          </w:rPr>
          <w:fldChar w:fldCharType="end"/>
        </w:r>
      </w:hyperlink>
    </w:p>
    <w:p w:rsidR="0053699E" w:rsidRDefault="004E2090">
      <w:pPr>
        <w:pStyle w:val="TDC3"/>
        <w:tabs>
          <w:tab w:val="left" w:pos="693"/>
          <w:tab w:val="right" w:leader="dot" w:pos="9288"/>
        </w:tabs>
        <w:rPr>
          <w:rFonts w:asciiTheme="minorHAnsi" w:eastAsiaTheme="minorEastAsia" w:hAnsiTheme="minorHAnsi" w:cstheme="minorBidi"/>
          <w:smallCaps w:val="0"/>
          <w:noProof/>
          <w:snapToGrid/>
          <w:color w:val="auto"/>
          <w:sz w:val="22"/>
          <w:szCs w:val="22"/>
        </w:rPr>
      </w:pPr>
      <w:hyperlink w:anchor="_Toc400977543" w:history="1">
        <w:r w:rsidR="0053699E" w:rsidRPr="005C0C92">
          <w:rPr>
            <w:rStyle w:val="Hipervnculo"/>
            <w:rFonts w:cs="Arial"/>
            <w:noProof/>
          </w:rPr>
          <w:t>8.9.4.</w:t>
        </w:r>
        <w:r w:rsidR="0053699E">
          <w:rPr>
            <w:rFonts w:asciiTheme="minorHAnsi" w:eastAsiaTheme="minorEastAsia" w:hAnsiTheme="minorHAnsi" w:cstheme="minorBidi"/>
            <w:smallCaps w:val="0"/>
            <w:noProof/>
            <w:snapToGrid/>
            <w:color w:val="auto"/>
            <w:sz w:val="22"/>
            <w:szCs w:val="22"/>
          </w:rPr>
          <w:tab/>
        </w:r>
        <w:r w:rsidR="0053699E" w:rsidRPr="005C0C92">
          <w:rPr>
            <w:rStyle w:val="Hipervnculo"/>
            <w:rFonts w:cs="Arial"/>
            <w:noProof/>
          </w:rPr>
          <w:t>Control de equipos</w:t>
        </w:r>
        <w:r w:rsidR="0053699E">
          <w:rPr>
            <w:noProof/>
            <w:webHidden/>
          </w:rPr>
          <w:tab/>
        </w:r>
        <w:r>
          <w:rPr>
            <w:noProof/>
            <w:webHidden/>
          </w:rPr>
          <w:fldChar w:fldCharType="begin"/>
        </w:r>
        <w:r w:rsidR="0053699E">
          <w:rPr>
            <w:noProof/>
            <w:webHidden/>
          </w:rPr>
          <w:instrText xml:space="preserve"> PAGEREF _Toc400977543 \h </w:instrText>
        </w:r>
        <w:r>
          <w:rPr>
            <w:noProof/>
            <w:webHidden/>
          </w:rPr>
        </w:r>
        <w:r>
          <w:rPr>
            <w:noProof/>
            <w:webHidden/>
          </w:rPr>
          <w:fldChar w:fldCharType="separate"/>
        </w:r>
        <w:r w:rsidR="0053699E">
          <w:rPr>
            <w:noProof/>
            <w:webHidden/>
          </w:rPr>
          <w:t>178</w:t>
        </w:r>
        <w:r>
          <w:rPr>
            <w:noProof/>
            <w:webHidden/>
          </w:rPr>
          <w:fldChar w:fldCharType="end"/>
        </w:r>
      </w:hyperlink>
    </w:p>
    <w:p w:rsidR="0053699E" w:rsidRDefault="004E2090">
      <w:pPr>
        <w:pStyle w:val="TDC2"/>
        <w:tabs>
          <w:tab w:val="left" w:pos="640"/>
          <w:tab w:val="right" w:leader="dot" w:pos="9288"/>
        </w:tabs>
        <w:rPr>
          <w:rFonts w:asciiTheme="minorHAnsi" w:eastAsiaTheme="minorEastAsia" w:hAnsiTheme="minorHAnsi" w:cstheme="minorBidi"/>
          <w:b w:val="0"/>
          <w:bCs w:val="0"/>
          <w:smallCaps w:val="0"/>
          <w:noProof/>
          <w:snapToGrid/>
          <w:color w:val="auto"/>
          <w:sz w:val="22"/>
          <w:szCs w:val="22"/>
        </w:rPr>
      </w:pPr>
      <w:hyperlink w:anchor="_Toc400977544" w:history="1">
        <w:r w:rsidR="0053699E" w:rsidRPr="005C0C92">
          <w:rPr>
            <w:rStyle w:val="Hipervnculo"/>
            <w:rFonts w:cs="Arial"/>
            <w:noProof/>
          </w:rPr>
          <w:t>8.10.</w:t>
        </w:r>
        <w:r w:rsidR="0053699E">
          <w:rPr>
            <w:rFonts w:asciiTheme="minorHAnsi" w:eastAsiaTheme="minorEastAsia" w:hAnsiTheme="minorHAnsi" w:cstheme="minorBidi"/>
            <w:b w:val="0"/>
            <w:bCs w:val="0"/>
            <w:smallCaps w:val="0"/>
            <w:noProof/>
            <w:snapToGrid/>
            <w:color w:val="auto"/>
            <w:sz w:val="22"/>
            <w:szCs w:val="22"/>
          </w:rPr>
          <w:tab/>
        </w:r>
        <w:r w:rsidR="0053699E" w:rsidRPr="005C0C92">
          <w:rPr>
            <w:rStyle w:val="Hipervnculo"/>
            <w:rFonts w:cs="Arial"/>
            <w:noProof/>
          </w:rPr>
          <w:t>Instrumentos</w:t>
        </w:r>
        <w:r w:rsidR="0053699E">
          <w:rPr>
            <w:noProof/>
            <w:webHidden/>
          </w:rPr>
          <w:tab/>
        </w:r>
        <w:r>
          <w:rPr>
            <w:noProof/>
            <w:webHidden/>
          </w:rPr>
          <w:fldChar w:fldCharType="begin"/>
        </w:r>
        <w:r w:rsidR="0053699E">
          <w:rPr>
            <w:noProof/>
            <w:webHidden/>
          </w:rPr>
          <w:instrText xml:space="preserve"> PAGEREF _Toc400977544 \h </w:instrText>
        </w:r>
        <w:r>
          <w:rPr>
            <w:noProof/>
            <w:webHidden/>
          </w:rPr>
        </w:r>
        <w:r>
          <w:rPr>
            <w:noProof/>
            <w:webHidden/>
          </w:rPr>
          <w:fldChar w:fldCharType="separate"/>
        </w:r>
        <w:r w:rsidR="0053699E">
          <w:rPr>
            <w:noProof/>
            <w:webHidden/>
          </w:rPr>
          <w:t>178</w:t>
        </w:r>
        <w:r>
          <w:rPr>
            <w:noProof/>
            <w:webHidden/>
          </w:rPr>
          <w:fldChar w:fldCharType="end"/>
        </w:r>
      </w:hyperlink>
    </w:p>
    <w:p w:rsidR="0053699E" w:rsidRDefault="004E2090">
      <w:pPr>
        <w:pStyle w:val="TDC3"/>
        <w:tabs>
          <w:tab w:val="left" w:pos="798"/>
          <w:tab w:val="right" w:leader="dot" w:pos="9288"/>
        </w:tabs>
        <w:rPr>
          <w:rFonts w:asciiTheme="minorHAnsi" w:eastAsiaTheme="minorEastAsia" w:hAnsiTheme="minorHAnsi" w:cstheme="minorBidi"/>
          <w:smallCaps w:val="0"/>
          <w:noProof/>
          <w:snapToGrid/>
          <w:color w:val="auto"/>
          <w:sz w:val="22"/>
          <w:szCs w:val="22"/>
        </w:rPr>
      </w:pPr>
      <w:hyperlink w:anchor="_Toc400977545" w:history="1">
        <w:r w:rsidR="0053699E" w:rsidRPr="005C0C92">
          <w:rPr>
            <w:rStyle w:val="Hipervnculo"/>
            <w:rFonts w:cs="Arial"/>
            <w:noProof/>
          </w:rPr>
          <w:t>8.10.1.</w:t>
        </w:r>
        <w:r w:rsidR="0053699E">
          <w:rPr>
            <w:rFonts w:asciiTheme="minorHAnsi" w:eastAsiaTheme="minorEastAsia" w:hAnsiTheme="minorHAnsi" w:cstheme="minorBidi"/>
            <w:smallCaps w:val="0"/>
            <w:noProof/>
            <w:snapToGrid/>
            <w:color w:val="auto"/>
            <w:sz w:val="22"/>
            <w:szCs w:val="22"/>
          </w:rPr>
          <w:tab/>
        </w:r>
        <w:r w:rsidR="0053699E" w:rsidRPr="005C0C92">
          <w:rPr>
            <w:rStyle w:val="Hipervnculo"/>
            <w:rFonts w:cs="Arial"/>
            <w:noProof/>
          </w:rPr>
          <w:t>Medición de Nivel</w:t>
        </w:r>
        <w:r w:rsidR="0053699E">
          <w:rPr>
            <w:noProof/>
            <w:webHidden/>
          </w:rPr>
          <w:tab/>
        </w:r>
        <w:r>
          <w:rPr>
            <w:noProof/>
            <w:webHidden/>
          </w:rPr>
          <w:fldChar w:fldCharType="begin"/>
        </w:r>
        <w:r w:rsidR="0053699E">
          <w:rPr>
            <w:noProof/>
            <w:webHidden/>
          </w:rPr>
          <w:instrText xml:space="preserve"> PAGEREF _Toc400977545 \h </w:instrText>
        </w:r>
        <w:r>
          <w:rPr>
            <w:noProof/>
            <w:webHidden/>
          </w:rPr>
        </w:r>
        <w:r>
          <w:rPr>
            <w:noProof/>
            <w:webHidden/>
          </w:rPr>
          <w:fldChar w:fldCharType="separate"/>
        </w:r>
        <w:r w:rsidR="0053699E">
          <w:rPr>
            <w:noProof/>
            <w:webHidden/>
          </w:rPr>
          <w:t>178</w:t>
        </w:r>
        <w:r>
          <w:rPr>
            <w:noProof/>
            <w:webHidden/>
          </w:rPr>
          <w:fldChar w:fldCharType="end"/>
        </w:r>
      </w:hyperlink>
    </w:p>
    <w:p w:rsidR="0053699E" w:rsidRDefault="004E2090">
      <w:pPr>
        <w:pStyle w:val="TDC3"/>
        <w:tabs>
          <w:tab w:val="left" w:pos="798"/>
          <w:tab w:val="right" w:leader="dot" w:pos="9288"/>
        </w:tabs>
        <w:rPr>
          <w:rFonts w:asciiTheme="minorHAnsi" w:eastAsiaTheme="minorEastAsia" w:hAnsiTheme="minorHAnsi" w:cstheme="minorBidi"/>
          <w:smallCaps w:val="0"/>
          <w:noProof/>
          <w:snapToGrid/>
          <w:color w:val="auto"/>
          <w:sz w:val="22"/>
          <w:szCs w:val="22"/>
        </w:rPr>
      </w:pPr>
      <w:hyperlink w:anchor="_Toc400977546" w:history="1">
        <w:r w:rsidR="0053699E" w:rsidRPr="005C0C92">
          <w:rPr>
            <w:rStyle w:val="Hipervnculo"/>
            <w:rFonts w:cs="Arial"/>
            <w:noProof/>
          </w:rPr>
          <w:t>8.10.2.</w:t>
        </w:r>
        <w:r w:rsidR="0053699E">
          <w:rPr>
            <w:rFonts w:asciiTheme="minorHAnsi" w:eastAsiaTheme="minorEastAsia" w:hAnsiTheme="minorHAnsi" w:cstheme="minorBidi"/>
            <w:smallCaps w:val="0"/>
            <w:noProof/>
            <w:snapToGrid/>
            <w:color w:val="auto"/>
            <w:sz w:val="22"/>
            <w:szCs w:val="22"/>
          </w:rPr>
          <w:tab/>
        </w:r>
        <w:r w:rsidR="0053699E" w:rsidRPr="005C0C92">
          <w:rPr>
            <w:rStyle w:val="Hipervnculo"/>
            <w:rFonts w:cs="Arial"/>
            <w:noProof/>
          </w:rPr>
          <w:t>Medición de presión</w:t>
        </w:r>
        <w:r w:rsidR="0053699E">
          <w:rPr>
            <w:noProof/>
            <w:webHidden/>
          </w:rPr>
          <w:tab/>
        </w:r>
        <w:r>
          <w:rPr>
            <w:noProof/>
            <w:webHidden/>
          </w:rPr>
          <w:fldChar w:fldCharType="begin"/>
        </w:r>
        <w:r w:rsidR="0053699E">
          <w:rPr>
            <w:noProof/>
            <w:webHidden/>
          </w:rPr>
          <w:instrText xml:space="preserve"> PAGEREF _Toc400977546 \h </w:instrText>
        </w:r>
        <w:r>
          <w:rPr>
            <w:noProof/>
            <w:webHidden/>
          </w:rPr>
        </w:r>
        <w:r>
          <w:rPr>
            <w:noProof/>
            <w:webHidden/>
          </w:rPr>
          <w:fldChar w:fldCharType="separate"/>
        </w:r>
        <w:r w:rsidR="0053699E">
          <w:rPr>
            <w:noProof/>
            <w:webHidden/>
          </w:rPr>
          <w:t>181</w:t>
        </w:r>
        <w:r>
          <w:rPr>
            <w:noProof/>
            <w:webHidden/>
          </w:rPr>
          <w:fldChar w:fldCharType="end"/>
        </w:r>
      </w:hyperlink>
    </w:p>
    <w:p w:rsidR="0053699E" w:rsidRDefault="004E2090">
      <w:pPr>
        <w:pStyle w:val="TDC2"/>
        <w:tabs>
          <w:tab w:val="left" w:pos="640"/>
          <w:tab w:val="right" w:leader="dot" w:pos="9288"/>
        </w:tabs>
        <w:rPr>
          <w:rFonts w:asciiTheme="minorHAnsi" w:eastAsiaTheme="minorEastAsia" w:hAnsiTheme="minorHAnsi" w:cstheme="minorBidi"/>
          <w:b w:val="0"/>
          <w:bCs w:val="0"/>
          <w:smallCaps w:val="0"/>
          <w:noProof/>
          <w:snapToGrid/>
          <w:color w:val="auto"/>
          <w:sz w:val="22"/>
          <w:szCs w:val="22"/>
        </w:rPr>
      </w:pPr>
      <w:hyperlink w:anchor="_Toc400977547" w:history="1">
        <w:r w:rsidR="0053699E" w:rsidRPr="005C0C92">
          <w:rPr>
            <w:rStyle w:val="Hipervnculo"/>
            <w:rFonts w:cs="Arial"/>
            <w:noProof/>
          </w:rPr>
          <w:t>8.11.</w:t>
        </w:r>
        <w:r w:rsidR="0053699E">
          <w:rPr>
            <w:rFonts w:asciiTheme="minorHAnsi" w:eastAsiaTheme="minorEastAsia" w:hAnsiTheme="minorHAnsi" w:cstheme="minorBidi"/>
            <w:b w:val="0"/>
            <w:bCs w:val="0"/>
            <w:smallCaps w:val="0"/>
            <w:noProof/>
            <w:snapToGrid/>
            <w:color w:val="auto"/>
            <w:sz w:val="22"/>
            <w:szCs w:val="22"/>
          </w:rPr>
          <w:tab/>
        </w:r>
        <w:r w:rsidR="0053699E" w:rsidRPr="005C0C92">
          <w:rPr>
            <w:rStyle w:val="Hipervnculo"/>
            <w:rFonts w:cs="Arial"/>
            <w:noProof/>
            <w:lang w:val="es-UY"/>
          </w:rPr>
          <w:t>UPS</w:t>
        </w:r>
        <w:r w:rsidR="0053699E">
          <w:rPr>
            <w:noProof/>
            <w:webHidden/>
          </w:rPr>
          <w:tab/>
        </w:r>
        <w:r>
          <w:rPr>
            <w:noProof/>
            <w:webHidden/>
          </w:rPr>
          <w:fldChar w:fldCharType="begin"/>
        </w:r>
        <w:r w:rsidR="0053699E">
          <w:rPr>
            <w:noProof/>
            <w:webHidden/>
          </w:rPr>
          <w:instrText xml:space="preserve"> PAGEREF _Toc400977547 \h </w:instrText>
        </w:r>
        <w:r>
          <w:rPr>
            <w:noProof/>
            <w:webHidden/>
          </w:rPr>
        </w:r>
        <w:r>
          <w:rPr>
            <w:noProof/>
            <w:webHidden/>
          </w:rPr>
          <w:fldChar w:fldCharType="separate"/>
        </w:r>
        <w:r w:rsidR="0053699E">
          <w:rPr>
            <w:noProof/>
            <w:webHidden/>
          </w:rPr>
          <w:t>182</w:t>
        </w:r>
        <w:r>
          <w:rPr>
            <w:noProof/>
            <w:webHidden/>
          </w:rPr>
          <w:fldChar w:fldCharType="end"/>
        </w:r>
      </w:hyperlink>
    </w:p>
    <w:p w:rsidR="0053699E" w:rsidRDefault="004E2090">
      <w:pPr>
        <w:pStyle w:val="TDC2"/>
        <w:tabs>
          <w:tab w:val="left" w:pos="640"/>
          <w:tab w:val="right" w:leader="dot" w:pos="9288"/>
        </w:tabs>
        <w:rPr>
          <w:rFonts w:asciiTheme="minorHAnsi" w:eastAsiaTheme="minorEastAsia" w:hAnsiTheme="minorHAnsi" w:cstheme="minorBidi"/>
          <w:b w:val="0"/>
          <w:bCs w:val="0"/>
          <w:smallCaps w:val="0"/>
          <w:noProof/>
          <w:snapToGrid/>
          <w:color w:val="auto"/>
          <w:sz w:val="22"/>
          <w:szCs w:val="22"/>
        </w:rPr>
      </w:pPr>
      <w:hyperlink w:anchor="_Toc400977548" w:history="1">
        <w:r w:rsidR="0053699E" w:rsidRPr="005C0C92">
          <w:rPr>
            <w:rStyle w:val="Hipervnculo"/>
            <w:rFonts w:cs="Arial"/>
            <w:noProof/>
          </w:rPr>
          <w:t>8.12.</w:t>
        </w:r>
        <w:r w:rsidR="0053699E">
          <w:rPr>
            <w:rFonts w:asciiTheme="minorHAnsi" w:eastAsiaTheme="minorEastAsia" w:hAnsiTheme="minorHAnsi" w:cstheme="minorBidi"/>
            <w:b w:val="0"/>
            <w:bCs w:val="0"/>
            <w:smallCaps w:val="0"/>
            <w:noProof/>
            <w:snapToGrid/>
            <w:color w:val="auto"/>
            <w:sz w:val="22"/>
            <w:szCs w:val="22"/>
          </w:rPr>
          <w:tab/>
        </w:r>
        <w:r w:rsidR="0053699E" w:rsidRPr="005C0C92">
          <w:rPr>
            <w:rStyle w:val="Hipervnculo"/>
            <w:rFonts w:cs="Arial"/>
            <w:noProof/>
          </w:rPr>
          <w:t>Canalizaciones</w:t>
        </w:r>
        <w:r w:rsidR="0053699E">
          <w:rPr>
            <w:noProof/>
            <w:webHidden/>
          </w:rPr>
          <w:tab/>
        </w:r>
        <w:r>
          <w:rPr>
            <w:noProof/>
            <w:webHidden/>
          </w:rPr>
          <w:fldChar w:fldCharType="begin"/>
        </w:r>
        <w:r w:rsidR="0053699E">
          <w:rPr>
            <w:noProof/>
            <w:webHidden/>
          </w:rPr>
          <w:instrText xml:space="preserve"> PAGEREF _Toc400977548 \h </w:instrText>
        </w:r>
        <w:r>
          <w:rPr>
            <w:noProof/>
            <w:webHidden/>
          </w:rPr>
        </w:r>
        <w:r>
          <w:rPr>
            <w:noProof/>
            <w:webHidden/>
          </w:rPr>
          <w:fldChar w:fldCharType="separate"/>
        </w:r>
        <w:r w:rsidR="0053699E">
          <w:rPr>
            <w:noProof/>
            <w:webHidden/>
          </w:rPr>
          <w:t>182</w:t>
        </w:r>
        <w:r>
          <w:rPr>
            <w:noProof/>
            <w:webHidden/>
          </w:rPr>
          <w:fldChar w:fldCharType="end"/>
        </w:r>
      </w:hyperlink>
    </w:p>
    <w:p w:rsidR="0053699E" w:rsidRDefault="004E2090">
      <w:pPr>
        <w:pStyle w:val="TDC2"/>
        <w:tabs>
          <w:tab w:val="left" w:pos="640"/>
          <w:tab w:val="right" w:leader="dot" w:pos="9288"/>
        </w:tabs>
        <w:rPr>
          <w:rFonts w:asciiTheme="minorHAnsi" w:eastAsiaTheme="minorEastAsia" w:hAnsiTheme="minorHAnsi" w:cstheme="minorBidi"/>
          <w:b w:val="0"/>
          <w:bCs w:val="0"/>
          <w:smallCaps w:val="0"/>
          <w:noProof/>
          <w:snapToGrid/>
          <w:color w:val="auto"/>
          <w:sz w:val="22"/>
          <w:szCs w:val="22"/>
        </w:rPr>
      </w:pPr>
      <w:hyperlink w:anchor="_Toc400977549" w:history="1">
        <w:r w:rsidR="0053699E" w:rsidRPr="005C0C92">
          <w:rPr>
            <w:rStyle w:val="Hipervnculo"/>
            <w:rFonts w:cs="Arial"/>
            <w:noProof/>
          </w:rPr>
          <w:t>8.13.</w:t>
        </w:r>
        <w:r w:rsidR="0053699E">
          <w:rPr>
            <w:rFonts w:asciiTheme="minorHAnsi" w:eastAsiaTheme="minorEastAsia" w:hAnsiTheme="minorHAnsi" w:cstheme="minorBidi"/>
            <w:b w:val="0"/>
            <w:bCs w:val="0"/>
            <w:smallCaps w:val="0"/>
            <w:noProof/>
            <w:snapToGrid/>
            <w:color w:val="auto"/>
            <w:sz w:val="22"/>
            <w:szCs w:val="22"/>
          </w:rPr>
          <w:tab/>
        </w:r>
        <w:r w:rsidR="0053699E" w:rsidRPr="005C0C92">
          <w:rPr>
            <w:rStyle w:val="Hipervnculo"/>
            <w:rFonts w:cs="Arial"/>
            <w:noProof/>
            <w:lang w:val="es-UY"/>
          </w:rPr>
          <w:t>Calefacción y ventilación</w:t>
        </w:r>
        <w:r w:rsidR="0053699E">
          <w:rPr>
            <w:noProof/>
            <w:webHidden/>
          </w:rPr>
          <w:tab/>
        </w:r>
        <w:r>
          <w:rPr>
            <w:noProof/>
            <w:webHidden/>
          </w:rPr>
          <w:fldChar w:fldCharType="begin"/>
        </w:r>
        <w:r w:rsidR="0053699E">
          <w:rPr>
            <w:noProof/>
            <w:webHidden/>
          </w:rPr>
          <w:instrText xml:space="preserve"> PAGEREF _Toc400977549 \h </w:instrText>
        </w:r>
        <w:r>
          <w:rPr>
            <w:noProof/>
            <w:webHidden/>
          </w:rPr>
        </w:r>
        <w:r>
          <w:rPr>
            <w:noProof/>
            <w:webHidden/>
          </w:rPr>
          <w:fldChar w:fldCharType="separate"/>
        </w:r>
        <w:r w:rsidR="0053699E">
          <w:rPr>
            <w:noProof/>
            <w:webHidden/>
          </w:rPr>
          <w:t>182</w:t>
        </w:r>
        <w:r>
          <w:rPr>
            <w:noProof/>
            <w:webHidden/>
          </w:rPr>
          <w:fldChar w:fldCharType="end"/>
        </w:r>
      </w:hyperlink>
    </w:p>
    <w:p w:rsidR="0053699E" w:rsidRDefault="004E2090">
      <w:pPr>
        <w:pStyle w:val="TDC2"/>
        <w:tabs>
          <w:tab w:val="left" w:pos="640"/>
          <w:tab w:val="right" w:leader="dot" w:pos="9288"/>
        </w:tabs>
        <w:rPr>
          <w:rFonts w:asciiTheme="minorHAnsi" w:eastAsiaTheme="minorEastAsia" w:hAnsiTheme="minorHAnsi" w:cstheme="minorBidi"/>
          <w:b w:val="0"/>
          <w:bCs w:val="0"/>
          <w:smallCaps w:val="0"/>
          <w:noProof/>
          <w:snapToGrid/>
          <w:color w:val="auto"/>
          <w:sz w:val="22"/>
          <w:szCs w:val="22"/>
        </w:rPr>
      </w:pPr>
      <w:hyperlink w:anchor="_Toc400977550" w:history="1">
        <w:r w:rsidR="0053699E" w:rsidRPr="005C0C92">
          <w:rPr>
            <w:rStyle w:val="Hipervnculo"/>
            <w:noProof/>
          </w:rPr>
          <w:t>8.14.</w:t>
        </w:r>
        <w:r w:rsidR="0053699E">
          <w:rPr>
            <w:rFonts w:asciiTheme="minorHAnsi" w:eastAsiaTheme="minorEastAsia" w:hAnsiTheme="minorHAnsi" w:cstheme="minorBidi"/>
            <w:b w:val="0"/>
            <w:bCs w:val="0"/>
            <w:smallCaps w:val="0"/>
            <w:noProof/>
            <w:snapToGrid/>
            <w:color w:val="auto"/>
            <w:sz w:val="22"/>
            <w:szCs w:val="22"/>
          </w:rPr>
          <w:tab/>
        </w:r>
        <w:r w:rsidR="0053699E" w:rsidRPr="005C0C92">
          <w:rPr>
            <w:rStyle w:val="Hipervnculo"/>
            <w:noProof/>
          </w:rPr>
          <w:t>Pruebas del sistema eléctrico y de control</w:t>
        </w:r>
        <w:r w:rsidR="0053699E">
          <w:rPr>
            <w:noProof/>
            <w:webHidden/>
          </w:rPr>
          <w:tab/>
        </w:r>
        <w:r>
          <w:rPr>
            <w:noProof/>
            <w:webHidden/>
          </w:rPr>
          <w:fldChar w:fldCharType="begin"/>
        </w:r>
        <w:r w:rsidR="0053699E">
          <w:rPr>
            <w:noProof/>
            <w:webHidden/>
          </w:rPr>
          <w:instrText xml:space="preserve"> PAGEREF _Toc400977550 \h </w:instrText>
        </w:r>
        <w:r>
          <w:rPr>
            <w:noProof/>
            <w:webHidden/>
          </w:rPr>
        </w:r>
        <w:r>
          <w:rPr>
            <w:noProof/>
            <w:webHidden/>
          </w:rPr>
          <w:fldChar w:fldCharType="separate"/>
        </w:r>
        <w:r w:rsidR="0053699E">
          <w:rPr>
            <w:noProof/>
            <w:webHidden/>
          </w:rPr>
          <w:t>182</w:t>
        </w:r>
        <w:r>
          <w:rPr>
            <w:noProof/>
            <w:webHidden/>
          </w:rPr>
          <w:fldChar w:fldCharType="end"/>
        </w:r>
      </w:hyperlink>
    </w:p>
    <w:p w:rsidR="0053699E" w:rsidRDefault="004E2090">
      <w:pPr>
        <w:pStyle w:val="TDC2"/>
        <w:tabs>
          <w:tab w:val="left" w:pos="640"/>
          <w:tab w:val="right" w:leader="dot" w:pos="9288"/>
        </w:tabs>
        <w:rPr>
          <w:rFonts w:asciiTheme="minorHAnsi" w:eastAsiaTheme="minorEastAsia" w:hAnsiTheme="minorHAnsi" w:cstheme="minorBidi"/>
          <w:b w:val="0"/>
          <w:bCs w:val="0"/>
          <w:smallCaps w:val="0"/>
          <w:noProof/>
          <w:snapToGrid/>
          <w:color w:val="auto"/>
          <w:sz w:val="22"/>
          <w:szCs w:val="22"/>
        </w:rPr>
      </w:pPr>
      <w:hyperlink w:anchor="_Toc400977551" w:history="1">
        <w:r w:rsidR="0053699E" w:rsidRPr="005C0C92">
          <w:rPr>
            <w:rStyle w:val="Hipervnculo"/>
            <w:noProof/>
          </w:rPr>
          <w:t>8.15.</w:t>
        </w:r>
        <w:r w:rsidR="0053699E">
          <w:rPr>
            <w:rFonts w:asciiTheme="minorHAnsi" w:eastAsiaTheme="minorEastAsia" w:hAnsiTheme="minorHAnsi" w:cstheme="minorBidi"/>
            <w:b w:val="0"/>
            <w:bCs w:val="0"/>
            <w:smallCaps w:val="0"/>
            <w:noProof/>
            <w:snapToGrid/>
            <w:color w:val="auto"/>
            <w:sz w:val="22"/>
            <w:szCs w:val="22"/>
          </w:rPr>
          <w:tab/>
        </w:r>
        <w:r w:rsidR="0053699E" w:rsidRPr="005C0C92">
          <w:rPr>
            <w:rStyle w:val="Hipervnculo"/>
            <w:noProof/>
          </w:rPr>
          <w:t>Repuestos</w:t>
        </w:r>
        <w:r w:rsidR="0053699E">
          <w:rPr>
            <w:noProof/>
            <w:webHidden/>
          </w:rPr>
          <w:tab/>
        </w:r>
        <w:r>
          <w:rPr>
            <w:noProof/>
            <w:webHidden/>
          </w:rPr>
          <w:fldChar w:fldCharType="begin"/>
        </w:r>
        <w:r w:rsidR="0053699E">
          <w:rPr>
            <w:noProof/>
            <w:webHidden/>
          </w:rPr>
          <w:instrText xml:space="preserve"> PAGEREF _Toc400977551 \h </w:instrText>
        </w:r>
        <w:r>
          <w:rPr>
            <w:noProof/>
            <w:webHidden/>
          </w:rPr>
        </w:r>
        <w:r>
          <w:rPr>
            <w:noProof/>
            <w:webHidden/>
          </w:rPr>
          <w:fldChar w:fldCharType="separate"/>
        </w:r>
        <w:r w:rsidR="0053699E">
          <w:rPr>
            <w:noProof/>
            <w:webHidden/>
          </w:rPr>
          <w:t>183</w:t>
        </w:r>
        <w:r>
          <w:rPr>
            <w:noProof/>
            <w:webHidden/>
          </w:rPr>
          <w:fldChar w:fldCharType="end"/>
        </w:r>
      </w:hyperlink>
    </w:p>
    <w:p w:rsidR="0053699E" w:rsidRDefault="004E2090">
      <w:pPr>
        <w:pStyle w:val="TDC2"/>
        <w:tabs>
          <w:tab w:val="left" w:pos="640"/>
          <w:tab w:val="right" w:leader="dot" w:pos="9288"/>
        </w:tabs>
        <w:rPr>
          <w:rFonts w:asciiTheme="minorHAnsi" w:eastAsiaTheme="minorEastAsia" w:hAnsiTheme="minorHAnsi" w:cstheme="minorBidi"/>
          <w:b w:val="0"/>
          <w:bCs w:val="0"/>
          <w:smallCaps w:val="0"/>
          <w:noProof/>
          <w:snapToGrid/>
          <w:color w:val="auto"/>
          <w:sz w:val="22"/>
          <w:szCs w:val="22"/>
        </w:rPr>
      </w:pPr>
      <w:hyperlink w:anchor="_Toc400977552" w:history="1">
        <w:r w:rsidR="0053699E" w:rsidRPr="005C0C92">
          <w:rPr>
            <w:rStyle w:val="Hipervnculo"/>
            <w:noProof/>
          </w:rPr>
          <w:t>8.16.</w:t>
        </w:r>
        <w:r w:rsidR="0053699E">
          <w:rPr>
            <w:rFonts w:asciiTheme="minorHAnsi" w:eastAsiaTheme="minorEastAsia" w:hAnsiTheme="minorHAnsi" w:cstheme="minorBidi"/>
            <w:b w:val="0"/>
            <w:bCs w:val="0"/>
            <w:smallCaps w:val="0"/>
            <w:noProof/>
            <w:snapToGrid/>
            <w:color w:val="auto"/>
            <w:sz w:val="22"/>
            <w:szCs w:val="22"/>
          </w:rPr>
          <w:tab/>
        </w:r>
        <w:r w:rsidR="0053699E" w:rsidRPr="005C0C92">
          <w:rPr>
            <w:rStyle w:val="Hipervnculo"/>
            <w:noProof/>
          </w:rPr>
          <w:t>Garantía</w:t>
        </w:r>
        <w:r w:rsidR="0053699E">
          <w:rPr>
            <w:noProof/>
            <w:webHidden/>
          </w:rPr>
          <w:tab/>
        </w:r>
        <w:r>
          <w:rPr>
            <w:noProof/>
            <w:webHidden/>
          </w:rPr>
          <w:fldChar w:fldCharType="begin"/>
        </w:r>
        <w:r w:rsidR="0053699E">
          <w:rPr>
            <w:noProof/>
            <w:webHidden/>
          </w:rPr>
          <w:instrText xml:space="preserve"> PAGEREF _Toc400977552 \h </w:instrText>
        </w:r>
        <w:r>
          <w:rPr>
            <w:noProof/>
            <w:webHidden/>
          </w:rPr>
        </w:r>
        <w:r>
          <w:rPr>
            <w:noProof/>
            <w:webHidden/>
          </w:rPr>
          <w:fldChar w:fldCharType="separate"/>
        </w:r>
        <w:r w:rsidR="0053699E">
          <w:rPr>
            <w:noProof/>
            <w:webHidden/>
          </w:rPr>
          <w:t>183</w:t>
        </w:r>
        <w:r>
          <w:rPr>
            <w:noProof/>
            <w:webHidden/>
          </w:rPr>
          <w:fldChar w:fldCharType="end"/>
        </w:r>
      </w:hyperlink>
    </w:p>
    <w:p w:rsidR="0053699E" w:rsidRDefault="004E2090">
      <w:pPr>
        <w:pStyle w:val="TDC1"/>
        <w:rPr>
          <w:rFonts w:asciiTheme="minorHAnsi" w:eastAsiaTheme="minorEastAsia" w:hAnsiTheme="minorHAnsi" w:cstheme="minorBidi"/>
          <w:b w:val="0"/>
          <w:bCs w:val="0"/>
          <w:caps w:val="0"/>
          <w:snapToGrid/>
          <w:color w:val="auto"/>
          <w:sz w:val="22"/>
          <w:szCs w:val="22"/>
          <w:u w:val="none"/>
        </w:rPr>
      </w:pPr>
      <w:hyperlink w:anchor="_Toc400977553" w:history="1">
        <w:r w:rsidR="0053699E" w:rsidRPr="005C0C92">
          <w:rPr>
            <w:rStyle w:val="Hipervnculo"/>
          </w:rPr>
          <w:t>9.</w:t>
        </w:r>
        <w:r w:rsidR="0053699E">
          <w:rPr>
            <w:rFonts w:asciiTheme="minorHAnsi" w:eastAsiaTheme="minorEastAsia" w:hAnsiTheme="minorHAnsi" w:cstheme="minorBidi"/>
            <w:b w:val="0"/>
            <w:bCs w:val="0"/>
            <w:caps w:val="0"/>
            <w:snapToGrid/>
            <w:color w:val="auto"/>
            <w:sz w:val="22"/>
            <w:szCs w:val="22"/>
            <w:u w:val="none"/>
          </w:rPr>
          <w:tab/>
        </w:r>
        <w:r w:rsidR="0053699E" w:rsidRPr="005C0C92">
          <w:rPr>
            <w:rStyle w:val="Hipervnculo"/>
          </w:rPr>
          <w:t>Arquitectura y Acondicionamiento del predio</w:t>
        </w:r>
        <w:r w:rsidR="0053699E">
          <w:rPr>
            <w:webHidden/>
          </w:rPr>
          <w:tab/>
        </w:r>
        <w:r>
          <w:rPr>
            <w:webHidden/>
          </w:rPr>
          <w:fldChar w:fldCharType="begin"/>
        </w:r>
        <w:r w:rsidR="0053699E">
          <w:rPr>
            <w:webHidden/>
          </w:rPr>
          <w:instrText xml:space="preserve"> PAGEREF _Toc400977553 \h </w:instrText>
        </w:r>
        <w:r>
          <w:rPr>
            <w:webHidden/>
          </w:rPr>
        </w:r>
        <w:r>
          <w:rPr>
            <w:webHidden/>
          </w:rPr>
          <w:fldChar w:fldCharType="separate"/>
        </w:r>
        <w:r w:rsidR="0053699E">
          <w:rPr>
            <w:webHidden/>
          </w:rPr>
          <w:t>184</w:t>
        </w:r>
        <w:r>
          <w:rPr>
            <w:webHidden/>
          </w:rPr>
          <w:fldChar w:fldCharType="end"/>
        </w:r>
      </w:hyperlink>
    </w:p>
    <w:p w:rsidR="0053699E" w:rsidRDefault="004E2090">
      <w:pPr>
        <w:pStyle w:val="TDC2"/>
        <w:tabs>
          <w:tab w:val="left" w:pos="535"/>
          <w:tab w:val="right" w:leader="dot" w:pos="9288"/>
        </w:tabs>
        <w:rPr>
          <w:rFonts w:asciiTheme="minorHAnsi" w:eastAsiaTheme="minorEastAsia" w:hAnsiTheme="minorHAnsi" w:cstheme="minorBidi"/>
          <w:b w:val="0"/>
          <w:bCs w:val="0"/>
          <w:smallCaps w:val="0"/>
          <w:noProof/>
          <w:snapToGrid/>
          <w:color w:val="auto"/>
          <w:sz w:val="22"/>
          <w:szCs w:val="22"/>
        </w:rPr>
      </w:pPr>
      <w:hyperlink w:anchor="_Toc400977554" w:history="1">
        <w:r w:rsidR="0053699E" w:rsidRPr="005C0C92">
          <w:rPr>
            <w:rStyle w:val="Hipervnculo"/>
            <w:noProof/>
          </w:rPr>
          <w:t>9.1.</w:t>
        </w:r>
        <w:r w:rsidR="0053699E">
          <w:rPr>
            <w:rFonts w:asciiTheme="minorHAnsi" w:eastAsiaTheme="minorEastAsia" w:hAnsiTheme="minorHAnsi" w:cstheme="minorBidi"/>
            <w:b w:val="0"/>
            <w:bCs w:val="0"/>
            <w:smallCaps w:val="0"/>
            <w:noProof/>
            <w:snapToGrid/>
            <w:color w:val="auto"/>
            <w:sz w:val="22"/>
            <w:szCs w:val="22"/>
          </w:rPr>
          <w:tab/>
        </w:r>
        <w:r w:rsidR="0053699E" w:rsidRPr="005C0C92">
          <w:rPr>
            <w:rStyle w:val="Hipervnculo"/>
            <w:noProof/>
          </w:rPr>
          <w:t>Generalidades</w:t>
        </w:r>
        <w:r w:rsidR="0053699E">
          <w:rPr>
            <w:noProof/>
            <w:webHidden/>
          </w:rPr>
          <w:tab/>
        </w:r>
        <w:r>
          <w:rPr>
            <w:noProof/>
            <w:webHidden/>
          </w:rPr>
          <w:fldChar w:fldCharType="begin"/>
        </w:r>
        <w:r w:rsidR="0053699E">
          <w:rPr>
            <w:noProof/>
            <w:webHidden/>
          </w:rPr>
          <w:instrText xml:space="preserve"> PAGEREF _Toc400977554 \h </w:instrText>
        </w:r>
        <w:r>
          <w:rPr>
            <w:noProof/>
            <w:webHidden/>
          </w:rPr>
        </w:r>
        <w:r>
          <w:rPr>
            <w:noProof/>
            <w:webHidden/>
          </w:rPr>
          <w:fldChar w:fldCharType="separate"/>
        </w:r>
        <w:r w:rsidR="0053699E">
          <w:rPr>
            <w:noProof/>
            <w:webHidden/>
          </w:rPr>
          <w:t>184</w:t>
        </w:r>
        <w:r>
          <w:rPr>
            <w:noProof/>
            <w:webHidden/>
          </w:rPr>
          <w:fldChar w:fldCharType="end"/>
        </w:r>
      </w:hyperlink>
    </w:p>
    <w:p w:rsidR="0053699E" w:rsidRDefault="004E2090">
      <w:pPr>
        <w:pStyle w:val="TDC3"/>
        <w:tabs>
          <w:tab w:val="left" w:pos="693"/>
          <w:tab w:val="right" w:leader="dot" w:pos="9288"/>
        </w:tabs>
        <w:rPr>
          <w:rFonts w:asciiTheme="minorHAnsi" w:eastAsiaTheme="minorEastAsia" w:hAnsiTheme="minorHAnsi" w:cstheme="minorBidi"/>
          <w:smallCaps w:val="0"/>
          <w:noProof/>
          <w:snapToGrid/>
          <w:color w:val="auto"/>
          <w:sz w:val="22"/>
          <w:szCs w:val="22"/>
        </w:rPr>
      </w:pPr>
      <w:hyperlink w:anchor="_Toc400977555" w:history="1">
        <w:r w:rsidR="0053699E" w:rsidRPr="005C0C92">
          <w:rPr>
            <w:rStyle w:val="Hipervnculo"/>
            <w:noProof/>
          </w:rPr>
          <w:t>9.1.1.</w:t>
        </w:r>
        <w:r w:rsidR="0053699E">
          <w:rPr>
            <w:rFonts w:asciiTheme="minorHAnsi" w:eastAsiaTheme="minorEastAsia" w:hAnsiTheme="minorHAnsi" w:cstheme="minorBidi"/>
            <w:smallCaps w:val="0"/>
            <w:noProof/>
            <w:snapToGrid/>
            <w:color w:val="auto"/>
            <w:sz w:val="22"/>
            <w:szCs w:val="22"/>
          </w:rPr>
          <w:tab/>
        </w:r>
        <w:r w:rsidR="0053699E" w:rsidRPr="005C0C92">
          <w:rPr>
            <w:rStyle w:val="Hipervnculo"/>
            <w:noProof/>
          </w:rPr>
          <w:t>Implantación General</w:t>
        </w:r>
        <w:r w:rsidR="0053699E">
          <w:rPr>
            <w:noProof/>
            <w:webHidden/>
          </w:rPr>
          <w:tab/>
        </w:r>
        <w:r>
          <w:rPr>
            <w:noProof/>
            <w:webHidden/>
          </w:rPr>
          <w:fldChar w:fldCharType="begin"/>
        </w:r>
        <w:r w:rsidR="0053699E">
          <w:rPr>
            <w:noProof/>
            <w:webHidden/>
          </w:rPr>
          <w:instrText xml:space="preserve"> PAGEREF _Toc400977555 \h </w:instrText>
        </w:r>
        <w:r>
          <w:rPr>
            <w:noProof/>
            <w:webHidden/>
          </w:rPr>
        </w:r>
        <w:r>
          <w:rPr>
            <w:noProof/>
            <w:webHidden/>
          </w:rPr>
          <w:fldChar w:fldCharType="separate"/>
        </w:r>
        <w:r w:rsidR="0053699E">
          <w:rPr>
            <w:noProof/>
            <w:webHidden/>
          </w:rPr>
          <w:t>184</w:t>
        </w:r>
        <w:r>
          <w:rPr>
            <w:noProof/>
            <w:webHidden/>
          </w:rPr>
          <w:fldChar w:fldCharType="end"/>
        </w:r>
      </w:hyperlink>
    </w:p>
    <w:p w:rsidR="0053699E" w:rsidRDefault="004E2090">
      <w:pPr>
        <w:pStyle w:val="TDC3"/>
        <w:tabs>
          <w:tab w:val="left" w:pos="693"/>
          <w:tab w:val="right" w:leader="dot" w:pos="9288"/>
        </w:tabs>
        <w:rPr>
          <w:rFonts w:asciiTheme="minorHAnsi" w:eastAsiaTheme="minorEastAsia" w:hAnsiTheme="minorHAnsi" w:cstheme="minorBidi"/>
          <w:smallCaps w:val="0"/>
          <w:noProof/>
          <w:snapToGrid/>
          <w:color w:val="auto"/>
          <w:sz w:val="22"/>
          <w:szCs w:val="22"/>
        </w:rPr>
      </w:pPr>
      <w:hyperlink w:anchor="_Toc400977556" w:history="1">
        <w:r w:rsidR="0053699E" w:rsidRPr="005C0C92">
          <w:rPr>
            <w:rStyle w:val="Hipervnculo"/>
            <w:noProof/>
          </w:rPr>
          <w:t>9.1.2.</w:t>
        </w:r>
        <w:r w:rsidR="0053699E">
          <w:rPr>
            <w:rFonts w:asciiTheme="minorHAnsi" w:eastAsiaTheme="minorEastAsia" w:hAnsiTheme="minorHAnsi" w:cstheme="minorBidi"/>
            <w:smallCaps w:val="0"/>
            <w:noProof/>
            <w:snapToGrid/>
            <w:color w:val="auto"/>
            <w:sz w:val="22"/>
            <w:szCs w:val="22"/>
          </w:rPr>
          <w:tab/>
        </w:r>
        <w:r w:rsidR="0053699E" w:rsidRPr="005C0C92">
          <w:rPr>
            <w:rStyle w:val="Hipervnculo"/>
            <w:noProof/>
          </w:rPr>
          <w:t>Delimitación del predio</w:t>
        </w:r>
        <w:r w:rsidR="0053699E">
          <w:rPr>
            <w:noProof/>
            <w:webHidden/>
          </w:rPr>
          <w:tab/>
        </w:r>
        <w:r>
          <w:rPr>
            <w:noProof/>
            <w:webHidden/>
          </w:rPr>
          <w:fldChar w:fldCharType="begin"/>
        </w:r>
        <w:r w:rsidR="0053699E">
          <w:rPr>
            <w:noProof/>
            <w:webHidden/>
          </w:rPr>
          <w:instrText xml:space="preserve"> PAGEREF _Toc400977556 \h </w:instrText>
        </w:r>
        <w:r>
          <w:rPr>
            <w:noProof/>
            <w:webHidden/>
          </w:rPr>
        </w:r>
        <w:r>
          <w:rPr>
            <w:noProof/>
            <w:webHidden/>
          </w:rPr>
          <w:fldChar w:fldCharType="separate"/>
        </w:r>
        <w:r w:rsidR="0053699E">
          <w:rPr>
            <w:noProof/>
            <w:webHidden/>
          </w:rPr>
          <w:t>184</w:t>
        </w:r>
        <w:r>
          <w:rPr>
            <w:noProof/>
            <w:webHidden/>
          </w:rPr>
          <w:fldChar w:fldCharType="end"/>
        </w:r>
      </w:hyperlink>
    </w:p>
    <w:p w:rsidR="0053699E" w:rsidRDefault="004E2090">
      <w:pPr>
        <w:pStyle w:val="TDC3"/>
        <w:tabs>
          <w:tab w:val="left" w:pos="693"/>
          <w:tab w:val="right" w:leader="dot" w:pos="9288"/>
        </w:tabs>
        <w:rPr>
          <w:rFonts w:asciiTheme="minorHAnsi" w:eastAsiaTheme="minorEastAsia" w:hAnsiTheme="minorHAnsi" w:cstheme="minorBidi"/>
          <w:smallCaps w:val="0"/>
          <w:noProof/>
          <w:snapToGrid/>
          <w:color w:val="auto"/>
          <w:sz w:val="22"/>
          <w:szCs w:val="22"/>
        </w:rPr>
      </w:pPr>
      <w:hyperlink w:anchor="_Toc400977557" w:history="1">
        <w:r w:rsidR="0053699E" w:rsidRPr="005C0C92">
          <w:rPr>
            <w:rStyle w:val="Hipervnculo"/>
            <w:noProof/>
          </w:rPr>
          <w:t>9.1.3.</w:t>
        </w:r>
        <w:r w:rsidR="0053699E">
          <w:rPr>
            <w:rFonts w:asciiTheme="minorHAnsi" w:eastAsiaTheme="minorEastAsia" w:hAnsiTheme="minorHAnsi" w:cstheme="minorBidi"/>
            <w:smallCaps w:val="0"/>
            <w:noProof/>
            <w:snapToGrid/>
            <w:color w:val="auto"/>
            <w:sz w:val="22"/>
            <w:szCs w:val="22"/>
          </w:rPr>
          <w:tab/>
        </w:r>
        <w:r w:rsidR="0053699E" w:rsidRPr="005C0C92">
          <w:rPr>
            <w:rStyle w:val="Hipervnculo"/>
            <w:noProof/>
          </w:rPr>
          <w:t>Acondicionamiento del predio donde se ubican las instalaciones</w:t>
        </w:r>
        <w:r w:rsidR="0053699E">
          <w:rPr>
            <w:noProof/>
            <w:webHidden/>
          </w:rPr>
          <w:tab/>
        </w:r>
        <w:r>
          <w:rPr>
            <w:noProof/>
            <w:webHidden/>
          </w:rPr>
          <w:fldChar w:fldCharType="begin"/>
        </w:r>
        <w:r w:rsidR="0053699E">
          <w:rPr>
            <w:noProof/>
            <w:webHidden/>
          </w:rPr>
          <w:instrText xml:space="preserve"> PAGEREF _Toc400977557 \h </w:instrText>
        </w:r>
        <w:r>
          <w:rPr>
            <w:noProof/>
            <w:webHidden/>
          </w:rPr>
        </w:r>
        <w:r>
          <w:rPr>
            <w:noProof/>
            <w:webHidden/>
          </w:rPr>
          <w:fldChar w:fldCharType="separate"/>
        </w:r>
        <w:r w:rsidR="0053699E">
          <w:rPr>
            <w:noProof/>
            <w:webHidden/>
          </w:rPr>
          <w:t>184</w:t>
        </w:r>
        <w:r>
          <w:rPr>
            <w:noProof/>
            <w:webHidden/>
          </w:rPr>
          <w:fldChar w:fldCharType="end"/>
        </w:r>
      </w:hyperlink>
    </w:p>
    <w:p w:rsidR="0053699E" w:rsidRDefault="004E2090">
      <w:pPr>
        <w:pStyle w:val="TDC3"/>
        <w:tabs>
          <w:tab w:val="left" w:pos="693"/>
          <w:tab w:val="right" w:leader="dot" w:pos="9288"/>
        </w:tabs>
        <w:rPr>
          <w:rFonts w:asciiTheme="minorHAnsi" w:eastAsiaTheme="minorEastAsia" w:hAnsiTheme="minorHAnsi" w:cstheme="minorBidi"/>
          <w:smallCaps w:val="0"/>
          <w:noProof/>
          <w:snapToGrid/>
          <w:color w:val="auto"/>
          <w:sz w:val="22"/>
          <w:szCs w:val="22"/>
        </w:rPr>
      </w:pPr>
      <w:hyperlink w:anchor="_Toc400977558" w:history="1">
        <w:r w:rsidR="0053699E" w:rsidRPr="005C0C92">
          <w:rPr>
            <w:rStyle w:val="Hipervnculo"/>
            <w:noProof/>
          </w:rPr>
          <w:t>9.1.4.</w:t>
        </w:r>
        <w:r w:rsidR="0053699E">
          <w:rPr>
            <w:rFonts w:asciiTheme="minorHAnsi" w:eastAsiaTheme="minorEastAsia" w:hAnsiTheme="minorHAnsi" w:cstheme="minorBidi"/>
            <w:smallCaps w:val="0"/>
            <w:noProof/>
            <w:snapToGrid/>
            <w:color w:val="auto"/>
            <w:sz w:val="22"/>
            <w:szCs w:val="22"/>
          </w:rPr>
          <w:tab/>
        </w:r>
        <w:r w:rsidR="0053699E" w:rsidRPr="005C0C92">
          <w:rPr>
            <w:rStyle w:val="Hipervnculo"/>
            <w:noProof/>
          </w:rPr>
          <w:t>Gabinete Eléctrico</w:t>
        </w:r>
        <w:r w:rsidR="0053699E">
          <w:rPr>
            <w:noProof/>
            <w:webHidden/>
          </w:rPr>
          <w:tab/>
        </w:r>
        <w:r>
          <w:rPr>
            <w:noProof/>
            <w:webHidden/>
          </w:rPr>
          <w:fldChar w:fldCharType="begin"/>
        </w:r>
        <w:r w:rsidR="0053699E">
          <w:rPr>
            <w:noProof/>
            <w:webHidden/>
          </w:rPr>
          <w:instrText xml:space="preserve"> PAGEREF _Toc400977558 \h </w:instrText>
        </w:r>
        <w:r>
          <w:rPr>
            <w:noProof/>
            <w:webHidden/>
          </w:rPr>
        </w:r>
        <w:r>
          <w:rPr>
            <w:noProof/>
            <w:webHidden/>
          </w:rPr>
          <w:fldChar w:fldCharType="separate"/>
        </w:r>
        <w:r w:rsidR="0053699E">
          <w:rPr>
            <w:noProof/>
            <w:webHidden/>
          </w:rPr>
          <w:t>186</w:t>
        </w:r>
        <w:r>
          <w:rPr>
            <w:noProof/>
            <w:webHidden/>
          </w:rPr>
          <w:fldChar w:fldCharType="end"/>
        </w:r>
      </w:hyperlink>
    </w:p>
    <w:p w:rsidR="0053699E" w:rsidRDefault="004E2090">
      <w:pPr>
        <w:pStyle w:val="TDC2"/>
        <w:tabs>
          <w:tab w:val="left" w:pos="535"/>
          <w:tab w:val="right" w:leader="dot" w:pos="9288"/>
        </w:tabs>
        <w:rPr>
          <w:rFonts w:asciiTheme="minorHAnsi" w:eastAsiaTheme="minorEastAsia" w:hAnsiTheme="minorHAnsi" w:cstheme="minorBidi"/>
          <w:b w:val="0"/>
          <w:bCs w:val="0"/>
          <w:smallCaps w:val="0"/>
          <w:noProof/>
          <w:snapToGrid/>
          <w:color w:val="auto"/>
          <w:sz w:val="22"/>
          <w:szCs w:val="22"/>
        </w:rPr>
      </w:pPr>
      <w:hyperlink w:anchor="_Toc400977559" w:history="1">
        <w:r w:rsidR="0053699E" w:rsidRPr="005C0C92">
          <w:rPr>
            <w:rStyle w:val="Hipervnculo"/>
            <w:noProof/>
          </w:rPr>
          <w:t>9.2.</w:t>
        </w:r>
        <w:r w:rsidR="0053699E">
          <w:rPr>
            <w:rFonts w:asciiTheme="minorHAnsi" w:eastAsiaTheme="minorEastAsia" w:hAnsiTheme="minorHAnsi" w:cstheme="minorBidi"/>
            <w:b w:val="0"/>
            <w:bCs w:val="0"/>
            <w:smallCaps w:val="0"/>
            <w:noProof/>
            <w:snapToGrid/>
            <w:color w:val="auto"/>
            <w:sz w:val="22"/>
            <w:szCs w:val="22"/>
          </w:rPr>
          <w:tab/>
        </w:r>
        <w:r w:rsidR="0053699E" w:rsidRPr="005C0C92">
          <w:rPr>
            <w:rStyle w:val="Hipervnculo"/>
            <w:noProof/>
          </w:rPr>
          <w:t>Pozo Z1-P2</w:t>
        </w:r>
        <w:r w:rsidR="0053699E">
          <w:rPr>
            <w:noProof/>
            <w:webHidden/>
          </w:rPr>
          <w:tab/>
        </w:r>
        <w:r>
          <w:rPr>
            <w:noProof/>
            <w:webHidden/>
          </w:rPr>
          <w:fldChar w:fldCharType="begin"/>
        </w:r>
        <w:r w:rsidR="0053699E">
          <w:rPr>
            <w:noProof/>
            <w:webHidden/>
          </w:rPr>
          <w:instrText xml:space="preserve"> PAGEREF _Toc400977559 \h </w:instrText>
        </w:r>
        <w:r>
          <w:rPr>
            <w:noProof/>
            <w:webHidden/>
          </w:rPr>
        </w:r>
        <w:r>
          <w:rPr>
            <w:noProof/>
            <w:webHidden/>
          </w:rPr>
          <w:fldChar w:fldCharType="separate"/>
        </w:r>
        <w:r w:rsidR="0053699E">
          <w:rPr>
            <w:noProof/>
            <w:webHidden/>
          </w:rPr>
          <w:t>186</w:t>
        </w:r>
        <w:r>
          <w:rPr>
            <w:noProof/>
            <w:webHidden/>
          </w:rPr>
          <w:fldChar w:fldCharType="end"/>
        </w:r>
      </w:hyperlink>
    </w:p>
    <w:p w:rsidR="0053699E" w:rsidRDefault="004E2090">
      <w:pPr>
        <w:pStyle w:val="TDC3"/>
        <w:tabs>
          <w:tab w:val="left" w:pos="693"/>
          <w:tab w:val="right" w:leader="dot" w:pos="9288"/>
        </w:tabs>
        <w:rPr>
          <w:rFonts w:asciiTheme="minorHAnsi" w:eastAsiaTheme="minorEastAsia" w:hAnsiTheme="minorHAnsi" w:cstheme="minorBidi"/>
          <w:smallCaps w:val="0"/>
          <w:noProof/>
          <w:snapToGrid/>
          <w:color w:val="auto"/>
          <w:sz w:val="22"/>
          <w:szCs w:val="22"/>
        </w:rPr>
      </w:pPr>
      <w:hyperlink w:anchor="_Toc400977560" w:history="1">
        <w:r w:rsidR="0053699E" w:rsidRPr="005C0C92">
          <w:rPr>
            <w:rStyle w:val="Hipervnculo"/>
            <w:noProof/>
          </w:rPr>
          <w:t>9.2.1.</w:t>
        </w:r>
        <w:r w:rsidR="0053699E">
          <w:rPr>
            <w:rFonts w:asciiTheme="minorHAnsi" w:eastAsiaTheme="minorEastAsia" w:hAnsiTheme="minorHAnsi" w:cstheme="minorBidi"/>
            <w:smallCaps w:val="0"/>
            <w:noProof/>
            <w:snapToGrid/>
            <w:color w:val="auto"/>
            <w:sz w:val="22"/>
            <w:szCs w:val="22"/>
          </w:rPr>
          <w:tab/>
        </w:r>
        <w:r w:rsidR="0053699E" w:rsidRPr="005C0C92">
          <w:rPr>
            <w:rStyle w:val="Hipervnculo"/>
            <w:noProof/>
          </w:rPr>
          <w:t>Implantación General</w:t>
        </w:r>
        <w:r w:rsidR="0053699E">
          <w:rPr>
            <w:noProof/>
            <w:webHidden/>
          </w:rPr>
          <w:tab/>
        </w:r>
        <w:r>
          <w:rPr>
            <w:noProof/>
            <w:webHidden/>
          </w:rPr>
          <w:fldChar w:fldCharType="begin"/>
        </w:r>
        <w:r w:rsidR="0053699E">
          <w:rPr>
            <w:noProof/>
            <w:webHidden/>
          </w:rPr>
          <w:instrText xml:space="preserve"> PAGEREF _Toc400977560 \h </w:instrText>
        </w:r>
        <w:r>
          <w:rPr>
            <w:noProof/>
            <w:webHidden/>
          </w:rPr>
        </w:r>
        <w:r>
          <w:rPr>
            <w:noProof/>
            <w:webHidden/>
          </w:rPr>
          <w:fldChar w:fldCharType="separate"/>
        </w:r>
        <w:r w:rsidR="0053699E">
          <w:rPr>
            <w:noProof/>
            <w:webHidden/>
          </w:rPr>
          <w:t>186</w:t>
        </w:r>
        <w:r>
          <w:rPr>
            <w:noProof/>
            <w:webHidden/>
          </w:rPr>
          <w:fldChar w:fldCharType="end"/>
        </w:r>
      </w:hyperlink>
    </w:p>
    <w:p w:rsidR="0053699E" w:rsidRDefault="004E2090">
      <w:pPr>
        <w:pStyle w:val="TDC3"/>
        <w:tabs>
          <w:tab w:val="left" w:pos="693"/>
          <w:tab w:val="right" w:leader="dot" w:pos="9288"/>
        </w:tabs>
        <w:rPr>
          <w:rFonts w:asciiTheme="minorHAnsi" w:eastAsiaTheme="minorEastAsia" w:hAnsiTheme="minorHAnsi" w:cstheme="minorBidi"/>
          <w:smallCaps w:val="0"/>
          <w:noProof/>
          <w:snapToGrid/>
          <w:color w:val="auto"/>
          <w:sz w:val="22"/>
          <w:szCs w:val="22"/>
        </w:rPr>
      </w:pPr>
      <w:hyperlink w:anchor="_Toc400977561" w:history="1">
        <w:r w:rsidR="0053699E" w:rsidRPr="005C0C92">
          <w:rPr>
            <w:rStyle w:val="Hipervnculo"/>
            <w:noProof/>
          </w:rPr>
          <w:t>9.2.2.</w:t>
        </w:r>
        <w:r w:rsidR="0053699E">
          <w:rPr>
            <w:rFonts w:asciiTheme="minorHAnsi" w:eastAsiaTheme="minorEastAsia" w:hAnsiTheme="minorHAnsi" w:cstheme="minorBidi"/>
            <w:smallCaps w:val="0"/>
            <w:noProof/>
            <w:snapToGrid/>
            <w:color w:val="auto"/>
            <w:sz w:val="22"/>
            <w:szCs w:val="22"/>
          </w:rPr>
          <w:tab/>
        </w:r>
        <w:r w:rsidR="0053699E" w:rsidRPr="005C0C92">
          <w:rPr>
            <w:rStyle w:val="Hipervnculo"/>
            <w:noProof/>
          </w:rPr>
          <w:t>Delimitación del predio</w:t>
        </w:r>
        <w:r w:rsidR="0053699E">
          <w:rPr>
            <w:noProof/>
            <w:webHidden/>
          </w:rPr>
          <w:tab/>
        </w:r>
        <w:r>
          <w:rPr>
            <w:noProof/>
            <w:webHidden/>
          </w:rPr>
          <w:fldChar w:fldCharType="begin"/>
        </w:r>
        <w:r w:rsidR="0053699E">
          <w:rPr>
            <w:noProof/>
            <w:webHidden/>
          </w:rPr>
          <w:instrText xml:space="preserve"> PAGEREF _Toc400977561 \h </w:instrText>
        </w:r>
        <w:r>
          <w:rPr>
            <w:noProof/>
            <w:webHidden/>
          </w:rPr>
        </w:r>
        <w:r>
          <w:rPr>
            <w:noProof/>
            <w:webHidden/>
          </w:rPr>
          <w:fldChar w:fldCharType="separate"/>
        </w:r>
        <w:r w:rsidR="0053699E">
          <w:rPr>
            <w:noProof/>
            <w:webHidden/>
          </w:rPr>
          <w:t>186</w:t>
        </w:r>
        <w:r>
          <w:rPr>
            <w:noProof/>
            <w:webHidden/>
          </w:rPr>
          <w:fldChar w:fldCharType="end"/>
        </w:r>
      </w:hyperlink>
    </w:p>
    <w:p w:rsidR="0053699E" w:rsidRDefault="004E2090">
      <w:pPr>
        <w:pStyle w:val="TDC3"/>
        <w:tabs>
          <w:tab w:val="left" w:pos="693"/>
          <w:tab w:val="right" w:leader="dot" w:pos="9288"/>
        </w:tabs>
        <w:rPr>
          <w:rFonts w:asciiTheme="minorHAnsi" w:eastAsiaTheme="minorEastAsia" w:hAnsiTheme="minorHAnsi" w:cstheme="minorBidi"/>
          <w:smallCaps w:val="0"/>
          <w:noProof/>
          <w:snapToGrid/>
          <w:color w:val="auto"/>
          <w:sz w:val="22"/>
          <w:szCs w:val="22"/>
        </w:rPr>
      </w:pPr>
      <w:hyperlink w:anchor="_Toc400977562" w:history="1">
        <w:r w:rsidR="0053699E" w:rsidRPr="005C0C92">
          <w:rPr>
            <w:rStyle w:val="Hipervnculo"/>
            <w:noProof/>
          </w:rPr>
          <w:t>9.2.3.</w:t>
        </w:r>
        <w:r w:rsidR="0053699E">
          <w:rPr>
            <w:rFonts w:asciiTheme="minorHAnsi" w:eastAsiaTheme="minorEastAsia" w:hAnsiTheme="minorHAnsi" w:cstheme="minorBidi"/>
            <w:smallCaps w:val="0"/>
            <w:noProof/>
            <w:snapToGrid/>
            <w:color w:val="auto"/>
            <w:sz w:val="22"/>
            <w:szCs w:val="22"/>
          </w:rPr>
          <w:tab/>
        </w:r>
        <w:r w:rsidR="0053699E" w:rsidRPr="005C0C92">
          <w:rPr>
            <w:rStyle w:val="Hipervnculo"/>
            <w:noProof/>
          </w:rPr>
          <w:t>Acondicionamiento del predio donde se ubican las instalaciones</w:t>
        </w:r>
        <w:r w:rsidR="0053699E">
          <w:rPr>
            <w:noProof/>
            <w:webHidden/>
          </w:rPr>
          <w:tab/>
        </w:r>
        <w:r>
          <w:rPr>
            <w:noProof/>
            <w:webHidden/>
          </w:rPr>
          <w:fldChar w:fldCharType="begin"/>
        </w:r>
        <w:r w:rsidR="0053699E">
          <w:rPr>
            <w:noProof/>
            <w:webHidden/>
          </w:rPr>
          <w:instrText xml:space="preserve"> PAGEREF _Toc400977562 \h </w:instrText>
        </w:r>
        <w:r>
          <w:rPr>
            <w:noProof/>
            <w:webHidden/>
          </w:rPr>
        </w:r>
        <w:r>
          <w:rPr>
            <w:noProof/>
            <w:webHidden/>
          </w:rPr>
          <w:fldChar w:fldCharType="separate"/>
        </w:r>
        <w:r w:rsidR="0053699E">
          <w:rPr>
            <w:noProof/>
            <w:webHidden/>
          </w:rPr>
          <w:t>187</w:t>
        </w:r>
        <w:r>
          <w:rPr>
            <w:noProof/>
            <w:webHidden/>
          </w:rPr>
          <w:fldChar w:fldCharType="end"/>
        </w:r>
      </w:hyperlink>
    </w:p>
    <w:p w:rsidR="0053699E" w:rsidRDefault="004E2090">
      <w:pPr>
        <w:pStyle w:val="TDC3"/>
        <w:tabs>
          <w:tab w:val="left" w:pos="693"/>
          <w:tab w:val="right" w:leader="dot" w:pos="9288"/>
        </w:tabs>
        <w:rPr>
          <w:rFonts w:asciiTheme="minorHAnsi" w:eastAsiaTheme="minorEastAsia" w:hAnsiTheme="minorHAnsi" w:cstheme="minorBidi"/>
          <w:smallCaps w:val="0"/>
          <w:noProof/>
          <w:snapToGrid/>
          <w:color w:val="auto"/>
          <w:sz w:val="22"/>
          <w:szCs w:val="22"/>
        </w:rPr>
      </w:pPr>
      <w:hyperlink w:anchor="_Toc400977563" w:history="1">
        <w:r w:rsidR="0053699E" w:rsidRPr="005C0C92">
          <w:rPr>
            <w:rStyle w:val="Hipervnculo"/>
            <w:noProof/>
          </w:rPr>
          <w:t>9.2.4.</w:t>
        </w:r>
        <w:r w:rsidR="0053699E">
          <w:rPr>
            <w:rFonts w:asciiTheme="minorHAnsi" w:eastAsiaTheme="minorEastAsia" w:hAnsiTheme="minorHAnsi" w:cstheme="minorBidi"/>
            <w:smallCaps w:val="0"/>
            <w:noProof/>
            <w:snapToGrid/>
            <w:color w:val="auto"/>
            <w:sz w:val="22"/>
            <w:szCs w:val="22"/>
          </w:rPr>
          <w:tab/>
        </w:r>
        <w:r w:rsidR="0053699E" w:rsidRPr="005C0C92">
          <w:rPr>
            <w:rStyle w:val="Hipervnculo"/>
            <w:noProof/>
          </w:rPr>
          <w:t>Gabinete Eléctrico</w:t>
        </w:r>
        <w:r w:rsidR="0053699E">
          <w:rPr>
            <w:noProof/>
            <w:webHidden/>
          </w:rPr>
          <w:tab/>
        </w:r>
        <w:r>
          <w:rPr>
            <w:noProof/>
            <w:webHidden/>
          </w:rPr>
          <w:fldChar w:fldCharType="begin"/>
        </w:r>
        <w:r w:rsidR="0053699E">
          <w:rPr>
            <w:noProof/>
            <w:webHidden/>
          </w:rPr>
          <w:instrText xml:space="preserve"> PAGEREF _Toc400977563 \h </w:instrText>
        </w:r>
        <w:r>
          <w:rPr>
            <w:noProof/>
            <w:webHidden/>
          </w:rPr>
        </w:r>
        <w:r>
          <w:rPr>
            <w:noProof/>
            <w:webHidden/>
          </w:rPr>
          <w:fldChar w:fldCharType="separate"/>
        </w:r>
        <w:r w:rsidR="0053699E">
          <w:rPr>
            <w:noProof/>
            <w:webHidden/>
          </w:rPr>
          <w:t>187</w:t>
        </w:r>
        <w:r>
          <w:rPr>
            <w:noProof/>
            <w:webHidden/>
          </w:rPr>
          <w:fldChar w:fldCharType="end"/>
        </w:r>
      </w:hyperlink>
    </w:p>
    <w:p w:rsidR="0053699E" w:rsidRDefault="004E2090">
      <w:pPr>
        <w:pStyle w:val="TDC3"/>
        <w:tabs>
          <w:tab w:val="left" w:pos="693"/>
          <w:tab w:val="right" w:leader="dot" w:pos="9288"/>
        </w:tabs>
        <w:rPr>
          <w:rFonts w:asciiTheme="minorHAnsi" w:eastAsiaTheme="minorEastAsia" w:hAnsiTheme="minorHAnsi" w:cstheme="minorBidi"/>
          <w:smallCaps w:val="0"/>
          <w:noProof/>
          <w:snapToGrid/>
          <w:color w:val="auto"/>
          <w:sz w:val="22"/>
          <w:szCs w:val="22"/>
        </w:rPr>
      </w:pPr>
      <w:hyperlink w:anchor="_Toc400977564" w:history="1">
        <w:r w:rsidR="0053699E" w:rsidRPr="005C0C92">
          <w:rPr>
            <w:rStyle w:val="Hipervnculo"/>
            <w:noProof/>
          </w:rPr>
          <w:t>9.2.5.</w:t>
        </w:r>
        <w:r w:rsidR="0053699E">
          <w:rPr>
            <w:rFonts w:asciiTheme="minorHAnsi" w:eastAsiaTheme="minorEastAsia" w:hAnsiTheme="minorHAnsi" w:cstheme="minorBidi"/>
            <w:smallCaps w:val="0"/>
            <w:noProof/>
            <w:snapToGrid/>
            <w:color w:val="auto"/>
            <w:sz w:val="22"/>
            <w:szCs w:val="22"/>
          </w:rPr>
          <w:tab/>
        </w:r>
        <w:r w:rsidR="0053699E" w:rsidRPr="005C0C92">
          <w:rPr>
            <w:rStyle w:val="Hipervnculo"/>
            <w:noProof/>
          </w:rPr>
          <w:t>Acondicionamiento de la zona de intervención</w:t>
        </w:r>
        <w:r w:rsidR="0053699E">
          <w:rPr>
            <w:noProof/>
            <w:webHidden/>
          </w:rPr>
          <w:tab/>
        </w:r>
        <w:r>
          <w:rPr>
            <w:noProof/>
            <w:webHidden/>
          </w:rPr>
          <w:fldChar w:fldCharType="begin"/>
        </w:r>
        <w:r w:rsidR="0053699E">
          <w:rPr>
            <w:noProof/>
            <w:webHidden/>
          </w:rPr>
          <w:instrText xml:space="preserve"> PAGEREF _Toc400977564 \h </w:instrText>
        </w:r>
        <w:r>
          <w:rPr>
            <w:noProof/>
            <w:webHidden/>
          </w:rPr>
        </w:r>
        <w:r>
          <w:rPr>
            <w:noProof/>
            <w:webHidden/>
          </w:rPr>
          <w:fldChar w:fldCharType="separate"/>
        </w:r>
        <w:r w:rsidR="0053699E">
          <w:rPr>
            <w:noProof/>
            <w:webHidden/>
          </w:rPr>
          <w:t>187</w:t>
        </w:r>
        <w:r>
          <w:rPr>
            <w:noProof/>
            <w:webHidden/>
          </w:rPr>
          <w:fldChar w:fldCharType="end"/>
        </w:r>
      </w:hyperlink>
    </w:p>
    <w:p w:rsidR="0053699E" w:rsidRDefault="004E2090">
      <w:pPr>
        <w:pStyle w:val="TDC2"/>
        <w:tabs>
          <w:tab w:val="left" w:pos="535"/>
          <w:tab w:val="right" w:leader="dot" w:pos="9288"/>
        </w:tabs>
        <w:rPr>
          <w:rFonts w:asciiTheme="minorHAnsi" w:eastAsiaTheme="minorEastAsia" w:hAnsiTheme="minorHAnsi" w:cstheme="minorBidi"/>
          <w:b w:val="0"/>
          <w:bCs w:val="0"/>
          <w:smallCaps w:val="0"/>
          <w:noProof/>
          <w:snapToGrid/>
          <w:color w:val="auto"/>
          <w:sz w:val="22"/>
          <w:szCs w:val="22"/>
        </w:rPr>
      </w:pPr>
      <w:hyperlink w:anchor="_Toc400977565" w:history="1">
        <w:r w:rsidR="0053699E" w:rsidRPr="005C0C92">
          <w:rPr>
            <w:rStyle w:val="Hipervnculo"/>
            <w:noProof/>
          </w:rPr>
          <w:t>9.3.</w:t>
        </w:r>
        <w:r w:rsidR="0053699E">
          <w:rPr>
            <w:rFonts w:asciiTheme="minorHAnsi" w:eastAsiaTheme="minorEastAsia" w:hAnsiTheme="minorHAnsi" w:cstheme="minorBidi"/>
            <w:b w:val="0"/>
            <w:bCs w:val="0"/>
            <w:smallCaps w:val="0"/>
            <w:noProof/>
            <w:snapToGrid/>
            <w:color w:val="auto"/>
            <w:sz w:val="22"/>
            <w:szCs w:val="22"/>
          </w:rPr>
          <w:tab/>
        </w:r>
        <w:r w:rsidR="0053699E" w:rsidRPr="005C0C92">
          <w:rPr>
            <w:rStyle w:val="Hipervnculo"/>
            <w:noProof/>
          </w:rPr>
          <w:t>Pozo Z1-P5</w:t>
        </w:r>
        <w:r w:rsidR="0053699E">
          <w:rPr>
            <w:noProof/>
            <w:webHidden/>
          </w:rPr>
          <w:tab/>
        </w:r>
        <w:r>
          <w:rPr>
            <w:noProof/>
            <w:webHidden/>
          </w:rPr>
          <w:fldChar w:fldCharType="begin"/>
        </w:r>
        <w:r w:rsidR="0053699E">
          <w:rPr>
            <w:noProof/>
            <w:webHidden/>
          </w:rPr>
          <w:instrText xml:space="preserve"> PAGEREF _Toc400977565 \h </w:instrText>
        </w:r>
        <w:r>
          <w:rPr>
            <w:noProof/>
            <w:webHidden/>
          </w:rPr>
        </w:r>
        <w:r>
          <w:rPr>
            <w:noProof/>
            <w:webHidden/>
          </w:rPr>
          <w:fldChar w:fldCharType="separate"/>
        </w:r>
        <w:r w:rsidR="0053699E">
          <w:rPr>
            <w:noProof/>
            <w:webHidden/>
          </w:rPr>
          <w:t>188</w:t>
        </w:r>
        <w:r>
          <w:rPr>
            <w:noProof/>
            <w:webHidden/>
          </w:rPr>
          <w:fldChar w:fldCharType="end"/>
        </w:r>
      </w:hyperlink>
    </w:p>
    <w:p w:rsidR="0053699E" w:rsidRDefault="004E2090">
      <w:pPr>
        <w:pStyle w:val="TDC3"/>
        <w:tabs>
          <w:tab w:val="left" w:pos="693"/>
          <w:tab w:val="right" w:leader="dot" w:pos="9288"/>
        </w:tabs>
        <w:rPr>
          <w:rFonts w:asciiTheme="minorHAnsi" w:eastAsiaTheme="minorEastAsia" w:hAnsiTheme="minorHAnsi" w:cstheme="minorBidi"/>
          <w:smallCaps w:val="0"/>
          <w:noProof/>
          <w:snapToGrid/>
          <w:color w:val="auto"/>
          <w:sz w:val="22"/>
          <w:szCs w:val="22"/>
        </w:rPr>
      </w:pPr>
      <w:hyperlink w:anchor="_Toc400977566" w:history="1">
        <w:r w:rsidR="0053699E" w:rsidRPr="005C0C92">
          <w:rPr>
            <w:rStyle w:val="Hipervnculo"/>
            <w:noProof/>
          </w:rPr>
          <w:t>9.3.1.</w:t>
        </w:r>
        <w:r w:rsidR="0053699E">
          <w:rPr>
            <w:rFonts w:asciiTheme="minorHAnsi" w:eastAsiaTheme="minorEastAsia" w:hAnsiTheme="minorHAnsi" w:cstheme="minorBidi"/>
            <w:smallCaps w:val="0"/>
            <w:noProof/>
            <w:snapToGrid/>
            <w:color w:val="auto"/>
            <w:sz w:val="22"/>
            <w:szCs w:val="22"/>
          </w:rPr>
          <w:tab/>
        </w:r>
        <w:r w:rsidR="0053699E" w:rsidRPr="005C0C92">
          <w:rPr>
            <w:rStyle w:val="Hipervnculo"/>
            <w:noProof/>
          </w:rPr>
          <w:t>Delimitación del predio</w:t>
        </w:r>
        <w:r w:rsidR="0053699E">
          <w:rPr>
            <w:noProof/>
            <w:webHidden/>
          </w:rPr>
          <w:tab/>
        </w:r>
        <w:r>
          <w:rPr>
            <w:noProof/>
            <w:webHidden/>
          </w:rPr>
          <w:fldChar w:fldCharType="begin"/>
        </w:r>
        <w:r w:rsidR="0053699E">
          <w:rPr>
            <w:noProof/>
            <w:webHidden/>
          </w:rPr>
          <w:instrText xml:space="preserve"> PAGEREF _Toc400977566 \h </w:instrText>
        </w:r>
        <w:r>
          <w:rPr>
            <w:noProof/>
            <w:webHidden/>
          </w:rPr>
        </w:r>
        <w:r>
          <w:rPr>
            <w:noProof/>
            <w:webHidden/>
          </w:rPr>
          <w:fldChar w:fldCharType="separate"/>
        </w:r>
        <w:r w:rsidR="0053699E">
          <w:rPr>
            <w:noProof/>
            <w:webHidden/>
          </w:rPr>
          <w:t>188</w:t>
        </w:r>
        <w:r>
          <w:rPr>
            <w:noProof/>
            <w:webHidden/>
          </w:rPr>
          <w:fldChar w:fldCharType="end"/>
        </w:r>
      </w:hyperlink>
    </w:p>
    <w:p w:rsidR="0053699E" w:rsidRDefault="004E2090">
      <w:pPr>
        <w:pStyle w:val="TDC3"/>
        <w:tabs>
          <w:tab w:val="left" w:pos="693"/>
          <w:tab w:val="right" w:leader="dot" w:pos="9288"/>
        </w:tabs>
        <w:rPr>
          <w:rFonts w:asciiTheme="minorHAnsi" w:eastAsiaTheme="minorEastAsia" w:hAnsiTheme="minorHAnsi" w:cstheme="minorBidi"/>
          <w:smallCaps w:val="0"/>
          <w:noProof/>
          <w:snapToGrid/>
          <w:color w:val="auto"/>
          <w:sz w:val="22"/>
          <w:szCs w:val="22"/>
        </w:rPr>
      </w:pPr>
      <w:hyperlink w:anchor="_Toc400977567" w:history="1">
        <w:r w:rsidR="0053699E" w:rsidRPr="005C0C92">
          <w:rPr>
            <w:rStyle w:val="Hipervnculo"/>
            <w:noProof/>
          </w:rPr>
          <w:t>9.3.2.</w:t>
        </w:r>
        <w:r w:rsidR="0053699E">
          <w:rPr>
            <w:rFonts w:asciiTheme="minorHAnsi" w:eastAsiaTheme="minorEastAsia" w:hAnsiTheme="minorHAnsi" w:cstheme="minorBidi"/>
            <w:smallCaps w:val="0"/>
            <w:noProof/>
            <w:snapToGrid/>
            <w:color w:val="auto"/>
            <w:sz w:val="22"/>
            <w:szCs w:val="22"/>
          </w:rPr>
          <w:tab/>
        </w:r>
        <w:r w:rsidR="0053699E" w:rsidRPr="005C0C92">
          <w:rPr>
            <w:rStyle w:val="Hipervnculo"/>
            <w:noProof/>
          </w:rPr>
          <w:t>Acondicionamiento del predio donde se ubican las instalaciones</w:t>
        </w:r>
        <w:r w:rsidR="0053699E">
          <w:rPr>
            <w:noProof/>
            <w:webHidden/>
          </w:rPr>
          <w:tab/>
        </w:r>
        <w:r>
          <w:rPr>
            <w:noProof/>
            <w:webHidden/>
          </w:rPr>
          <w:fldChar w:fldCharType="begin"/>
        </w:r>
        <w:r w:rsidR="0053699E">
          <w:rPr>
            <w:noProof/>
            <w:webHidden/>
          </w:rPr>
          <w:instrText xml:space="preserve"> PAGEREF _Toc400977567 \h </w:instrText>
        </w:r>
        <w:r>
          <w:rPr>
            <w:noProof/>
            <w:webHidden/>
          </w:rPr>
        </w:r>
        <w:r>
          <w:rPr>
            <w:noProof/>
            <w:webHidden/>
          </w:rPr>
          <w:fldChar w:fldCharType="separate"/>
        </w:r>
        <w:r w:rsidR="0053699E">
          <w:rPr>
            <w:noProof/>
            <w:webHidden/>
          </w:rPr>
          <w:t>189</w:t>
        </w:r>
        <w:r>
          <w:rPr>
            <w:noProof/>
            <w:webHidden/>
          </w:rPr>
          <w:fldChar w:fldCharType="end"/>
        </w:r>
      </w:hyperlink>
    </w:p>
    <w:p w:rsidR="0053699E" w:rsidRDefault="004E2090">
      <w:pPr>
        <w:pStyle w:val="TDC3"/>
        <w:tabs>
          <w:tab w:val="left" w:pos="693"/>
          <w:tab w:val="right" w:leader="dot" w:pos="9288"/>
        </w:tabs>
        <w:rPr>
          <w:rFonts w:asciiTheme="minorHAnsi" w:eastAsiaTheme="minorEastAsia" w:hAnsiTheme="minorHAnsi" w:cstheme="minorBidi"/>
          <w:smallCaps w:val="0"/>
          <w:noProof/>
          <w:snapToGrid/>
          <w:color w:val="auto"/>
          <w:sz w:val="22"/>
          <w:szCs w:val="22"/>
        </w:rPr>
      </w:pPr>
      <w:hyperlink w:anchor="_Toc400977568" w:history="1">
        <w:r w:rsidR="0053699E" w:rsidRPr="005C0C92">
          <w:rPr>
            <w:rStyle w:val="Hipervnculo"/>
            <w:noProof/>
          </w:rPr>
          <w:t>9.3.3.</w:t>
        </w:r>
        <w:r w:rsidR="0053699E">
          <w:rPr>
            <w:rFonts w:asciiTheme="minorHAnsi" w:eastAsiaTheme="minorEastAsia" w:hAnsiTheme="minorHAnsi" w:cstheme="minorBidi"/>
            <w:smallCaps w:val="0"/>
            <w:noProof/>
            <w:snapToGrid/>
            <w:color w:val="auto"/>
            <w:sz w:val="22"/>
            <w:szCs w:val="22"/>
          </w:rPr>
          <w:tab/>
        </w:r>
        <w:r w:rsidR="0053699E" w:rsidRPr="005C0C92">
          <w:rPr>
            <w:rStyle w:val="Hipervnculo"/>
            <w:noProof/>
          </w:rPr>
          <w:t>Gabinete Eléctrico</w:t>
        </w:r>
        <w:r w:rsidR="0053699E">
          <w:rPr>
            <w:noProof/>
            <w:webHidden/>
          </w:rPr>
          <w:tab/>
        </w:r>
        <w:r>
          <w:rPr>
            <w:noProof/>
            <w:webHidden/>
          </w:rPr>
          <w:fldChar w:fldCharType="begin"/>
        </w:r>
        <w:r w:rsidR="0053699E">
          <w:rPr>
            <w:noProof/>
            <w:webHidden/>
          </w:rPr>
          <w:instrText xml:space="preserve"> PAGEREF _Toc400977568 \h </w:instrText>
        </w:r>
        <w:r>
          <w:rPr>
            <w:noProof/>
            <w:webHidden/>
          </w:rPr>
        </w:r>
        <w:r>
          <w:rPr>
            <w:noProof/>
            <w:webHidden/>
          </w:rPr>
          <w:fldChar w:fldCharType="separate"/>
        </w:r>
        <w:r w:rsidR="0053699E">
          <w:rPr>
            <w:noProof/>
            <w:webHidden/>
          </w:rPr>
          <w:t>189</w:t>
        </w:r>
        <w:r>
          <w:rPr>
            <w:noProof/>
            <w:webHidden/>
          </w:rPr>
          <w:fldChar w:fldCharType="end"/>
        </w:r>
      </w:hyperlink>
    </w:p>
    <w:p w:rsidR="0053699E" w:rsidRDefault="004E2090">
      <w:pPr>
        <w:pStyle w:val="TDC1"/>
        <w:rPr>
          <w:rFonts w:asciiTheme="minorHAnsi" w:eastAsiaTheme="minorEastAsia" w:hAnsiTheme="minorHAnsi" w:cstheme="minorBidi"/>
          <w:b w:val="0"/>
          <w:bCs w:val="0"/>
          <w:caps w:val="0"/>
          <w:snapToGrid/>
          <w:color w:val="auto"/>
          <w:sz w:val="22"/>
          <w:szCs w:val="22"/>
          <w:u w:val="none"/>
        </w:rPr>
      </w:pPr>
      <w:hyperlink w:anchor="_Toc400977569" w:history="1">
        <w:r w:rsidR="0053699E" w:rsidRPr="005C0C92">
          <w:rPr>
            <w:rStyle w:val="Hipervnculo"/>
          </w:rPr>
          <w:t>10.</w:t>
        </w:r>
        <w:r w:rsidR="0053699E">
          <w:rPr>
            <w:rFonts w:asciiTheme="minorHAnsi" w:eastAsiaTheme="minorEastAsia" w:hAnsiTheme="minorHAnsi" w:cstheme="minorBidi"/>
            <w:b w:val="0"/>
            <w:bCs w:val="0"/>
            <w:caps w:val="0"/>
            <w:snapToGrid/>
            <w:color w:val="auto"/>
            <w:sz w:val="22"/>
            <w:szCs w:val="22"/>
            <w:u w:val="none"/>
          </w:rPr>
          <w:tab/>
        </w:r>
        <w:r w:rsidR="0053699E" w:rsidRPr="005C0C92">
          <w:rPr>
            <w:rStyle w:val="Hipervnculo"/>
          </w:rPr>
          <w:t>Puesta en marcha Y Capacitación</w:t>
        </w:r>
        <w:r w:rsidR="0053699E">
          <w:rPr>
            <w:webHidden/>
          </w:rPr>
          <w:tab/>
        </w:r>
        <w:r>
          <w:rPr>
            <w:webHidden/>
          </w:rPr>
          <w:fldChar w:fldCharType="begin"/>
        </w:r>
        <w:r w:rsidR="0053699E">
          <w:rPr>
            <w:webHidden/>
          </w:rPr>
          <w:instrText xml:space="preserve"> PAGEREF _Toc400977569 \h </w:instrText>
        </w:r>
        <w:r>
          <w:rPr>
            <w:webHidden/>
          </w:rPr>
        </w:r>
        <w:r>
          <w:rPr>
            <w:webHidden/>
          </w:rPr>
          <w:fldChar w:fldCharType="separate"/>
        </w:r>
        <w:r w:rsidR="0053699E">
          <w:rPr>
            <w:webHidden/>
          </w:rPr>
          <w:t>190</w:t>
        </w:r>
        <w:r>
          <w:rPr>
            <w:webHidden/>
          </w:rPr>
          <w:fldChar w:fldCharType="end"/>
        </w:r>
      </w:hyperlink>
    </w:p>
    <w:p w:rsidR="0053699E" w:rsidRDefault="004E2090">
      <w:pPr>
        <w:pStyle w:val="TDC2"/>
        <w:tabs>
          <w:tab w:val="left" w:pos="640"/>
          <w:tab w:val="right" w:leader="dot" w:pos="9288"/>
        </w:tabs>
        <w:rPr>
          <w:rFonts w:asciiTheme="minorHAnsi" w:eastAsiaTheme="minorEastAsia" w:hAnsiTheme="minorHAnsi" w:cstheme="minorBidi"/>
          <w:b w:val="0"/>
          <w:bCs w:val="0"/>
          <w:smallCaps w:val="0"/>
          <w:noProof/>
          <w:snapToGrid/>
          <w:color w:val="auto"/>
          <w:sz w:val="22"/>
          <w:szCs w:val="22"/>
        </w:rPr>
      </w:pPr>
      <w:hyperlink w:anchor="_Toc400977570" w:history="1">
        <w:r w:rsidR="0053699E" w:rsidRPr="005C0C92">
          <w:rPr>
            <w:rStyle w:val="Hipervnculo"/>
            <w:rFonts w:cs="Arial"/>
            <w:noProof/>
          </w:rPr>
          <w:t>10.1.</w:t>
        </w:r>
        <w:r w:rsidR="0053699E">
          <w:rPr>
            <w:rFonts w:asciiTheme="minorHAnsi" w:eastAsiaTheme="minorEastAsia" w:hAnsiTheme="minorHAnsi" w:cstheme="minorBidi"/>
            <w:b w:val="0"/>
            <w:bCs w:val="0"/>
            <w:smallCaps w:val="0"/>
            <w:noProof/>
            <w:snapToGrid/>
            <w:color w:val="auto"/>
            <w:sz w:val="22"/>
            <w:szCs w:val="22"/>
          </w:rPr>
          <w:tab/>
        </w:r>
        <w:r w:rsidR="0053699E" w:rsidRPr="005C0C92">
          <w:rPr>
            <w:rStyle w:val="Hipervnculo"/>
            <w:rFonts w:cs="Arial"/>
            <w:noProof/>
          </w:rPr>
          <w:t>Introducción</w:t>
        </w:r>
        <w:r w:rsidR="0053699E">
          <w:rPr>
            <w:noProof/>
            <w:webHidden/>
          </w:rPr>
          <w:tab/>
        </w:r>
        <w:r>
          <w:rPr>
            <w:noProof/>
            <w:webHidden/>
          </w:rPr>
          <w:fldChar w:fldCharType="begin"/>
        </w:r>
        <w:r w:rsidR="0053699E">
          <w:rPr>
            <w:noProof/>
            <w:webHidden/>
          </w:rPr>
          <w:instrText xml:space="preserve"> PAGEREF _Toc400977570 \h </w:instrText>
        </w:r>
        <w:r>
          <w:rPr>
            <w:noProof/>
            <w:webHidden/>
          </w:rPr>
        </w:r>
        <w:r>
          <w:rPr>
            <w:noProof/>
            <w:webHidden/>
          </w:rPr>
          <w:fldChar w:fldCharType="separate"/>
        </w:r>
        <w:r w:rsidR="0053699E">
          <w:rPr>
            <w:noProof/>
            <w:webHidden/>
          </w:rPr>
          <w:t>190</w:t>
        </w:r>
        <w:r>
          <w:rPr>
            <w:noProof/>
            <w:webHidden/>
          </w:rPr>
          <w:fldChar w:fldCharType="end"/>
        </w:r>
      </w:hyperlink>
    </w:p>
    <w:p w:rsidR="0053699E" w:rsidRDefault="004E2090">
      <w:pPr>
        <w:pStyle w:val="TDC2"/>
        <w:tabs>
          <w:tab w:val="left" w:pos="640"/>
          <w:tab w:val="right" w:leader="dot" w:pos="9288"/>
        </w:tabs>
        <w:rPr>
          <w:rFonts w:asciiTheme="minorHAnsi" w:eastAsiaTheme="minorEastAsia" w:hAnsiTheme="minorHAnsi" w:cstheme="minorBidi"/>
          <w:b w:val="0"/>
          <w:bCs w:val="0"/>
          <w:smallCaps w:val="0"/>
          <w:noProof/>
          <w:snapToGrid/>
          <w:color w:val="auto"/>
          <w:sz w:val="22"/>
          <w:szCs w:val="22"/>
        </w:rPr>
      </w:pPr>
      <w:hyperlink w:anchor="_Toc400977571" w:history="1">
        <w:r w:rsidR="0053699E" w:rsidRPr="005C0C92">
          <w:rPr>
            <w:rStyle w:val="Hipervnculo"/>
            <w:rFonts w:cs="Arial"/>
            <w:noProof/>
          </w:rPr>
          <w:t>10.2.</w:t>
        </w:r>
        <w:r w:rsidR="0053699E">
          <w:rPr>
            <w:rFonts w:asciiTheme="minorHAnsi" w:eastAsiaTheme="minorEastAsia" w:hAnsiTheme="minorHAnsi" w:cstheme="minorBidi"/>
            <w:b w:val="0"/>
            <w:bCs w:val="0"/>
            <w:smallCaps w:val="0"/>
            <w:noProof/>
            <w:snapToGrid/>
            <w:color w:val="auto"/>
            <w:sz w:val="22"/>
            <w:szCs w:val="22"/>
          </w:rPr>
          <w:tab/>
        </w:r>
        <w:r w:rsidR="0053699E" w:rsidRPr="005C0C92">
          <w:rPr>
            <w:rStyle w:val="Hipervnculo"/>
            <w:rFonts w:cs="Arial"/>
            <w:noProof/>
          </w:rPr>
          <w:t>Puesta en marcha</w:t>
        </w:r>
        <w:r w:rsidR="0053699E">
          <w:rPr>
            <w:noProof/>
            <w:webHidden/>
          </w:rPr>
          <w:tab/>
        </w:r>
        <w:r>
          <w:rPr>
            <w:noProof/>
            <w:webHidden/>
          </w:rPr>
          <w:fldChar w:fldCharType="begin"/>
        </w:r>
        <w:r w:rsidR="0053699E">
          <w:rPr>
            <w:noProof/>
            <w:webHidden/>
          </w:rPr>
          <w:instrText xml:space="preserve"> PAGEREF _Toc400977571 \h </w:instrText>
        </w:r>
        <w:r>
          <w:rPr>
            <w:noProof/>
            <w:webHidden/>
          </w:rPr>
        </w:r>
        <w:r>
          <w:rPr>
            <w:noProof/>
            <w:webHidden/>
          </w:rPr>
          <w:fldChar w:fldCharType="separate"/>
        </w:r>
        <w:r w:rsidR="0053699E">
          <w:rPr>
            <w:noProof/>
            <w:webHidden/>
          </w:rPr>
          <w:t>190</w:t>
        </w:r>
        <w:r>
          <w:rPr>
            <w:noProof/>
            <w:webHidden/>
          </w:rPr>
          <w:fldChar w:fldCharType="end"/>
        </w:r>
      </w:hyperlink>
    </w:p>
    <w:p w:rsidR="0053699E" w:rsidRDefault="004E2090">
      <w:pPr>
        <w:pStyle w:val="TDC2"/>
        <w:tabs>
          <w:tab w:val="left" w:pos="640"/>
          <w:tab w:val="right" w:leader="dot" w:pos="9288"/>
        </w:tabs>
        <w:rPr>
          <w:rFonts w:asciiTheme="minorHAnsi" w:eastAsiaTheme="minorEastAsia" w:hAnsiTheme="minorHAnsi" w:cstheme="minorBidi"/>
          <w:b w:val="0"/>
          <w:bCs w:val="0"/>
          <w:smallCaps w:val="0"/>
          <w:noProof/>
          <w:snapToGrid/>
          <w:color w:val="auto"/>
          <w:sz w:val="22"/>
          <w:szCs w:val="22"/>
        </w:rPr>
      </w:pPr>
      <w:hyperlink w:anchor="_Toc400977572" w:history="1">
        <w:r w:rsidR="0053699E" w:rsidRPr="005C0C92">
          <w:rPr>
            <w:rStyle w:val="Hipervnculo"/>
            <w:noProof/>
          </w:rPr>
          <w:t>10.3.</w:t>
        </w:r>
        <w:r w:rsidR="0053699E">
          <w:rPr>
            <w:rFonts w:asciiTheme="minorHAnsi" w:eastAsiaTheme="minorEastAsia" w:hAnsiTheme="minorHAnsi" w:cstheme="minorBidi"/>
            <w:b w:val="0"/>
            <w:bCs w:val="0"/>
            <w:smallCaps w:val="0"/>
            <w:noProof/>
            <w:snapToGrid/>
            <w:color w:val="auto"/>
            <w:sz w:val="22"/>
            <w:szCs w:val="22"/>
          </w:rPr>
          <w:tab/>
        </w:r>
        <w:r w:rsidR="0053699E" w:rsidRPr="005C0C92">
          <w:rPr>
            <w:rStyle w:val="Hipervnculo"/>
            <w:noProof/>
          </w:rPr>
          <w:t>Capacitación</w:t>
        </w:r>
        <w:r w:rsidR="0053699E">
          <w:rPr>
            <w:noProof/>
            <w:webHidden/>
          </w:rPr>
          <w:tab/>
        </w:r>
        <w:r>
          <w:rPr>
            <w:noProof/>
            <w:webHidden/>
          </w:rPr>
          <w:fldChar w:fldCharType="begin"/>
        </w:r>
        <w:r w:rsidR="0053699E">
          <w:rPr>
            <w:noProof/>
            <w:webHidden/>
          </w:rPr>
          <w:instrText xml:space="preserve"> PAGEREF _Toc400977572 \h </w:instrText>
        </w:r>
        <w:r>
          <w:rPr>
            <w:noProof/>
            <w:webHidden/>
          </w:rPr>
        </w:r>
        <w:r>
          <w:rPr>
            <w:noProof/>
            <w:webHidden/>
          </w:rPr>
          <w:fldChar w:fldCharType="separate"/>
        </w:r>
        <w:r w:rsidR="0053699E">
          <w:rPr>
            <w:noProof/>
            <w:webHidden/>
          </w:rPr>
          <w:t>190</w:t>
        </w:r>
        <w:r>
          <w:rPr>
            <w:noProof/>
            <w:webHidden/>
          </w:rPr>
          <w:fldChar w:fldCharType="end"/>
        </w:r>
      </w:hyperlink>
    </w:p>
    <w:p w:rsidR="0053699E" w:rsidRDefault="004E2090">
      <w:pPr>
        <w:pStyle w:val="TDC1"/>
        <w:rPr>
          <w:rFonts w:asciiTheme="minorHAnsi" w:eastAsiaTheme="minorEastAsia" w:hAnsiTheme="minorHAnsi" w:cstheme="minorBidi"/>
          <w:b w:val="0"/>
          <w:bCs w:val="0"/>
          <w:caps w:val="0"/>
          <w:snapToGrid/>
          <w:color w:val="auto"/>
          <w:sz w:val="22"/>
          <w:szCs w:val="22"/>
          <w:u w:val="none"/>
        </w:rPr>
      </w:pPr>
      <w:hyperlink w:anchor="_Toc400977573" w:history="1">
        <w:r w:rsidR="0053699E" w:rsidRPr="005C0C92">
          <w:rPr>
            <w:rStyle w:val="Hipervnculo"/>
          </w:rPr>
          <w:t>11.</w:t>
        </w:r>
        <w:r w:rsidR="0053699E">
          <w:rPr>
            <w:rFonts w:asciiTheme="minorHAnsi" w:eastAsiaTheme="minorEastAsia" w:hAnsiTheme="minorHAnsi" w:cstheme="minorBidi"/>
            <w:b w:val="0"/>
            <w:bCs w:val="0"/>
            <w:caps w:val="0"/>
            <w:snapToGrid/>
            <w:color w:val="auto"/>
            <w:sz w:val="22"/>
            <w:szCs w:val="22"/>
            <w:u w:val="none"/>
          </w:rPr>
          <w:tab/>
        </w:r>
        <w:r w:rsidR="0053699E" w:rsidRPr="005C0C92">
          <w:rPr>
            <w:rStyle w:val="Hipervnculo"/>
          </w:rPr>
          <w:t>gestión ambiental de la obra</w:t>
        </w:r>
        <w:r w:rsidR="0053699E">
          <w:rPr>
            <w:webHidden/>
          </w:rPr>
          <w:tab/>
        </w:r>
        <w:r>
          <w:rPr>
            <w:webHidden/>
          </w:rPr>
          <w:fldChar w:fldCharType="begin"/>
        </w:r>
        <w:r w:rsidR="0053699E">
          <w:rPr>
            <w:webHidden/>
          </w:rPr>
          <w:instrText xml:space="preserve"> PAGEREF _Toc400977573 \h </w:instrText>
        </w:r>
        <w:r>
          <w:rPr>
            <w:webHidden/>
          </w:rPr>
        </w:r>
        <w:r>
          <w:rPr>
            <w:webHidden/>
          </w:rPr>
          <w:fldChar w:fldCharType="separate"/>
        </w:r>
        <w:r w:rsidR="0053699E">
          <w:rPr>
            <w:webHidden/>
          </w:rPr>
          <w:t>192</w:t>
        </w:r>
        <w:r>
          <w:rPr>
            <w:webHidden/>
          </w:rPr>
          <w:fldChar w:fldCharType="end"/>
        </w:r>
      </w:hyperlink>
    </w:p>
    <w:p w:rsidR="005B613B" w:rsidRDefault="004E2090">
      <w:pPr>
        <w:rPr>
          <w:rFonts w:cs="Arial"/>
          <w:color w:val="auto"/>
          <w:sz w:val="2"/>
          <w:szCs w:val="2"/>
        </w:rPr>
      </w:pPr>
      <w:r>
        <w:rPr>
          <w:rFonts w:cs="Arial"/>
          <w:noProof/>
          <w:color w:val="auto"/>
          <w:sz w:val="20"/>
          <w:szCs w:val="26"/>
          <w:u w:val="single"/>
        </w:rPr>
        <w:fldChar w:fldCharType="end"/>
      </w:r>
    </w:p>
    <w:p w:rsidR="002F79D7" w:rsidRDefault="002F79D7" w:rsidP="0095232A">
      <w:pPr>
        <w:pStyle w:val="TDC1"/>
        <w:rPr>
          <w:rStyle w:val="Hipervnculo"/>
          <w:color w:val="auto"/>
          <w:u w:val="none"/>
        </w:rPr>
      </w:pPr>
    </w:p>
    <w:p w:rsidR="005B613B" w:rsidRDefault="005B613B"/>
    <w:p w:rsidR="005B613B" w:rsidRDefault="00F523B1" w:rsidP="005712EA">
      <w:pPr>
        <w:pStyle w:val="Ttulo1"/>
        <w:rPr>
          <w:rFonts w:cs="Arial"/>
          <w:lang w:val="es-ES"/>
        </w:rPr>
      </w:pPr>
      <w:r>
        <w:rPr>
          <w:rStyle w:val="Hipervnculo"/>
          <w:color w:val="auto"/>
          <w:sz w:val="21"/>
          <w:szCs w:val="21"/>
          <w:u w:val="none"/>
        </w:rPr>
        <w:br w:type="page"/>
      </w:r>
      <w:bookmarkStart w:id="8" w:name="_Toc372901703"/>
      <w:bookmarkStart w:id="9" w:name="_Toc373157314"/>
      <w:bookmarkStart w:id="10" w:name="_Toc373160299"/>
      <w:bookmarkStart w:id="11" w:name="_Toc374102169"/>
      <w:bookmarkStart w:id="12" w:name="_Toc374102595"/>
      <w:bookmarkStart w:id="13" w:name="_Toc374103023"/>
      <w:bookmarkStart w:id="14" w:name="_Toc374970376"/>
      <w:bookmarkStart w:id="15" w:name="_Toc375301006"/>
      <w:bookmarkStart w:id="16" w:name="_Toc375301441"/>
      <w:bookmarkStart w:id="17" w:name="_Toc375301876"/>
      <w:bookmarkStart w:id="18" w:name="_Toc375302311"/>
      <w:bookmarkStart w:id="19" w:name="_Toc375304989"/>
      <w:bookmarkStart w:id="20" w:name="_Toc375305424"/>
      <w:bookmarkStart w:id="21" w:name="_Ref332116420"/>
      <w:bookmarkStart w:id="22" w:name="_Toc399329561"/>
      <w:bookmarkStart w:id="23" w:name="_Toc400977371"/>
      <w:bookmarkEnd w:id="8"/>
      <w:bookmarkEnd w:id="9"/>
      <w:bookmarkEnd w:id="10"/>
      <w:bookmarkEnd w:id="11"/>
      <w:bookmarkEnd w:id="12"/>
      <w:bookmarkEnd w:id="13"/>
      <w:bookmarkEnd w:id="14"/>
      <w:bookmarkEnd w:id="15"/>
      <w:bookmarkEnd w:id="16"/>
      <w:bookmarkEnd w:id="17"/>
      <w:bookmarkEnd w:id="18"/>
      <w:bookmarkEnd w:id="19"/>
      <w:bookmarkEnd w:id="20"/>
      <w:r w:rsidR="005B613B">
        <w:rPr>
          <w:rFonts w:cs="Arial"/>
          <w:lang w:val="es-ES"/>
        </w:rPr>
        <w:t>Objeto y Alcance</w:t>
      </w:r>
      <w:bookmarkEnd w:id="21"/>
      <w:bookmarkEnd w:id="22"/>
      <w:bookmarkEnd w:id="23"/>
    </w:p>
    <w:p w:rsidR="005B613B" w:rsidRPr="0011526D" w:rsidRDefault="005B613B" w:rsidP="00BD1DF5">
      <w:pPr>
        <w:pStyle w:val="Ttulo2"/>
        <w:spacing w:before="120"/>
        <w:rPr>
          <w:rFonts w:cs="Arial"/>
        </w:rPr>
      </w:pPr>
      <w:bookmarkStart w:id="24" w:name="_Toc196731261"/>
      <w:bookmarkStart w:id="25" w:name="_Toc196829516"/>
      <w:bookmarkStart w:id="26" w:name="_Toc399329562"/>
      <w:bookmarkStart w:id="27" w:name="_Toc400977372"/>
      <w:r w:rsidRPr="0011526D">
        <w:rPr>
          <w:rFonts w:cs="Arial"/>
        </w:rPr>
        <w:t>Introducción</w:t>
      </w:r>
      <w:bookmarkEnd w:id="24"/>
      <w:bookmarkEnd w:id="25"/>
      <w:bookmarkEnd w:id="26"/>
      <w:bookmarkEnd w:id="27"/>
    </w:p>
    <w:p w:rsidR="005772C2" w:rsidRDefault="005772C2" w:rsidP="005772C2">
      <w:r>
        <w:t xml:space="preserve">La Administración de las Obras Sanitarias del Estado (en adelante la Administración) está abocada a la ejecución </w:t>
      </w:r>
      <w:r w:rsidRPr="00B02CD3">
        <w:t>del Programa Integrado de Saneamiento de Ciudad de la Costa</w:t>
      </w:r>
      <w:r>
        <w:t xml:space="preserve">. El objeto de la presente licitación corresponde a la ejecución de las </w:t>
      </w:r>
      <w:r w:rsidRPr="00B02CD3">
        <w:rPr>
          <w:rFonts w:cs="Arial"/>
          <w:b/>
        </w:rPr>
        <w:t>Obras de Saneamiento para la Zona B</w:t>
      </w:r>
      <w:r w:rsidR="00A57621">
        <w:rPr>
          <w:rFonts w:cs="Arial"/>
          <w:b/>
        </w:rPr>
        <w:t>3</w:t>
      </w:r>
      <w:r w:rsidRPr="00B02CD3">
        <w:rPr>
          <w:rFonts w:cs="Arial"/>
          <w:b/>
        </w:rPr>
        <w:t xml:space="preserve"> de Ciudad de la Costa </w:t>
      </w:r>
      <w:r>
        <w:rPr>
          <w:rFonts w:cs="Arial"/>
          <w:b/>
        </w:rPr>
        <w:t>–</w:t>
      </w:r>
      <w:r w:rsidRPr="00B02CD3">
        <w:rPr>
          <w:rFonts w:cs="Arial"/>
          <w:b/>
        </w:rPr>
        <w:t xml:space="preserve"> Canelones</w:t>
      </w:r>
      <w:r>
        <w:rPr>
          <w:rFonts w:cs="Arial"/>
          <w:b/>
        </w:rPr>
        <w:t>.</w:t>
      </w:r>
    </w:p>
    <w:p w:rsidR="005772C2" w:rsidRDefault="00AC3C8D" w:rsidP="005772C2">
      <w:r w:rsidRPr="00987181">
        <w:t xml:space="preserve">El </w:t>
      </w:r>
      <w:r w:rsidRPr="00F57624">
        <w:t>Tomo II</w:t>
      </w:r>
      <w:r w:rsidRPr="00987181">
        <w:t xml:space="preserve"> corresponde</w:t>
      </w:r>
      <w:r>
        <w:t xml:space="preserve"> a la Parte 2 del Documento de Licitación, que contiene los Requisitos de las Obras</w:t>
      </w:r>
      <w:r w:rsidRPr="00987181">
        <w:t xml:space="preserve"> de saneamiento de la Zona B</w:t>
      </w:r>
      <w:r w:rsidRPr="00F57624">
        <w:t>3</w:t>
      </w:r>
      <w:r w:rsidRPr="00987181">
        <w:t>, y se conforma por tres capítulos, a saber:</w:t>
      </w:r>
    </w:p>
    <w:p w:rsidR="005772C2" w:rsidRDefault="005772C2" w:rsidP="005772C2">
      <w:pPr>
        <w:pStyle w:val="Prrafodelista"/>
        <w:numPr>
          <w:ilvl w:val="0"/>
          <w:numId w:val="77"/>
        </w:numPr>
      </w:pPr>
      <w:r>
        <w:t>Redes de Saneamiento.</w:t>
      </w:r>
    </w:p>
    <w:p w:rsidR="005772C2" w:rsidRDefault="005772C2" w:rsidP="005772C2">
      <w:pPr>
        <w:pStyle w:val="Prrafodelista"/>
        <w:numPr>
          <w:ilvl w:val="0"/>
          <w:numId w:val="77"/>
        </w:numPr>
      </w:pPr>
      <w:r>
        <w:t>Sistema</w:t>
      </w:r>
      <w:r w:rsidR="00A57621">
        <w:t>s</w:t>
      </w:r>
      <w:r>
        <w:t xml:space="preserve"> de Bombeo Z</w:t>
      </w:r>
      <w:r w:rsidR="00A57621">
        <w:t>1</w:t>
      </w:r>
      <w:r>
        <w:t>-P2</w:t>
      </w:r>
      <w:r w:rsidR="00A57621">
        <w:t xml:space="preserve"> y Z1-P5</w:t>
      </w:r>
      <w:r>
        <w:t>.</w:t>
      </w:r>
    </w:p>
    <w:p w:rsidR="005772C2" w:rsidRDefault="005772C2" w:rsidP="005772C2">
      <w:pPr>
        <w:pStyle w:val="Prrafodelista"/>
        <w:numPr>
          <w:ilvl w:val="0"/>
          <w:numId w:val="77"/>
        </w:numPr>
      </w:pPr>
      <w:r>
        <w:t>Anexos.</w:t>
      </w:r>
    </w:p>
    <w:p w:rsidR="005772C2" w:rsidRDefault="005772C2" w:rsidP="005772C2">
      <w:r>
        <w:t xml:space="preserve">El presente documento contiene las Especificaciones Técnicas que deberán cumplir los Contratistas para la ejecución de las obras incluidas en la Zona </w:t>
      </w:r>
      <w:r w:rsidR="00A57621">
        <w:t xml:space="preserve">B3 </w:t>
      </w:r>
      <w:r>
        <w:t xml:space="preserve">Capítulo </w:t>
      </w:r>
      <w:r w:rsidR="00E22515">
        <w:t>B</w:t>
      </w:r>
      <w:r>
        <w:t xml:space="preserve">, que corresponden </w:t>
      </w:r>
      <w:r w:rsidR="00E22515">
        <w:t>a</w:t>
      </w:r>
      <w:r w:rsidR="00A57621">
        <w:t xml:space="preserve"> </w:t>
      </w:r>
      <w:r w:rsidR="00E22515">
        <w:t>l</w:t>
      </w:r>
      <w:r w:rsidR="00A57621">
        <w:t>os</w:t>
      </w:r>
      <w:r w:rsidR="00E22515">
        <w:t xml:space="preserve"> Sistema</w:t>
      </w:r>
      <w:r w:rsidR="00A57621">
        <w:t>s</w:t>
      </w:r>
      <w:r w:rsidR="00E22515">
        <w:t xml:space="preserve"> de Bombeo Z</w:t>
      </w:r>
      <w:r w:rsidR="00A57621">
        <w:t>1</w:t>
      </w:r>
      <w:r w:rsidR="00E22515">
        <w:t>-P2</w:t>
      </w:r>
      <w:r w:rsidR="00A57621">
        <w:t xml:space="preserve"> y Z1-P5</w:t>
      </w:r>
      <w:r>
        <w:t>. Se establece además la información técnica que deberá suministrar el licitante conjuntamente con la oferta.</w:t>
      </w:r>
    </w:p>
    <w:p w:rsidR="005B613B" w:rsidRPr="0011526D" w:rsidRDefault="005B613B" w:rsidP="00763728">
      <w:pPr>
        <w:rPr>
          <w:rFonts w:cs="Arial"/>
        </w:rPr>
      </w:pPr>
      <w:r w:rsidRPr="0011526D">
        <w:rPr>
          <w:rFonts w:cs="Arial"/>
        </w:rPr>
        <w:t xml:space="preserve">Las prescripciones de estas especificaciones se complementan con </w:t>
      </w:r>
      <w:r w:rsidR="004F0483" w:rsidRPr="0011526D">
        <w:rPr>
          <w:rFonts w:cs="Arial"/>
        </w:rPr>
        <w:t>los planos</w:t>
      </w:r>
      <w:r w:rsidRPr="0011526D">
        <w:rPr>
          <w:rFonts w:cs="Arial"/>
        </w:rPr>
        <w:t xml:space="preserve"> de proyecto</w:t>
      </w:r>
      <w:r w:rsidR="002521C1">
        <w:rPr>
          <w:rFonts w:cs="Arial"/>
        </w:rPr>
        <w:t xml:space="preserve"> 40.02</w:t>
      </w:r>
      <w:r w:rsidR="00A57621">
        <w:rPr>
          <w:rFonts w:cs="Arial"/>
        </w:rPr>
        <w:t xml:space="preserve">4 (planchas </w:t>
      </w:r>
      <w:r w:rsidR="002521C1">
        <w:rPr>
          <w:rFonts w:cs="Arial"/>
        </w:rPr>
        <w:t>1 a 1</w:t>
      </w:r>
      <w:r w:rsidR="00A57621">
        <w:rPr>
          <w:rFonts w:cs="Arial"/>
        </w:rPr>
        <w:t xml:space="preserve">5), </w:t>
      </w:r>
      <w:r w:rsidR="00487FC5">
        <w:rPr>
          <w:rFonts w:cs="Arial"/>
        </w:rPr>
        <w:t>40.027 (planchas 1 a 16)</w:t>
      </w:r>
      <w:r w:rsidR="009F1867">
        <w:rPr>
          <w:rFonts w:cs="Arial"/>
        </w:rPr>
        <w:t xml:space="preserve"> y la Memoria Descriptiva General para la Instalación de Tuberías para Conducción de Líquidos a Presión.</w:t>
      </w:r>
      <w:r w:rsidR="007D2BB8" w:rsidRPr="0011526D">
        <w:rPr>
          <w:rFonts w:cs="Arial"/>
        </w:rPr>
        <w:t xml:space="preserve"> </w:t>
      </w:r>
    </w:p>
    <w:p w:rsidR="005B613B" w:rsidRPr="0011526D" w:rsidRDefault="005B613B" w:rsidP="00C75633">
      <w:pPr>
        <w:pStyle w:val="Ttulo2"/>
        <w:rPr>
          <w:rFonts w:cs="Arial"/>
        </w:rPr>
      </w:pPr>
      <w:bookmarkStart w:id="28" w:name="_Toc196731262"/>
      <w:bookmarkStart w:id="29" w:name="_Toc196829517"/>
      <w:bookmarkStart w:id="30" w:name="_Toc399329563"/>
      <w:bookmarkStart w:id="31" w:name="_Toc400977373"/>
      <w:r w:rsidRPr="0011526D">
        <w:rPr>
          <w:rFonts w:cs="Arial"/>
        </w:rPr>
        <w:t>Objeto del Contrato</w:t>
      </w:r>
      <w:bookmarkEnd w:id="28"/>
      <w:bookmarkEnd w:id="29"/>
      <w:bookmarkEnd w:id="30"/>
      <w:bookmarkEnd w:id="31"/>
    </w:p>
    <w:p w:rsidR="008E51DF" w:rsidRPr="00C03DB7" w:rsidRDefault="008E51DF" w:rsidP="008E51DF">
      <w:r>
        <w:t xml:space="preserve">Los Contratistas tendrán a su cargo la ejecución de las obras, suministros y otros servicios necesarios para la construcción del sistema de saneamiento de la denominada Zona </w:t>
      </w:r>
      <w:r w:rsidR="00BA6323">
        <w:t xml:space="preserve">B3 </w:t>
      </w:r>
      <w:r>
        <w:t xml:space="preserve">en Ciudad </w:t>
      </w:r>
      <w:r w:rsidRPr="00C03DB7">
        <w:t xml:space="preserve">de la Costa </w:t>
      </w:r>
      <w:r w:rsidRPr="0065193A">
        <w:t>(</w:t>
      </w:r>
      <w:r w:rsidR="007802D8" w:rsidRPr="007802D8">
        <w:t>244</w:t>
      </w:r>
      <w:r w:rsidR="00757F7B" w:rsidRPr="007802D8">
        <w:t xml:space="preserve"> há</w:t>
      </w:r>
      <w:r w:rsidRPr="007802D8">
        <w:t>).</w:t>
      </w:r>
    </w:p>
    <w:p w:rsidR="008E51DF" w:rsidRDefault="008E51DF" w:rsidP="008E51DF">
      <w:r>
        <w:t>Se encuentran comprendidas dentro de esta zona la ejecución de</w:t>
      </w:r>
      <w:r w:rsidR="00252702">
        <w:t xml:space="preserve"> aproximadamente </w:t>
      </w:r>
      <w:r w:rsidR="007802D8" w:rsidRPr="007802D8">
        <w:t>40,5</w:t>
      </w:r>
      <w:r w:rsidR="00757F7B" w:rsidRPr="007802D8">
        <w:t xml:space="preserve"> Km</w:t>
      </w:r>
      <w:r>
        <w:t>. de redes de saneamiento (incluyendo conexiones domiciliarias) y</w:t>
      </w:r>
      <w:r w:rsidRPr="00CB163E">
        <w:t xml:space="preserve"> </w:t>
      </w:r>
      <w:r w:rsidR="00BA6323">
        <w:t>los S</w:t>
      </w:r>
      <w:r>
        <w:t>istema</w:t>
      </w:r>
      <w:r w:rsidR="00BA6323">
        <w:t>s</w:t>
      </w:r>
      <w:r>
        <w:t xml:space="preserve"> de </w:t>
      </w:r>
      <w:r w:rsidR="00BA6323">
        <w:t>B</w:t>
      </w:r>
      <w:r>
        <w:t>ombeo Z</w:t>
      </w:r>
      <w:r w:rsidR="00BA6323">
        <w:t>1-</w:t>
      </w:r>
      <w:r>
        <w:t>P2</w:t>
      </w:r>
      <w:r w:rsidR="00BA6323">
        <w:t xml:space="preserve"> y Z1-P5</w:t>
      </w:r>
      <w:r w:rsidRPr="007E4F68">
        <w:rPr>
          <w:lang w:val="es-ES_tradnl"/>
        </w:rPr>
        <w:t xml:space="preserve">. Los recaudos gráficos y memorias técnicas necesarias </w:t>
      </w:r>
      <w:r>
        <w:rPr>
          <w:lang w:val="es-ES_tradnl"/>
        </w:rPr>
        <w:t xml:space="preserve">para la construcción de las </w:t>
      </w:r>
      <w:r w:rsidR="00E22515">
        <w:rPr>
          <w:lang w:val="es-ES_tradnl"/>
        </w:rPr>
        <w:t>R</w:t>
      </w:r>
      <w:r>
        <w:rPr>
          <w:lang w:val="es-ES_tradnl"/>
        </w:rPr>
        <w:t xml:space="preserve">edes de </w:t>
      </w:r>
      <w:r w:rsidR="00E22515">
        <w:rPr>
          <w:lang w:val="es-ES_tradnl"/>
        </w:rPr>
        <w:t>S</w:t>
      </w:r>
      <w:r>
        <w:rPr>
          <w:lang w:val="es-ES_tradnl"/>
        </w:rPr>
        <w:t xml:space="preserve">aneamiento </w:t>
      </w:r>
      <w:r w:rsidRPr="007E4F68">
        <w:rPr>
          <w:lang w:val="es-ES_tradnl"/>
        </w:rPr>
        <w:t xml:space="preserve">se </w:t>
      </w:r>
      <w:r>
        <w:rPr>
          <w:lang w:val="es-ES_tradnl"/>
        </w:rPr>
        <w:t>incluyen en el CAPITULO A de</w:t>
      </w:r>
      <w:r w:rsidR="007C6FCC">
        <w:rPr>
          <w:lang w:val="es-ES_tradnl"/>
        </w:rPr>
        <w:t>l</w:t>
      </w:r>
      <w:r w:rsidR="00BA6323">
        <w:rPr>
          <w:lang w:val="es-ES_tradnl"/>
        </w:rPr>
        <w:t xml:space="preserve"> </w:t>
      </w:r>
      <w:r>
        <w:rPr>
          <w:lang w:val="es-ES_tradnl"/>
        </w:rPr>
        <w:t xml:space="preserve">presente </w:t>
      </w:r>
      <w:r w:rsidR="007C6FCC">
        <w:rPr>
          <w:lang w:val="es-ES_tradnl"/>
        </w:rPr>
        <w:t>Tomo II</w:t>
      </w:r>
      <w:r w:rsidRPr="007E4F68">
        <w:rPr>
          <w:lang w:val="es-ES_tradnl"/>
        </w:rPr>
        <w:t>.</w:t>
      </w:r>
    </w:p>
    <w:p w:rsidR="00B71A5B" w:rsidRPr="0011526D" w:rsidRDefault="005B613B" w:rsidP="00B71A5B">
      <w:pPr>
        <w:rPr>
          <w:rFonts w:cs="Arial"/>
        </w:rPr>
      </w:pPr>
      <w:r w:rsidRPr="0011526D">
        <w:rPr>
          <w:rFonts w:cs="Arial"/>
        </w:rPr>
        <w:t>En todos los caso</w:t>
      </w:r>
      <w:r w:rsidR="00EB4ADD">
        <w:rPr>
          <w:rFonts w:cs="Arial"/>
        </w:rPr>
        <w:t>s</w:t>
      </w:r>
      <w:r w:rsidRPr="0011526D">
        <w:rPr>
          <w:rFonts w:cs="Arial"/>
        </w:rPr>
        <w:t xml:space="preserve"> el Contratista tendrá a su cargo </w:t>
      </w:r>
      <w:r w:rsidR="007D2BB8" w:rsidRPr="0011526D">
        <w:rPr>
          <w:rFonts w:cs="Arial"/>
        </w:rPr>
        <w:t>l</w:t>
      </w:r>
      <w:r w:rsidR="007D2BB8" w:rsidRPr="0011526D">
        <w:rPr>
          <w:rFonts w:cs="Arial"/>
          <w:color w:val="auto"/>
        </w:rPr>
        <w:t xml:space="preserve">os importes de los suministros, trabajos, herramientas, equipos, materiales, indemnizaciones y rubros de todos los conceptos necesarios para la completa </w:t>
      </w:r>
      <w:r w:rsidR="007D2BB8" w:rsidRPr="0011526D">
        <w:rPr>
          <w:rFonts w:cs="Arial"/>
        </w:rPr>
        <w:t>ejecución de los trabajos que se licitan.</w:t>
      </w:r>
      <w:r w:rsidR="00B71A5B">
        <w:rPr>
          <w:rFonts w:cs="Arial"/>
        </w:rPr>
        <w:t xml:space="preserve"> Tendrá también a su cargo la puesta en marcha, los ensayos y pruebas necesarias para el correcto funcionamiento de los equipos e instalaciones, y la operación y mantenimiento del sistema durante el plazo previsto en estas especificaciones técnicas.</w:t>
      </w:r>
    </w:p>
    <w:p w:rsidR="0093522C" w:rsidRPr="0011526D" w:rsidRDefault="005B613B" w:rsidP="00C75633">
      <w:pPr>
        <w:rPr>
          <w:rFonts w:cs="Arial"/>
        </w:rPr>
      </w:pPr>
      <w:r w:rsidRPr="0011526D">
        <w:rPr>
          <w:rFonts w:cs="Arial"/>
        </w:rPr>
        <w:t>La Administración suministrará el proyecto ejecutivo de todas las obras</w:t>
      </w:r>
      <w:r w:rsidR="00F45806" w:rsidRPr="0011526D">
        <w:rPr>
          <w:rFonts w:cs="Arial"/>
        </w:rPr>
        <w:t>,</w:t>
      </w:r>
      <w:r w:rsidRPr="0011526D">
        <w:rPr>
          <w:rFonts w:cs="Arial"/>
        </w:rPr>
        <w:t xml:space="preserve"> con excepción del proyecto de estructuras. </w:t>
      </w:r>
    </w:p>
    <w:p w:rsidR="005B613B" w:rsidRDefault="005B613B" w:rsidP="00C75633">
      <w:pPr>
        <w:rPr>
          <w:rFonts w:cs="Arial"/>
        </w:rPr>
      </w:pPr>
      <w:r w:rsidRPr="0011526D">
        <w:rPr>
          <w:rFonts w:cs="Arial"/>
        </w:rPr>
        <w:t xml:space="preserve">El Contratista deberá realizar el proyecto ejecutivo de estructuras de todos los elementos que lo requieran y </w:t>
      </w:r>
      <w:r w:rsidR="004A5851" w:rsidRPr="004A5851">
        <w:rPr>
          <w:rFonts w:cs="Arial"/>
          <w:u w:val="single"/>
        </w:rPr>
        <w:t>realizar los ajustes</w:t>
      </w:r>
      <w:r w:rsidRPr="0011526D">
        <w:rPr>
          <w:rFonts w:cs="Arial"/>
        </w:rPr>
        <w:t xml:space="preserve"> que de </w:t>
      </w:r>
      <w:r w:rsidR="00F45806" w:rsidRPr="0011526D">
        <w:rPr>
          <w:rFonts w:cs="Arial"/>
        </w:rPr>
        <w:t>é</w:t>
      </w:r>
      <w:r w:rsidRPr="0011526D">
        <w:rPr>
          <w:rFonts w:cs="Arial"/>
        </w:rPr>
        <w:t xml:space="preserve">ste surjan, respetando </w:t>
      </w:r>
      <w:r w:rsidR="00283AFE" w:rsidRPr="0011526D">
        <w:rPr>
          <w:rFonts w:cs="Arial"/>
        </w:rPr>
        <w:t xml:space="preserve">los </w:t>
      </w:r>
      <w:r w:rsidRPr="0011526D">
        <w:rPr>
          <w:rFonts w:cs="Arial"/>
        </w:rPr>
        <w:t xml:space="preserve"> </w:t>
      </w:r>
      <w:r w:rsidR="00283AFE" w:rsidRPr="0011526D">
        <w:rPr>
          <w:rFonts w:cs="Arial"/>
        </w:rPr>
        <w:t>planos de</w:t>
      </w:r>
      <w:r w:rsidR="00F45806" w:rsidRPr="0011526D">
        <w:rPr>
          <w:rFonts w:cs="Arial"/>
        </w:rPr>
        <w:t xml:space="preserve"> </w:t>
      </w:r>
      <w:r w:rsidR="00AB6922" w:rsidRPr="0011526D">
        <w:rPr>
          <w:rFonts w:cs="Arial"/>
        </w:rPr>
        <w:t xml:space="preserve">proyecto </w:t>
      </w:r>
      <w:r w:rsidRPr="0011526D">
        <w:rPr>
          <w:rFonts w:cs="Arial"/>
        </w:rPr>
        <w:t>suministrado</w:t>
      </w:r>
      <w:r w:rsidR="00283AFE" w:rsidRPr="0011526D">
        <w:rPr>
          <w:rFonts w:cs="Arial"/>
        </w:rPr>
        <w:t>s</w:t>
      </w:r>
      <w:r w:rsidRPr="0011526D">
        <w:rPr>
          <w:rFonts w:cs="Arial"/>
        </w:rPr>
        <w:t xml:space="preserve"> por la Administración.</w:t>
      </w:r>
    </w:p>
    <w:p w:rsidR="005A2FAA" w:rsidRDefault="00906E72">
      <w:pPr>
        <w:pStyle w:val="Ttulo1"/>
        <w:rPr>
          <w:rFonts w:cs="Arial"/>
        </w:rPr>
      </w:pPr>
      <w:r>
        <w:rPr>
          <w:rFonts w:cs="Arial"/>
        </w:rPr>
        <w:br w:type="page"/>
      </w:r>
      <w:bookmarkStart w:id="32" w:name="_Toc399329564"/>
      <w:bookmarkStart w:id="33" w:name="_Toc400977374"/>
      <w:r w:rsidR="00B04BEF" w:rsidRPr="00B04BEF">
        <w:rPr>
          <w:rFonts w:cs="Arial"/>
          <w:lang w:val="es-ES"/>
        </w:rPr>
        <w:t>Descripción de las Obras</w:t>
      </w:r>
      <w:bookmarkEnd w:id="32"/>
      <w:bookmarkEnd w:id="33"/>
    </w:p>
    <w:p w:rsidR="00DD1F3D" w:rsidRPr="0011526D" w:rsidRDefault="00DD1F3D" w:rsidP="002E1DD5">
      <w:pPr>
        <w:pStyle w:val="Ttulo2"/>
        <w:spacing w:before="120"/>
        <w:rPr>
          <w:rFonts w:cs="Arial"/>
        </w:rPr>
      </w:pPr>
      <w:bookmarkStart w:id="34" w:name="_Toc187831598"/>
      <w:bookmarkStart w:id="35" w:name="_Toc399329565"/>
      <w:bookmarkStart w:id="36" w:name="_Toc400977375"/>
      <w:bookmarkStart w:id="37" w:name="_Toc194397649"/>
      <w:bookmarkStart w:id="38" w:name="_Toc195423922"/>
      <w:bookmarkEnd w:id="34"/>
      <w:r w:rsidRPr="0011526D">
        <w:rPr>
          <w:rFonts w:cs="Arial"/>
        </w:rPr>
        <w:t>Introducción</w:t>
      </w:r>
      <w:bookmarkEnd w:id="35"/>
      <w:bookmarkEnd w:id="36"/>
    </w:p>
    <w:p w:rsidR="006F3959" w:rsidRPr="0011526D" w:rsidRDefault="006F3959" w:rsidP="006F3959">
      <w:pPr>
        <w:widowControl w:val="0"/>
        <w:rPr>
          <w:lang w:val="es-ES_tradnl"/>
        </w:rPr>
      </w:pPr>
      <w:r w:rsidRPr="0011526D">
        <w:rPr>
          <w:lang w:val="es-ES_tradnl"/>
        </w:rPr>
        <w:t>Los caudales de toda el área de saneamiento de la primera etapa de obras de Ciudad de la Costa, más algunas zonas de la segunda etapa de obras (</w:t>
      </w:r>
      <w:r w:rsidR="006C2923">
        <w:rPr>
          <w:lang w:val="es-ES_tradnl"/>
        </w:rPr>
        <w:t>plano</w:t>
      </w:r>
      <w:r w:rsidR="006C2923" w:rsidRPr="0011526D">
        <w:rPr>
          <w:lang w:val="es-ES_tradnl"/>
        </w:rPr>
        <w:t xml:space="preserve"> </w:t>
      </w:r>
      <w:r w:rsidR="006C2923">
        <w:rPr>
          <w:lang w:val="es-ES_tradnl"/>
        </w:rPr>
        <w:t>40.021/1</w:t>
      </w:r>
      <w:r w:rsidRPr="0011526D">
        <w:rPr>
          <w:lang w:val="es-ES_tradnl"/>
        </w:rPr>
        <w:t xml:space="preserve">) llegan hasta la estación de bombeo principal EBC-2, que impulsa los efluentes hasta </w:t>
      </w:r>
      <w:smartTag w:uri="urn:schemas-microsoft-com:office:smarttags" w:element="PersonName">
        <w:smartTagPr>
          <w:attr w:name="ProductID" w:val="la Planta"/>
        </w:smartTagPr>
        <w:r w:rsidRPr="0011526D">
          <w:rPr>
            <w:lang w:val="es-ES_tradnl"/>
          </w:rPr>
          <w:t>la Planta</w:t>
        </w:r>
      </w:smartTag>
      <w:r w:rsidRPr="0011526D">
        <w:rPr>
          <w:lang w:val="es-ES_tradnl"/>
        </w:rPr>
        <w:t xml:space="preserve"> de Tratamiento.</w:t>
      </w:r>
    </w:p>
    <w:p w:rsidR="006F3959" w:rsidRPr="0011526D" w:rsidRDefault="006F3959" w:rsidP="006F3959">
      <w:pPr>
        <w:widowControl w:val="0"/>
        <w:rPr>
          <w:lang w:val="es-ES_tradnl"/>
        </w:rPr>
      </w:pPr>
      <w:r w:rsidRPr="0011526D">
        <w:rPr>
          <w:lang w:val="es-ES_tradnl"/>
        </w:rPr>
        <w:t xml:space="preserve">El área de proyecto fue subdividida en tres zonas de estudio (A, B, C) y comprende un total de 11 cuencas de saneamiento. </w:t>
      </w:r>
    </w:p>
    <w:p w:rsidR="006F3959" w:rsidRPr="0011526D" w:rsidRDefault="006F3959" w:rsidP="006F3959">
      <w:pPr>
        <w:pStyle w:val="Epgrafe"/>
      </w:pPr>
      <w:bookmarkStart w:id="39" w:name="_Toc332790085"/>
      <w:r w:rsidRPr="0011526D">
        <w:t xml:space="preserve">Figura </w:t>
      </w:r>
      <w:fldSimple w:instr=" STYLEREF 2 \s ">
        <w:r w:rsidR="005245FE">
          <w:rPr>
            <w:noProof/>
          </w:rPr>
          <w:t>2.1</w:t>
        </w:r>
      </w:fldSimple>
      <w:r w:rsidRPr="0011526D">
        <w:noBreakHyphen/>
      </w:r>
      <w:fldSimple w:instr=" SEQ Figura \* ARABIC \s 2 ">
        <w:r w:rsidR="005245FE">
          <w:rPr>
            <w:noProof/>
          </w:rPr>
          <w:t>1</w:t>
        </w:r>
      </w:fldSimple>
      <w:r w:rsidRPr="0011526D">
        <w:t xml:space="preserve"> Zonas y subcuencas en el área de proyecto</w:t>
      </w:r>
      <w:bookmarkEnd w:id="39"/>
    </w:p>
    <w:p w:rsidR="006F3959" w:rsidRPr="0011526D" w:rsidRDefault="00A228D0" w:rsidP="006F3959">
      <w:pPr>
        <w:widowControl w:val="0"/>
        <w:rPr>
          <w:lang w:val="es-ES_tradnl"/>
        </w:rPr>
      </w:pPr>
      <w:r>
        <w:rPr>
          <w:noProof/>
          <w:snapToGrid/>
        </w:rPr>
        <w:drawing>
          <wp:inline distT="0" distB="0" distL="0" distR="0">
            <wp:extent cx="5847715" cy="3657600"/>
            <wp:effectExtent l="19050" t="19050" r="19685" b="190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807" t="2682" b="3659"/>
                    <a:stretch>
                      <a:fillRect/>
                    </a:stretch>
                  </pic:blipFill>
                  <pic:spPr bwMode="auto">
                    <a:xfrm>
                      <a:off x="0" y="0"/>
                      <a:ext cx="5847715" cy="3657600"/>
                    </a:xfrm>
                    <a:prstGeom prst="rect">
                      <a:avLst/>
                    </a:prstGeom>
                    <a:noFill/>
                    <a:ln w="6350" cmpd="sng">
                      <a:solidFill>
                        <a:srgbClr val="000000"/>
                      </a:solidFill>
                      <a:miter lim="800000"/>
                      <a:headEnd/>
                      <a:tailEnd/>
                    </a:ln>
                    <a:effectLst/>
                  </pic:spPr>
                </pic:pic>
              </a:graphicData>
            </a:graphic>
          </wp:inline>
        </w:drawing>
      </w:r>
    </w:p>
    <w:p w:rsidR="006F3959" w:rsidRPr="0011526D" w:rsidRDefault="006F3959" w:rsidP="006F3959">
      <w:pPr>
        <w:widowControl w:val="0"/>
        <w:rPr>
          <w:lang w:val="es-ES_tradnl"/>
        </w:rPr>
      </w:pPr>
      <w:r w:rsidRPr="0011526D">
        <w:rPr>
          <w:lang w:val="es-ES_tradnl"/>
        </w:rPr>
        <w:t xml:space="preserve">En la zona Oeste, las subcuencas III a VII (Z1-2 a Z1-6) de la Zona B, conducen sus efluentes hacia la cuenca II. Cada una de dichas subcuencas cuenta con un pozo de bombeo que impulsa los efluentes hacia la cuenca vecina ubicada aguas abajo (Z1-P2, Z1-P3, Z1-P4, Z1-P5 y Z1-P6). La cuenca II recibe estos aportes y los conduce, junto con los caudales propios, hasta la estación de bombeo EBC-1 que los impulsa hasta el interceptor costero Oeste de la cuenca I. </w:t>
      </w:r>
    </w:p>
    <w:p w:rsidR="00DE2119" w:rsidRPr="0011526D" w:rsidRDefault="00DE2119" w:rsidP="00DE2119">
      <w:pPr>
        <w:widowControl w:val="0"/>
        <w:rPr>
          <w:lang w:val="es-ES_tradnl"/>
        </w:rPr>
      </w:pPr>
      <w:r w:rsidRPr="0011526D">
        <w:rPr>
          <w:lang w:val="es-ES_tradnl"/>
        </w:rPr>
        <w:t xml:space="preserve">Dentro de zona B existen otras dos cuencas pequeñas, VIII y IX (Z2-3 y Z2-2), que cuentan con pozos de bombeo (Z2-P2 y Z2-P3) que impulsan los efluentes de estas áreas hacia colectores de </w:t>
      </w:r>
      <w:smartTag w:uri="urn:schemas-microsoft-com:office:smarttags" w:element="PersonName">
        <w:smartTagPr>
          <w:attr w:name="ProductID" w:val="la cuenca I"/>
        </w:smartTagPr>
        <w:r w:rsidRPr="0011526D">
          <w:rPr>
            <w:lang w:val="es-ES_tradnl"/>
          </w:rPr>
          <w:t>la cuenca I</w:t>
        </w:r>
      </w:smartTag>
      <w:r w:rsidRPr="0011526D">
        <w:rPr>
          <w:lang w:val="es-ES_tradnl"/>
        </w:rPr>
        <w:t>.</w:t>
      </w:r>
    </w:p>
    <w:p w:rsidR="00DE2119" w:rsidRPr="0011526D" w:rsidRDefault="00DE2119" w:rsidP="00DE2119">
      <w:pPr>
        <w:rPr>
          <w:lang w:val="es-ES_tradnl"/>
        </w:rPr>
      </w:pPr>
      <w:r w:rsidRPr="0011526D">
        <w:rPr>
          <w:lang w:val="es-ES_tradnl"/>
        </w:rPr>
        <w:t>Al Este, en la Zona C, existen dos cuencas muy importantes: X y XI (Z3-1 y Z3-2), cuyos efluentes llegan al pozo de bombeo Z3-P1 que los impulsa hasta el interceptor costero Este de la cuenca I.</w:t>
      </w:r>
    </w:p>
    <w:p w:rsidR="00DE2119" w:rsidRDefault="00DE2119" w:rsidP="00DE2119">
      <w:pPr>
        <w:widowControl w:val="0"/>
        <w:rPr>
          <w:lang w:val="es-ES_tradnl"/>
        </w:rPr>
      </w:pPr>
      <w:r w:rsidRPr="0011526D">
        <w:rPr>
          <w:lang w:val="es-ES_tradnl"/>
        </w:rPr>
        <w:t xml:space="preserve">La totalidad de </w:t>
      </w:r>
      <w:smartTag w:uri="urn:schemas-microsoft-com:office:smarttags" w:element="PersonName">
        <w:smartTagPr>
          <w:attr w:name="ProductID" w:val="la cuenca I"/>
        </w:smartTagPr>
        <w:r w:rsidRPr="0011526D">
          <w:rPr>
            <w:lang w:val="es-ES_tradnl"/>
          </w:rPr>
          <w:t>la cuenca I</w:t>
        </w:r>
      </w:smartTag>
      <w:r w:rsidRPr="0011526D">
        <w:rPr>
          <w:lang w:val="es-ES_tradnl"/>
        </w:rPr>
        <w:t xml:space="preserve"> escurre hacia la estación de bombeo EBC-2 (ya proyectada y actualmente en construcción), ubicada en la intersección de </w:t>
      </w:r>
      <w:smartTag w:uri="urn:schemas-microsoft-com:office:smarttags" w:element="PersonName">
        <w:smartTagPr>
          <w:attr w:name="ProductID" w:val="la Rambla Costanera"/>
        </w:smartTagPr>
        <w:r w:rsidRPr="0011526D">
          <w:rPr>
            <w:lang w:val="es-ES_tradnl"/>
          </w:rPr>
          <w:t>la Rambla Costanera</w:t>
        </w:r>
      </w:smartTag>
      <w:r w:rsidRPr="0011526D">
        <w:rPr>
          <w:lang w:val="es-ES_tradnl"/>
        </w:rPr>
        <w:t xml:space="preserve"> y calle de los Escorpiones. Esta estación impulsa los efluentes de toda el área de proyecto hacia </w:t>
      </w:r>
      <w:smartTag w:uri="urn:schemas-microsoft-com:office:smarttags" w:element="PersonName">
        <w:smartTagPr>
          <w:attr w:name="ProductID" w:val="la Planta"/>
        </w:smartTagPr>
        <w:r w:rsidRPr="0011526D">
          <w:rPr>
            <w:lang w:val="es-ES_tradnl"/>
          </w:rPr>
          <w:t>la Planta</w:t>
        </w:r>
      </w:smartTag>
      <w:r w:rsidRPr="0011526D">
        <w:rPr>
          <w:lang w:val="es-ES_tradnl"/>
        </w:rPr>
        <w:t xml:space="preserve"> de Tratamiento que se ubica al Norte de </w:t>
      </w:r>
      <w:smartTag w:uri="urn:schemas-microsoft-com:office:smarttags" w:element="PersonName">
        <w:smartTagPr>
          <w:attr w:name="ProductID" w:val="la Ruta"/>
        </w:smartTagPr>
        <w:r w:rsidRPr="0011526D">
          <w:rPr>
            <w:lang w:val="es-ES_tradnl"/>
          </w:rPr>
          <w:t>la Ruta</w:t>
        </w:r>
      </w:smartTag>
      <w:r w:rsidRPr="0011526D">
        <w:rPr>
          <w:lang w:val="es-ES_tradnl"/>
        </w:rPr>
        <w:t xml:space="preserve"> Interbalnearia.</w:t>
      </w:r>
    </w:p>
    <w:p w:rsidR="00BE6E36" w:rsidRPr="00C75633" w:rsidRDefault="00BE6E36" w:rsidP="00BE6E36">
      <w:pPr>
        <w:rPr>
          <w:lang w:val="es-UY"/>
        </w:rPr>
      </w:pPr>
      <w:r w:rsidRPr="00C75633">
        <w:rPr>
          <w:lang w:val="es-UY"/>
        </w:rPr>
        <w:t>Luego de ser tratados los efluentes son vertidos al Río de la Plata por medio de un emisario que tendrá un tramo terrestre y un tramo subacuático.</w:t>
      </w:r>
    </w:p>
    <w:p w:rsidR="00DE2119" w:rsidRDefault="00DE2119" w:rsidP="00DE2119">
      <w:pPr>
        <w:pStyle w:val="Epgrafe"/>
      </w:pPr>
      <w:bookmarkStart w:id="40" w:name="_Toc215044880"/>
      <w:bookmarkStart w:id="41" w:name="_Toc258945102"/>
      <w:bookmarkStart w:id="42" w:name="_Toc312658816"/>
      <w:bookmarkStart w:id="43" w:name="_Toc312662007"/>
      <w:bookmarkStart w:id="44" w:name="_Toc332790086"/>
      <w:r>
        <w:t xml:space="preserve">Figura </w:t>
      </w:r>
      <w:fldSimple w:instr=" STYLEREF 2 \s ">
        <w:r w:rsidR="005245FE">
          <w:rPr>
            <w:noProof/>
          </w:rPr>
          <w:t>2.1</w:t>
        </w:r>
      </w:fldSimple>
      <w:r>
        <w:noBreakHyphen/>
      </w:r>
      <w:fldSimple w:instr=" SEQ Figura \* ARABIC \s 2 ">
        <w:r w:rsidR="005245FE">
          <w:rPr>
            <w:noProof/>
          </w:rPr>
          <w:t>2</w:t>
        </w:r>
      </w:fldSimple>
      <w:r>
        <w:t xml:space="preserve"> Configuración del </w:t>
      </w:r>
      <w:r w:rsidRPr="009D6CB2">
        <w:t>Sistema</w:t>
      </w:r>
      <w:r>
        <w:t xml:space="preserve"> de Estaciones de Bombeo</w:t>
      </w:r>
      <w:bookmarkEnd w:id="40"/>
      <w:bookmarkEnd w:id="41"/>
      <w:bookmarkEnd w:id="42"/>
      <w:bookmarkEnd w:id="43"/>
      <w:bookmarkEnd w:id="44"/>
    </w:p>
    <w:p w:rsidR="00DE2119" w:rsidRDefault="00A228D0" w:rsidP="00DE2119">
      <w:r>
        <w:rPr>
          <w:noProof/>
          <w:snapToGrid/>
        </w:rPr>
        <w:drawing>
          <wp:inline distT="0" distB="0" distL="0" distR="0">
            <wp:extent cx="5899150" cy="2278380"/>
            <wp:effectExtent l="19050" t="0" r="635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899150" cy="2278380"/>
                    </a:xfrm>
                    <a:prstGeom prst="rect">
                      <a:avLst/>
                    </a:prstGeom>
                    <a:noFill/>
                    <a:ln w="9525">
                      <a:noFill/>
                      <a:miter lim="800000"/>
                      <a:headEnd/>
                      <a:tailEnd/>
                    </a:ln>
                  </pic:spPr>
                </pic:pic>
              </a:graphicData>
            </a:graphic>
          </wp:inline>
        </w:drawing>
      </w:r>
    </w:p>
    <w:p w:rsidR="00DD1F3D" w:rsidRPr="0011526D" w:rsidRDefault="008000ED" w:rsidP="002E1DD5">
      <w:pPr>
        <w:pStyle w:val="Ttulo2"/>
        <w:spacing w:before="120"/>
        <w:rPr>
          <w:rFonts w:cs="Arial"/>
        </w:rPr>
      </w:pPr>
      <w:bookmarkStart w:id="45" w:name="_Toc372536239"/>
      <w:bookmarkStart w:id="46" w:name="_Toc372813972"/>
      <w:bookmarkStart w:id="47" w:name="_Toc372901709"/>
      <w:bookmarkStart w:id="48" w:name="_Toc373157320"/>
      <w:bookmarkStart w:id="49" w:name="_Toc373160305"/>
      <w:bookmarkStart w:id="50" w:name="_Toc374102175"/>
      <w:bookmarkStart w:id="51" w:name="_Toc374102601"/>
      <w:bookmarkStart w:id="52" w:name="_Toc374103029"/>
      <w:bookmarkStart w:id="53" w:name="_Toc374970382"/>
      <w:bookmarkStart w:id="54" w:name="_Toc375301012"/>
      <w:bookmarkStart w:id="55" w:name="_Toc375301447"/>
      <w:bookmarkStart w:id="56" w:name="_Toc375301882"/>
      <w:bookmarkStart w:id="57" w:name="_Toc375302317"/>
      <w:bookmarkStart w:id="58" w:name="_Toc375304995"/>
      <w:bookmarkStart w:id="59" w:name="_Toc375305430"/>
      <w:bookmarkStart w:id="60" w:name="_Toc331746810"/>
      <w:bookmarkStart w:id="61" w:name="_Toc332013692"/>
      <w:bookmarkStart w:id="62" w:name="_Toc332033209"/>
      <w:bookmarkStart w:id="63" w:name="_Toc332099738"/>
      <w:bookmarkStart w:id="64" w:name="_Toc331088582"/>
      <w:bookmarkStart w:id="65" w:name="_Toc331089313"/>
      <w:bookmarkStart w:id="66" w:name="_Toc331141548"/>
      <w:bookmarkStart w:id="67" w:name="_Toc331147453"/>
      <w:bookmarkStart w:id="68" w:name="_Toc331148148"/>
      <w:bookmarkStart w:id="69" w:name="_Toc331149630"/>
      <w:bookmarkStart w:id="70" w:name="_Toc331150333"/>
      <w:bookmarkStart w:id="71" w:name="_Toc331406176"/>
      <w:bookmarkStart w:id="72" w:name="_Toc331406889"/>
      <w:bookmarkStart w:id="73" w:name="_Toc331407601"/>
      <w:bookmarkStart w:id="74" w:name="_Toc331408263"/>
      <w:bookmarkStart w:id="75" w:name="_Toc331408924"/>
      <w:bookmarkStart w:id="76" w:name="_Toc331409612"/>
      <w:bookmarkStart w:id="77" w:name="_Toc331415237"/>
      <w:bookmarkStart w:id="78" w:name="_Toc331421335"/>
      <w:bookmarkStart w:id="79" w:name="_Toc331426611"/>
      <w:bookmarkStart w:id="80" w:name="_Toc331497817"/>
      <w:bookmarkStart w:id="81" w:name="_Toc331498508"/>
      <w:bookmarkStart w:id="82" w:name="_Toc399329566"/>
      <w:bookmarkStart w:id="83" w:name="_Toc400977376"/>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r>
        <w:rPr>
          <w:rFonts w:cs="Arial"/>
        </w:rPr>
        <w:t>Pozo</w:t>
      </w:r>
      <w:r w:rsidR="00877F3A">
        <w:rPr>
          <w:rFonts w:cs="Arial"/>
        </w:rPr>
        <w:t>s</w:t>
      </w:r>
      <w:r w:rsidR="00DD1F3D" w:rsidRPr="0011526D">
        <w:rPr>
          <w:rFonts w:cs="Arial"/>
        </w:rPr>
        <w:t xml:space="preserve"> de Bombeo</w:t>
      </w:r>
      <w:bookmarkEnd w:id="82"/>
      <w:bookmarkEnd w:id="83"/>
    </w:p>
    <w:p w:rsidR="00877F3A" w:rsidRPr="0011526D" w:rsidRDefault="00877F3A" w:rsidP="00877F3A">
      <w:pPr>
        <w:pStyle w:val="Ttulo3"/>
        <w:rPr>
          <w:rFonts w:cs="Arial"/>
          <w:lang w:val="es-ES"/>
        </w:rPr>
      </w:pPr>
      <w:bookmarkStart w:id="84" w:name="_Toc278441343"/>
      <w:bookmarkStart w:id="85" w:name="_Toc332817610"/>
      <w:bookmarkStart w:id="86" w:name="_Toc399329567"/>
      <w:bookmarkStart w:id="87" w:name="_Toc400977377"/>
      <w:bookmarkStart w:id="88" w:name="_Toc278441348"/>
      <w:r w:rsidRPr="0011526D">
        <w:rPr>
          <w:rFonts w:cs="Arial"/>
          <w:lang w:val="es-ES"/>
        </w:rPr>
        <w:t>Pozo Z1-P2</w:t>
      </w:r>
      <w:bookmarkEnd w:id="84"/>
      <w:bookmarkEnd w:id="85"/>
      <w:bookmarkEnd w:id="86"/>
      <w:bookmarkEnd w:id="87"/>
    </w:p>
    <w:p w:rsidR="00877F3A" w:rsidRPr="0011526D" w:rsidRDefault="00877F3A" w:rsidP="00877F3A">
      <w:pPr>
        <w:widowControl w:val="0"/>
        <w:rPr>
          <w:color w:val="auto"/>
        </w:rPr>
      </w:pPr>
      <w:r w:rsidRPr="0011526D">
        <w:rPr>
          <w:rFonts w:cs="Arial"/>
        </w:rPr>
        <w:t xml:space="preserve">El pozo de bombeo denominado Z1-P2 se implantará en el sector norte de la plaza ubicada en </w:t>
      </w:r>
      <w:r w:rsidRPr="0011526D">
        <w:rPr>
          <w:color w:val="auto"/>
        </w:rPr>
        <w:t>la intersección de las calles Venezuela y Roque Sáenz Peña.</w:t>
      </w:r>
    </w:p>
    <w:p w:rsidR="00877F3A" w:rsidRPr="0011526D" w:rsidRDefault="00877F3A" w:rsidP="00877F3A">
      <w:pPr>
        <w:rPr>
          <w:rFonts w:cs="Arial"/>
          <w:color w:val="auto"/>
        </w:rPr>
      </w:pPr>
      <w:r w:rsidRPr="0011526D">
        <w:rPr>
          <w:rFonts w:cs="Arial"/>
          <w:color w:val="auto"/>
        </w:rPr>
        <w:t>El diámetro del colector de ingreso al pozo es de DN 400 mm en PVC. El by-pass de la estación se realizará en la red de colectoras previo a la llegada al pozo de bombeo, por lo que forma parte del proyecto de redes de colectores.</w:t>
      </w:r>
    </w:p>
    <w:p w:rsidR="00877F3A" w:rsidRPr="0011526D" w:rsidRDefault="00877F3A" w:rsidP="00877F3A">
      <w:pPr>
        <w:rPr>
          <w:rFonts w:cs="Arial"/>
          <w:color w:val="auto"/>
        </w:rPr>
      </w:pPr>
      <w:r w:rsidRPr="0011526D">
        <w:rPr>
          <w:rFonts w:cs="Arial"/>
          <w:color w:val="auto"/>
        </w:rPr>
        <w:t>El pozo de bombeo cuenta con una cámara de ingreso de 1,45 x 2,10 m y 5,17 m de profundidad (dimensiones internas), donde se alojará la compuerta mural de aislamiento, la reja gruesa de uso alternativo y el canasto de retención de sólidos. A continuación se encuentra la cámara de aspiración de 1,45 x 3,20 m y 6,87 m de profundidad (dimensiones internas)</w:t>
      </w:r>
      <w:r w:rsidRPr="0011526D">
        <w:rPr>
          <w:color w:val="auto"/>
        </w:rPr>
        <w:t xml:space="preserve"> donde se ubicarán los dos equipos de bombeo</w:t>
      </w:r>
      <w:r w:rsidRPr="0011526D">
        <w:rPr>
          <w:rFonts w:cs="Arial"/>
          <w:color w:val="auto"/>
        </w:rPr>
        <w:t xml:space="preserve"> y sus líneas de descarga. Junto a esta cámara se encuentra la cámara de válvulas de 1,55 x 2,28 m y 2,42 m de profundidad (dimensiones internas), </w:t>
      </w:r>
      <w:r w:rsidRPr="0011526D">
        <w:rPr>
          <w:color w:val="auto"/>
        </w:rPr>
        <w:t>en donde se alojará el manifold con sus respectivas válvulas y accesorios.</w:t>
      </w:r>
    </w:p>
    <w:p w:rsidR="00877F3A" w:rsidRPr="00C75633" w:rsidRDefault="00877F3A" w:rsidP="00877F3A">
      <w:pPr>
        <w:rPr>
          <w:rFonts w:cs="Arial"/>
          <w:color w:val="auto"/>
        </w:rPr>
      </w:pPr>
      <w:r w:rsidRPr="0011526D">
        <w:rPr>
          <w:rFonts w:cs="Arial"/>
          <w:color w:val="auto"/>
        </w:rPr>
        <w:t>La descarga del pozo consiste en dos conducciones paralelas compuestas por un tramo de impulsión corto de DN 100 mm en Fundición Dúctil seguido de un tramo a gravedad de DN 315 mm en PVC.</w:t>
      </w:r>
    </w:p>
    <w:p w:rsidR="00877F3A" w:rsidRPr="00C75633" w:rsidRDefault="00877F3A" w:rsidP="00877F3A">
      <w:pPr>
        <w:rPr>
          <w:rFonts w:cs="Arial"/>
          <w:color w:val="auto"/>
        </w:rPr>
      </w:pPr>
      <w:r w:rsidRPr="00C75633">
        <w:rPr>
          <w:rFonts w:cs="Arial"/>
          <w:color w:val="auto"/>
        </w:rPr>
        <w:t xml:space="preserve">El gabinete eléctrico y pañol de herramientas de 2,70 x 2,25 m (dimensiones externas), se ubica sobre el </w:t>
      </w:r>
      <w:r w:rsidRPr="00157F49">
        <w:rPr>
          <w:rFonts w:cs="Arial"/>
          <w:color w:val="auto"/>
        </w:rPr>
        <w:t>lateral</w:t>
      </w:r>
      <w:r w:rsidRPr="00C75633">
        <w:rPr>
          <w:rFonts w:cs="Arial"/>
          <w:color w:val="auto"/>
        </w:rPr>
        <w:t xml:space="preserve"> del pozo de bombeo.</w:t>
      </w:r>
    </w:p>
    <w:p w:rsidR="00DA335C" w:rsidRDefault="00877F3A" w:rsidP="00DA335C">
      <w:pPr>
        <w:rPr>
          <w:rFonts w:cs="Arial"/>
          <w:color w:val="auto"/>
        </w:rPr>
      </w:pPr>
      <w:r w:rsidRPr="00C75633">
        <w:rPr>
          <w:rFonts w:cs="Arial"/>
        </w:rPr>
        <w:t>Las dos (2) bombas se operarán a velocidad fija en la modalidad 1+1.</w:t>
      </w:r>
      <w:bookmarkEnd w:id="88"/>
    </w:p>
    <w:p w:rsidR="00877F3A" w:rsidRDefault="00877F3A" w:rsidP="00DA335C">
      <w:pPr>
        <w:rPr>
          <w:rFonts w:cs="Arial"/>
          <w:color w:val="auto"/>
        </w:rPr>
      </w:pPr>
    </w:p>
    <w:p w:rsidR="00877F3A" w:rsidRPr="0011526D" w:rsidRDefault="00877F3A" w:rsidP="00877F3A">
      <w:pPr>
        <w:pStyle w:val="Ttulo3"/>
        <w:spacing w:before="120"/>
        <w:rPr>
          <w:rFonts w:cs="Arial"/>
          <w:lang w:val="es-ES"/>
        </w:rPr>
      </w:pPr>
      <w:bookmarkStart w:id="89" w:name="_Toc278441346"/>
      <w:bookmarkStart w:id="90" w:name="_Toc332817613"/>
      <w:bookmarkStart w:id="91" w:name="_Toc399329568"/>
      <w:bookmarkStart w:id="92" w:name="_Toc400977378"/>
      <w:r w:rsidRPr="0011526D">
        <w:rPr>
          <w:rFonts w:cs="Arial"/>
          <w:lang w:val="es-ES"/>
        </w:rPr>
        <w:t>Pozo Z1-P5</w:t>
      </w:r>
      <w:bookmarkEnd w:id="89"/>
      <w:bookmarkEnd w:id="90"/>
      <w:bookmarkEnd w:id="91"/>
      <w:bookmarkEnd w:id="92"/>
    </w:p>
    <w:p w:rsidR="00877F3A" w:rsidRPr="0011526D" w:rsidRDefault="00877F3A" w:rsidP="00877F3A">
      <w:pPr>
        <w:rPr>
          <w:color w:val="auto"/>
        </w:rPr>
      </w:pPr>
      <w:r w:rsidRPr="0011526D">
        <w:rPr>
          <w:rFonts w:cs="Arial"/>
          <w:color w:val="auto"/>
        </w:rPr>
        <w:t>El pozo de bombeo denominado Z1-P5 se implantará en un p</w:t>
      </w:r>
      <w:r w:rsidRPr="0011526D">
        <w:rPr>
          <w:color w:val="auto"/>
        </w:rPr>
        <w:t>redio de esquina con frente sobre las calles Carlos Reyles y Cruz del Sur.</w:t>
      </w:r>
    </w:p>
    <w:p w:rsidR="00877F3A" w:rsidRPr="0011526D" w:rsidRDefault="00877F3A" w:rsidP="00877F3A">
      <w:pPr>
        <w:rPr>
          <w:rFonts w:cs="Arial"/>
          <w:color w:val="auto"/>
        </w:rPr>
      </w:pPr>
      <w:r w:rsidRPr="0011526D">
        <w:rPr>
          <w:rFonts w:cs="Arial"/>
          <w:color w:val="auto"/>
        </w:rPr>
        <w:t>El diámetro del colector de ingreso al pozo es de DN 500 mm en PEAD corrugado. El by-pass de la estación se realizará en el registro de ingreso al pozo de bombeo, dentro del predio, y forma parte del proyecto de redes de colectores.</w:t>
      </w:r>
    </w:p>
    <w:p w:rsidR="00877F3A" w:rsidRPr="0011526D" w:rsidRDefault="00877F3A" w:rsidP="00877F3A">
      <w:pPr>
        <w:rPr>
          <w:rFonts w:cs="Arial"/>
          <w:color w:val="auto"/>
        </w:rPr>
      </w:pPr>
      <w:r w:rsidRPr="0011526D">
        <w:rPr>
          <w:rFonts w:cs="Arial"/>
          <w:color w:val="auto"/>
        </w:rPr>
        <w:t xml:space="preserve">El pozo cuenta con una cámara de ingreso de 1,50 x 2,20 m y 4,92 m de profundidad (dimensiones internas), donde se alojará la compuerta mural de aislamiento, la reja gruesa de uso alternativo y el canasto de retención de sólidos. A continuación se encuentra la cámara de aspiración de 1,50 x 3,80 m y 7,12 m de profundidad (dimensiones internas), en  </w:t>
      </w:r>
      <w:r w:rsidRPr="0011526D">
        <w:rPr>
          <w:color w:val="auto"/>
        </w:rPr>
        <w:t>donde se ubicará el agitador, los dos equipos de bombeo, las líneas de descarga y la línea de vaciado</w:t>
      </w:r>
      <w:r w:rsidRPr="0011526D">
        <w:rPr>
          <w:rFonts w:cs="Arial"/>
          <w:color w:val="auto"/>
        </w:rPr>
        <w:t>. Junto a esta cámara se encuentra la cámara de válvulas de 2,65 x 2,20 m y 3,29 m de profundidad (dimensiones internas)</w:t>
      </w:r>
      <w:r w:rsidRPr="0011526D">
        <w:rPr>
          <w:color w:val="auto"/>
        </w:rPr>
        <w:t>,  en donde se alojará el manifold con sus respectivas válvulas y accesorios.</w:t>
      </w:r>
    </w:p>
    <w:p w:rsidR="00877F3A" w:rsidRPr="0011526D" w:rsidRDefault="00877F3A" w:rsidP="00877F3A">
      <w:pPr>
        <w:rPr>
          <w:rFonts w:cs="Arial"/>
          <w:color w:val="auto"/>
        </w:rPr>
      </w:pPr>
      <w:r w:rsidRPr="0011526D">
        <w:rPr>
          <w:rFonts w:cs="Arial"/>
          <w:color w:val="auto"/>
        </w:rPr>
        <w:t>La conducción de descarga del pozo consiste en una línea de impulsión de DN 225 mm en PEAD de 180 m de longitud.</w:t>
      </w:r>
    </w:p>
    <w:p w:rsidR="00877F3A" w:rsidRPr="0011526D" w:rsidRDefault="00877F3A" w:rsidP="00877F3A">
      <w:pPr>
        <w:rPr>
          <w:rFonts w:cs="Arial"/>
          <w:color w:val="auto"/>
        </w:rPr>
      </w:pPr>
      <w:r w:rsidRPr="0011526D">
        <w:rPr>
          <w:rFonts w:cs="Arial"/>
          <w:color w:val="auto"/>
        </w:rPr>
        <w:t>El gabinete eléctrico y pañol de herramientas de 2,70 x 2,25 m (dimensiones externas), se ubica sobre el lateral del pozo de bombeo</w:t>
      </w:r>
    </w:p>
    <w:p w:rsidR="00877F3A" w:rsidRPr="0011526D" w:rsidRDefault="00877F3A" w:rsidP="00877F3A">
      <w:pPr>
        <w:rPr>
          <w:rFonts w:cs="Arial"/>
          <w:color w:val="auto"/>
        </w:rPr>
      </w:pPr>
      <w:r w:rsidRPr="0011526D">
        <w:rPr>
          <w:rFonts w:cs="Arial"/>
          <w:color w:val="auto"/>
        </w:rPr>
        <w:t xml:space="preserve">Las dos (2) bombas </w:t>
      </w:r>
      <w:r w:rsidR="00B85134" w:rsidRPr="0011526D">
        <w:rPr>
          <w:rFonts w:cs="Arial"/>
          <w:color w:val="auto"/>
        </w:rPr>
        <w:t>serán operadas</w:t>
      </w:r>
      <w:r w:rsidR="00B85134" w:rsidRPr="00B85134">
        <w:rPr>
          <w:rFonts w:cs="Arial"/>
          <w:color w:val="auto"/>
        </w:rPr>
        <w:t xml:space="preserve"> </w:t>
      </w:r>
      <w:r w:rsidR="00B85134" w:rsidRPr="0011526D">
        <w:rPr>
          <w:rFonts w:cs="Arial"/>
          <w:color w:val="auto"/>
        </w:rPr>
        <w:t>en la modalidad 1+1</w:t>
      </w:r>
      <w:r w:rsidR="00B85134">
        <w:rPr>
          <w:rFonts w:cs="Arial"/>
          <w:color w:val="auto"/>
        </w:rPr>
        <w:t>,</w:t>
      </w:r>
      <w:r w:rsidR="00B85134" w:rsidRPr="0011526D">
        <w:rPr>
          <w:rFonts w:cs="Arial"/>
          <w:color w:val="auto"/>
        </w:rPr>
        <w:t xml:space="preserve"> con velocidad variable a través del variador de frecuencia con el que contará cada equipo</w:t>
      </w:r>
      <w:r w:rsidRPr="0011526D">
        <w:rPr>
          <w:rFonts w:cs="Arial"/>
          <w:color w:val="auto"/>
        </w:rPr>
        <w:t>.</w:t>
      </w:r>
      <w:r w:rsidR="00B85134">
        <w:rPr>
          <w:rFonts w:cs="Arial"/>
          <w:color w:val="auto"/>
        </w:rPr>
        <w:t xml:space="preserve"> </w:t>
      </w:r>
    </w:p>
    <w:p w:rsidR="001D0743" w:rsidRDefault="005B613B" w:rsidP="006A0D60">
      <w:pPr>
        <w:pStyle w:val="Ttulo1"/>
        <w:rPr>
          <w:rFonts w:cs="Arial"/>
        </w:rPr>
      </w:pPr>
      <w:bookmarkStart w:id="93" w:name="_Toc330476348"/>
      <w:bookmarkStart w:id="94" w:name="_Toc330476570"/>
      <w:bookmarkStart w:id="95" w:name="_Toc330476981"/>
      <w:bookmarkStart w:id="96" w:name="_Toc330477512"/>
      <w:bookmarkStart w:id="97" w:name="_Toc399314738"/>
      <w:bookmarkStart w:id="98" w:name="_Toc399314739"/>
      <w:bookmarkEnd w:id="1"/>
      <w:bookmarkEnd w:id="37"/>
      <w:bookmarkEnd w:id="38"/>
      <w:bookmarkEnd w:id="93"/>
      <w:bookmarkEnd w:id="94"/>
      <w:bookmarkEnd w:id="95"/>
      <w:bookmarkEnd w:id="96"/>
      <w:bookmarkEnd w:id="97"/>
      <w:bookmarkEnd w:id="98"/>
      <w:r>
        <w:br w:type="page"/>
      </w:r>
      <w:bookmarkStart w:id="99" w:name="_Toc199294133"/>
      <w:bookmarkStart w:id="100" w:name="_Toc279765977"/>
      <w:bookmarkStart w:id="101" w:name="_Toc399329569"/>
      <w:bookmarkStart w:id="102" w:name="_Toc400977379"/>
      <w:r w:rsidR="001D0743">
        <w:rPr>
          <w:rFonts w:cs="Arial"/>
        </w:rPr>
        <w:t>Obras Civiles</w:t>
      </w:r>
      <w:bookmarkEnd w:id="99"/>
      <w:bookmarkEnd w:id="100"/>
      <w:bookmarkEnd w:id="101"/>
      <w:bookmarkEnd w:id="102"/>
      <w:r w:rsidR="00C1490C">
        <w:rPr>
          <w:rFonts w:cs="Arial"/>
        </w:rPr>
        <w:t xml:space="preserve"> </w:t>
      </w:r>
    </w:p>
    <w:p w:rsidR="002E567D" w:rsidRDefault="002E567D" w:rsidP="002E567D">
      <w:pPr>
        <w:pStyle w:val="Ttulo2"/>
        <w:rPr>
          <w:rFonts w:cs="Arial"/>
          <w:lang w:val="es-ES"/>
        </w:rPr>
      </w:pPr>
      <w:bookmarkStart w:id="103" w:name="_Toc399329570"/>
      <w:bookmarkStart w:id="104" w:name="_Toc400977380"/>
      <w:r>
        <w:rPr>
          <w:rFonts w:cs="Arial"/>
          <w:lang w:val="es-ES"/>
        </w:rPr>
        <w:t>Generalidades</w:t>
      </w:r>
      <w:bookmarkEnd w:id="103"/>
      <w:bookmarkEnd w:id="104"/>
    </w:p>
    <w:p w:rsidR="00366324" w:rsidRDefault="00366324" w:rsidP="00366324">
      <w:pPr>
        <w:rPr>
          <w:rFonts w:cs="Arial"/>
          <w:color w:val="auto"/>
        </w:rPr>
      </w:pPr>
      <w:r>
        <w:rPr>
          <w:rFonts w:cs="Arial"/>
          <w:color w:val="auto"/>
        </w:rPr>
        <w:t xml:space="preserve">Es responsabilidad de los Oferentes </w:t>
      </w:r>
      <w:r w:rsidRPr="00257F07">
        <w:rPr>
          <w:rFonts w:cs="Arial"/>
          <w:color w:val="auto"/>
        </w:rPr>
        <w:t>realizar visitas al sitio del emplazamiento de las diferentes estaciones de bombeo que deberá ejecutar</w:t>
      </w:r>
      <w:r>
        <w:rPr>
          <w:rFonts w:cs="Arial"/>
          <w:color w:val="auto"/>
        </w:rPr>
        <w:t xml:space="preserve"> para conocer el </w:t>
      </w:r>
      <w:r w:rsidR="002E567D">
        <w:rPr>
          <w:rFonts w:cs="Arial"/>
          <w:color w:val="auto"/>
        </w:rPr>
        <w:t>lugar</w:t>
      </w:r>
      <w:r>
        <w:rPr>
          <w:rFonts w:cs="Arial"/>
          <w:color w:val="auto"/>
        </w:rPr>
        <w:t xml:space="preserve"> de realización de los trabajos</w:t>
      </w:r>
      <w:r w:rsidR="00AB2811">
        <w:rPr>
          <w:rFonts w:cs="Arial"/>
          <w:color w:val="auto"/>
        </w:rPr>
        <w:t>,</w:t>
      </w:r>
      <w:r>
        <w:rPr>
          <w:rFonts w:cs="Arial"/>
          <w:color w:val="auto"/>
        </w:rPr>
        <w:t xml:space="preserve"> así como considerar en su propuesta las condiciones particulares que pudieran existir.</w:t>
      </w:r>
      <w:r w:rsidRPr="00366324">
        <w:rPr>
          <w:rFonts w:cs="Arial"/>
          <w:color w:val="auto"/>
        </w:rPr>
        <w:t xml:space="preserve"> </w:t>
      </w:r>
      <w:r w:rsidR="00EA3159">
        <w:rPr>
          <w:rFonts w:cs="Arial"/>
          <w:color w:val="auto"/>
        </w:rPr>
        <w:t>B</w:t>
      </w:r>
      <w:r>
        <w:rPr>
          <w:rFonts w:cs="Arial"/>
          <w:color w:val="auto"/>
        </w:rPr>
        <w:t>ajo ningún concepto se aceptarán reclamaciones por omisiones realizadas debido al desconocimiento del lugar.</w:t>
      </w:r>
    </w:p>
    <w:p w:rsidR="00366324" w:rsidRDefault="00366324" w:rsidP="00366324">
      <w:pPr>
        <w:rPr>
          <w:rFonts w:cs="Arial"/>
          <w:color w:val="auto"/>
        </w:rPr>
      </w:pPr>
      <w:r>
        <w:rPr>
          <w:rFonts w:cs="Arial"/>
          <w:color w:val="auto"/>
        </w:rPr>
        <w:t>El Oferente deberá establecer claramente en un capítulo de su oferta titulado: "Exclusiones del alcance", todas las desviaciones, apartamientos, cambios, etc.</w:t>
      </w:r>
      <w:r w:rsidR="00AB2811">
        <w:rPr>
          <w:rFonts w:cs="Arial"/>
          <w:color w:val="auto"/>
        </w:rPr>
        <w:t>,</w:t>
      </w:r>
      <w:r>
        <w:rPr>
          <w:rFonts w:cs="Arial"/>
          <w:color w:val="auto"/>
        </w:rPr>
        <w:t xml:space="preserve"> a la presente especificación técnica.</w:t>
      </w:r>
      <w:r w:rsidR="00EA3159">
        <w:rPr>
          <w:rFonts w:cs="Arial"/>
          <w:color w:val="auto"/>
        </w:rPr>
        <w:t xml:space="preserve"> </w:t>
      </w:r>
      <w:r>
        <w:rPr>
          <w:rFonts w:cs="Arial"/>
          <w:color w:val="auto"/>
        </w:rPr>
        <w:t xml:space="preserve">Toda excepción que no se encuentre expresamente detallada en este punto no será considerada. </w:t>
      </w:r>
    </w:p>
    <w:p w:rsidR="005916E3" w:rsidRDefault="005916E3" w:rsidP="005916E3">
      <w:pPr>
        <w:pStyle w:val="Ttulo2"/>
        <w:rPr>
          <w:rFonts w:cs="Arial"/>
          <w:lang w:val="es-ES"/>
        </w:rPr>
      </w:pPr>
      <w:bookmarkStart w:id="105" w:name="_Toc399329571"/>
      <w:bookmarkStart w:id="106" w:name="_Toc400977381"/>
      <w:r>
        <w:rPr>
          <w:rFonts w:cs="Arial"/>
          <w:lang w:val="es-ES"/>
        </w:rPr>
        <w:t>Normas y reglamentos de aplicación</w:t>
      </w:r>
      <w:bookmarkEnd w:id="105"/>
      <w:bookmarkEnd w:id="106"/>
    </w:p>
    <w:p w:rsidR="005916E3" w:rsidRDefault="005916E3" w:rsidP="005916E3">
      <w:pPr>
        <w:rPr>
          <w:rFonts w:cs="Arial"/>
          <w:color w:val="auto"/>
        </w:rPr>
      </w:pPr>
      <w:r>
        <w:rPr>
          <w:rFonts w:cs="Arial"/>
          <w:color w:val="auto"/>
        </w:rPr>
        <w:t xml:space="preserve">Las normas y reglamentos de aplicación son: </w:t>
      </w:r>
    </w:p>
    <w:p w:rsidR="005916E3" w:rsidRDefault="005916E3" w:rsidP="005916E3">
      <w:pPr>
        <w:tabs>
          <w:tab w:val="left" w:pos="567"/>
        </w:tabs>
        <w:ind w:left="567" w:hanging="567"/>
        <w:rPr>
          <w:rFonts w:cs="Arial"/>
          <w:color w:val="auto"/>
        </w:rPr>
      </w:pPr>
      <w:r>
        <w:rPr>
          <w:rFonts w:cs="Arial"/>
          <w:color w:val="auto"/>
        </w:rPr>
        <w:t xml:space="preserve">a) </w:t>
      </w:r>
      <w:r>
        <w:rPr>
          <w:rFonts w:cs="Arial"/>
          <w:color w:val="auto"/>
        </w:rPr>
        <w:tab/>
        <w:t>Normas UNIT.</w:t>
      </w:r>
    </w:p>
    <w:p w:rsidR="005916E3" w:rsidRDefault="005916E3" w:rsidP="005916E3">
      <w:pPr>
        <w:tabs>
          <w:tab w:val="left" w:pos="567"/>
        </w:tabs>
        <w:ind w:left="567" w:hanging="567"/>
        <w:rPr>
          <w:rFonts w:cs="Arial"/>
          <w:color w:val="auto"/>
        </w:rPr>
      </w:pPr>
      <w:r>
        <w:rPr>
          <w:rFonts w:cs="Arial"/>
          <w:color w:val="auto"/>
        </w:rPr>
        <w:t xml:space="preserve">b) </w:t>
      </w:r>
      <w:r>
        <w:rPr>
          <w:rFonts w:cs="Arial"/>
          <w:color w:val="auto"/>
        </w:rPr>
        <w:tab/>
        <w:t>"Pliego de Condiciones Generales para la Construcción de Obras Públicas" publicado por el MTOP - Dirección de Arquitectura.</w:t>
      </w:r>
    </w:p>
    <w:p w:rsidR="005916E3" w:rsidRDefault="005916E3" w:rsidP="005916E3">
      <w:pPr>
        <w:tabs>
          <w:tab w:val="left" w:pos="567"/>
        </w:tabs>
        <w:ind w:left="567" w:hanging="567"/>
        <w:rPr>
          <w:rFonts w:cs="Arial"/>
          <w:color w:val="auto"/>
        </w:rPr>
      </w:pPr>
      <w:r>
        <w:rPr>
          <w:rFonts w:cs="Arial"/>
          <w:color w:val="auto"/>
        </w:rPr>
        <w:t xml:space="preserve">c) </w:t>
      </w:r>
      <w:r w:rsidR="00AB2811">
        <w:rPr>
          <w:rFonts w:cs="Arial"/>
          <w:color w:val="auto"/>
        </w:rPr>
        <w:tab/>
      </w:r>
      <w:r>
        <w:rPr>
          <w:rFonts w:cs="Arial"/>
          <w:color w:val="auto"/>
        </w:rPr>
        <w:t>Normas ASTM, ANSI, NFPA</w:t>
      </w:r>
      <w:r w:rsidR="00E27B8C">
        <w:rPr>
          <w:rFonts w:cs="Arial"/>
          <w:color w:val="auto"/>
        </w:rPr>
        <w:t>, DIN, EHE</w:t>
      </w:r>
      <w:r>
        <w:rPr>
          <w:rFonts w:cs="Arial"/>
          <w:color w:val="auto"/>
        </w:rPr>
        <w:t xml:space="preserve"> en donde corresponda.</w:t>
      </w:r>
    </w:p>
    <w:p w:rsidR="00341D02" w:rsidRDefault="00341D02" w:rsidP="005916E3">
      <w:pPr>
        <w:tabs>
          <w:tab w:val="left" w:pos="567"/>
        </w:tabs>
        <w:ind w:left="567" w:hanging="567"/>
        <w:rPr>
          <w:rFonts w:cs="Arial"/>
          <w:color w:val="auto"/>
        </w:rPr>
      </w:pPr>
      <w:r>
        <w:rPr>
          <w:rFonts w:cs="Arial"/>
          <w:color w:val="auto"/>
        </w:rPr>
        <w:t>d)</w:t>
      </w:r>
      <w:r>
        <w:rPr>
          <w:rFonts w:cs="Arial"/>
          <w:color w:val="auto"/>
        </w:rPr>
        <w:tab/>
        <w:t>Manual Ambiental de Obra</w:t>
      </w:r>
      <w:r w:rsidR="004A58DC">
        <w:rPr>
          <w:rFonts w:cs="Arial"/>
          <w:color w:val="auto"/>
        </w:rPr>
        <w:t xml:space="preserve"> </w:t>
      </w:r>
      <w:bookmarkStart w:id="107" w:name="_Toc386616859"/>
      <w:r w:rsidR="004A58DC">
        <w:rPr>
          <w:lang w:val="es-ES_tradnl"/>
        </w:rPr>
        <w:t>(MAO) vigente en la Administració</w:t>
      </w:r>
      <w:r w:rsidR="009F1C4E">
        <w:rPr>
          <w:lang w:val="es-ES_tradnl"/>
        </w:rPr>
        <w:t>n (que se adjunta en el Anexo VI – Tomo II Capítulo C</w:t>
      </w:r>
      <w:r w:rsidR="004A58DC">
        <w:rPr>
          <w:lang w:val="es-ES_tradnl"/>
        </w:rPr>
        <w:t>).</w:t>
      </w:r>
      <w:bookmarkEnd w:id="107"/>
    </w:p>
    <w:p w:rsidR="005916E3" w:rsidRDefault="005916E3" w:rsidP="009E07ED">
      <w:pPr>
        <w:tabs>
          <w:tab w:val="left" w:pos="567"/>
        </w:tabs>
        <w:rPr>
          <w:rFonts w:cs="Arial"/>
          <w:color w:val="auto"/>
        </w:rPr>
      </w:pPr>
      <w:r>
        <w:rPr>
          <w:rFonts w:cs="Arial"/>
          <w:color w:val="auto"/>
        </w:rPr>
        <w:t xml:space="preserve">En caso de ser necesario  complementar las presentes especificaciones, se deberá considerar lo </w:t>
      </w:r>
      <w:r w:rsidR="00BE5448">
        <w:rPr>
          <w:rFonts w:cs="Arial"/>
          <w:color w:val="auto"/>
        </w:rPr>
        <w:t>descripto</w:t>
      </w:r>
      <w:r>
        <w:rPr>
          <w:rFonts w:cs="Arial"/>
          <w:color w:val="auto"/>
        </w:rPr>
        <w:t xml:space="preserve"> en </w:t>
      </w:r>
      <w:r w:rsidR="00EA3159">
        <w:rPr>
          <w:rFonts w:cs="Arial"/>
          <w:color w:val="auto"/>
        </w:rPr>
        <w:t>las normas y pliego</w:t>
      </w:r>
      <w:r w:rsidR="007F688E">
        <w:rPr>
          <w:rFonts w:cs="Arial"/>
          <w:color w:val="auto"/>
        </w:rPr>
        <w:t>s</w:t>
      </w:r>
      <w:r w:rsidR="00EA3159">
        <w:rPr>
          <w:rFonts w:cs="Arial"/>
          <w:color w:val="auto"/>
        </w:rPr>
        <w:t xml:space="preserve"> vigentes</w:t>
      </w:r>
      <w:r>
        <w:rPr>
          <w:rFonts w:cs="Arial"/>
          <w:color w:val="auto"/>
        </w:rPr>
        <w:t>, siempre y cuando se cuente con la aprobación de la Dirección de Obra.</w:t>
      </w:r>
    </w:p>
    <w:p w:rsidR="00285C2B" w:rsidRDefault="00285C2B" w:rsidP="00285C2B">
      <w:pPr>
        <w:pStyle w:val="Ttulo2"/>
        <w:rPr>
          <w:rFonts w:cs="Arial"/>
          <w:lang w:val="es-ES"/>
        </w:rPr>
      </w:pPr>
      <w:bookmarkStart w:id="108" w:name="_Toc374970388"/>
      <w:bookmarkStart w:id="109" w:name="_Toc375301018"/>
      <w:bookmarkStart w:id="110" w:name="_Toc375301453"/>
      <w:bookmarkStart w:id="111" w:name="_Toc375301888"/>
      <w:bookmarkStart w:id="112" w:name="_Toc375302323"/>
      <w:bookmarkStart w:id="113" w:name="_Toc375305001"/>
      <w:bookmarkStart w:id="114" w:name="_Toc375305436"/>
      <w:bookmarkStart w:id="115" w:name="_Toc374970389"/>
      <w:bookmarkStart w:id="116" w:name="_Toc375301019"/>
      <w:bookmarkStart w:id="117" w:name="_Toc375301454"/>
      <w:bookmarkStart w:id="118" w:name="_Toc375301889"/>
      <w:bookmarkStart w:id="119" w:name="_Toc375302324"/>
      <w:bookmarkStart w:id="120" w:name="_Toc375305002"/>
      <w:bookmarkStart w:id="121" w:name="_Toc375305437"/>
      <w:bookmarkStart w:id="122" w:name="_Toc374970390"/>
      <w:bookmarkStart w:id="123" w:name="_Toc375301020"/>
      <w:bookmarkStart w:id="124" w:name="_Toc375301455"/>
      <w:bookmarkStart w:id="125" w:name="_Toc375301890"/>
      <w:bookmarkStart w:id="126" w:name="_Toc375302325"/>
      <w:bookmarkStart w:id="127" w:name="_Toc375305003"/>
      <w:bookmarkStart w:id="128" w:name="_Toc375305438"/>
      <w:bookmarkStart w:id="129" w:name="_Toc374970391"/>
      <w:bookmarkStart w:id="130" w:name="_Toc375301021"/>
      <w:bookmarkStart w:id="131" w:name="_Toc375301456"/>
      <w:bookmarkStart w:id="132" w:name="_Toc375301891"/>
      <w:bookmarkStart w:id="133" w:name="_Toc375302326"/>
      <w:bookmarkStart w:id="134" w:name="_Toc375305004"/>
      <w:bookmarkStart w:id="135" w:name="_Toc375305439"/>
      <w:bookmarkStart w:id="136" w:name="_Toc374970392"/>
      <w:bookmarkStart w:id="137" w:name="_Toc375301022"/>
      <w:bookmarkStart w:id="138" w:name="_Toc375301457"/>
      <w:bookmarkStart w:id="139" w:name="_Toc375301892"/>
      <w:bookmarkStart w:id="140" w:name="_Toc375302327"/>
      <w:bookmarkStart w:id="141" w:name="_Toc375305005"/>
      <w:bookmarkStart w:id="142" w:name="_Toc375305440"/>
      <w:bookmarkStart w:id="143" w:name="_Toc374970393"/>
      <w:bookmarkStart w:id="144" w:name="_Toc375301023"/>
      <w:bookmarkStart w:id="145" w:name="_Toc375301458"/>
      <w:bookmarkStart w:id="146" w:name="_Toc375301893"/>
      <w:bookmarkStart w:id="147" w:name="_Toc375302328"/>
      <w:bookmarkStart w:id="148" w:name="_Toc375305006"/>
      <w:bookmarkStart w:id="149" w:name="_Toc375305441"/>
      <w:bookmarkStart w:id="150" w:name="_Toc374970394"/>
      <w:bookmarkStart w:id="151" w:name="_Toc375301024"/>
      <w:bookmarkStart w:id="152" w:name="_Toc375301459"/>
      <w:bookmarkStart w:id="153" w:name="_Toc375301894"/>
      <w:bookmarkStart w:id="154" w:name="_Toc375302329"/>
      <w:bookmarkStart w:id="155" w:name="_Toc375305007"/>
      <w:bookmarkStart w:id="156" w:name="_Toc375305442"/>
      <w:bookmarkStart w:id="157" w:name="_Toc374970395"/>
      <w:bookmarkStart w:id="158" w:name="_Toc375301025"/>
      <w:bookmarkStart w:id="159" w:name="_Toc375301460"/>
      <w:bookmarkStart w:id="160" w:name="_Toc375301895"/>
      <w:bookmarkStart w:id="161" w:name="_Toc375302330"/>
      <w:bookmarkStart w:id="162" w:name="_Toc375305008"/>
      <w:bookmarkStart w:id="163" w:name="_Toc375305443"/>
      <w:bookmarkStart w:id="164" w:name="_Toc374970396"/>
      <w:bookmarkStart w:id="165" w:name="_Toc375301026"/>
      <w:bookmarkStart w:id="166" w:name="_Toc375301461"/>
      <w:bookmarkStart w:id="167" w:name="_Toc375301896"/>
      <w:bookmarkStart w:id="168" w:name="_Toc375302331"/>
      <w:bookmarkStart w:id="169" w:name="_Toc375305009"/>
      <w:bookmarkStart w:id="170" w:name="_Toc375305444"/>
      <w:bookmarkStart w:id="171" w:name="_Toc374970397"/>
      <w:bookmarkStart w:id="172" w:name="_Toc375301027"/>
      <w:bookmarkStart w:id="173" w:name="_Toc375301462"/>
      <w:bookmarkStart w:id="174" w:name="_Toc375301897"/>
      <w:bookmarkStart w:id="175" w:name="_Toc375302332"/>
      <w:bookmarkStart w:id="176" w:name="_Toc375305010"/>
      <w:bookmarkStart w:id="177" w:name="_Toc375305445"/>
      <w:bookmarkStart w:id="178" w:name="_Toc374970398"/>
      <w:bookmarkStart w:id="179" w:name="_Toc375301028"/>
      <w:bookmarkStart w:id="180" w:name="_Toc375301463"/>
      <w:bookmarkStart w:id="181" w:name="_Toc375301898"/>
      <w:bookmarkStart w:id="182" w:name="_Toc375302333"/>
      <w:bookmarkStart w:id="183" w:name="_Toc375305011"/>
      <w:bookmarkStart w:id="184" w:name="_Toc375305446"/>
      <w:bookmarkStart w:id="185" w:name="_Toc374970399"/>
      <w:bookmarkStart w:id="186" w:name="_Toc375301029"/>
      <w:bookmarkStart w:id="187" w:name="_Toc375301464"/>
      <w:bookmarkStart w:id="188" w:name="_Toc375301899"/>
      <w:bookmarkStart w:id="189" w:name="_Toc375302334"/>
      <w:bookmarkStart w:id="190" w:name="_Toc375305012"/>
      <w:bookmarkStart w:id="191" w:name="_Toc375305447"/>
      <w:bookmarkStart w:id="192" w:name="_Toc374970400"/>
      <w:bookmarkStart w:id="193" w:name="_Toc375301030"/>
      <w:bookmarkStart w:id="194" w:name="_Toc375301465"/>
      <w:bookmarkStart w:id="195" w:name="_Toc375301900"/>
      <w:bookmarkStart w:id="196" w:name="_Toc375302335"/>
      <w:bookmarkStart w:id="197" w:name="_Toc375305013"/>
      <w:bookmarkStart w:id="198" w:name="_Toc375305448"/>
      <w:bookmarkStart w:id="199" w:name="_Toc374970401"/>
      <w:bookmarkStart w:id="200" w:name="_Toc375301031"/>
      <w:bookmarkStart w:id="201" w:name="_Toc375301466"/>
      <w:bookmarkStart w:id="202" w:name="_Toc375301901"/>
      <w:bookmarkStart w:id="203" w:name="_Toc375302336"/>
      <w:bookmarkStart w:id="204" w:name="_Toc375305014"/>
      <w:bookmarkStart w:id="205" w:name="_Toc375305449"/>
      <w:bookmarkStart w:id="206" w:name="_Toc374970402"/>
      <w:bookmarkStart w:id="207" w:name="_Toc375301032"/>
      <w:bookmarkStart w:id="208" w:name="_Toc375301467"/>
      <w:bookmarkStart w:id="209" w:name="_Toc375301902"/>
      <w:bookmarkStart w:id="210" w:name="_Toc375302337"/>
      <w:bookmarkStart w:id="211" w:name="_Toc375305015"/>
      <w:bookmarkStart w:id="212" w:name="_Toc375305450"/>
      <w:bookmarkStart w:id="213" w:name="_Ref331068011"/>
      <w:bookmarkStart w:id="214" w:name="_Ref331068014"/>
      <w:bookmarkStart w:id="215" w:name="_Toc340047937"/>
      <w:bookmarkStart w:id="216" w:name="_Toc399329572"/>
      <w:bookmarkStart w:id="217" w:name="_Toc400977382"/>
      <w:bookmarkStart w:id="218" w:name="_Toc199294136"/>
      <w:bookmarkStart w:id="219" w:name="_Toc279765980"/>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r w:rsidRPr="009E07ED">
        <w:rPr>
          <w:rFonts w:cs="Arial"/>
          <w:lang w:val="es-ES"/>
        </w:rPr>
        <w:t>Trabajos Preliminares</w:t>
      </w:r>
      <w:bookmarkEnd w:id="213"/>
      <w:bookmarkEnd w:id="214"/>
      <w:bookmarkEnd w:id="215"/>
      <w:bookmarkEnd w:id="216"/>
      <w:bookmarkEnd w:id="217"/>
    </w:p>
    <w:p w:rsidR="00285C2B" w:rsidRPr="007E66FA" w:rsidRDefault="00285C2B" w:rsidP="00285C2B">
      <w:r w:rsidRPr="009E07ED">
        <w:rPr>
          <w:rFonts w:cs="Arial"/>
        </w:rPr>
        <w:t xml:space="preserve">Dentro de los trabajos preliminares se incluyen todas las tareas </w:t>
      </w:r>
      <w:r w:rsidRPr="00EF2ADF">
        <w:rPr>
          <w:rFonts w:cs="Arial"/>
        </w:rPr>
        <w:t>necesarias</w:t>
      </w:r>
      <w:r w:rsidRPr="009E07ED">
        <w:rPr>
          <w:rFonts w:cs="Arial"/>
        </w:rPr>
        <w:t xml:space="preserve"> que se requieren realizar previamente al inicio de la Obra.</w:t>
      </w:r>
    </w:p>
    <w:p w:rsidR="00285C2B" w:rsidRPr="009E07ED" w:rsidRDefault="00285C2B" w:rsidP="00285C2B">
      <w:pPr>
        <w:pStyle w:val="Ttulo3"/>
        <w:rPr>
          <w:rFonts w:cs="Arial"/>
          <w:lang w:val="es-ES"/>
        </w:rPr>
      </w:pPr>
      <w:bookmarkStart w:id="220" w:name="_Toc340047939"/>
      <w:bookmarkStart w:id="221" w:name="_Toc399329573"/>
      <w:bookmarkStart w:id="222" w:name="_Toc400977383"/>
      <w:bookmarkEnd w:id="218"/>
      <w:bookmarkEnd w:id="219"/>
      <w:r w:rsidRPr="007E66FA">
        <w:rPr>
          <w:rFonts w:cs="Arial"/>
          <w:lang w:val="es-ES"/>
        </w:rPr>
        <w:t>Limpieza y Preparación del Terreno</w:t>
      </w:r>
      <w:bookmarkEnd w:id="220"/>
      <w:bookmarkEnd w:id="221"/>
      <w:bookmarkEnd w:id="222"/>
    </w:p>
    <w:p w:rsidR="00285C2B" w:rsidRPr="009E07ED" w:rsidRDefault="00285C2B" w:rsidP="00285C2B">
      <w:pPr>
        <w:pStyle w:val="Ttulo4"/>
      </w:pPr>
      <w:r w:rsidRPr="009E07ED">
        <w:t>Limpieza del terreno</w:t>
      </w:r>
    </w:p>
    <w:p w:rsidR="00285C2B" w:rsidRPr="0011526D" w:rsidRDefault="00285C2B" w:rsidP="00285C2B">
      <w:r w:rsidRPr="00A23191">
        <w:t xml:space="preserve">El </w:t>
      </w:r>
      <w:r>
        <w:t>e</w:t>
      </w:r>
      <w:r w:rsidRPr="00A23191">
        <w:t>mplazamiento debe estar limpio de árboles, arbustos, pasto o cualquier otra vegetación sobre las áreas mínimas</w:t>
      </w:r>
      <w:r>
        <w:t xml:space="preserve"> necesarias para construir las o</w:t>
      </w:r>
      <w:r w:rsidRPr="00A23191">
        <w:t xml:space="preserve">bras. Se acordará por adelantado con </w:t>
      </w:r>
      <w:r>
        <w:rPr>
          <w:rFonts w:cs="Arial"/>
          <w:spacing w:val="-2"/>
          <w:lang w:val="es-ES_tradnl"/>
        </w:rPr>
        <w:t xml:space="preserve">la Dirección </w:t>
      </w:r>
      <w:r w:rsidRPr="0011526D">
        <w:rPr>
          <w:rFonts w:cs="Arial"/>
          <w:spacing w:val="-2"/>
          <w:lang w:val="es-ES_tradnl"/>
        </w:rPr>
        <w:t>de Obra</w:t>
      </w:r>
      <w:r w:rsidRPr="0011526D">
        <w:t xml:space="preserve"> sobre la extensión de las áreas que hay que limpiar y la tarea se llevará a cabo a satisfacción de la misma.</w:t>
      </w:r>
    </w:p>
    <w:p w:rsidR="00285C2B" w:rsidRPr="0011526D" w:rsidRDefault="00285C2B" w:rsidP="00285C2B">
      <w:r w:rsidRPr="0011526D">
        <w:t>La vegetación removida, rellenos, etc., resultante de las operaciones de limpieza del emplazamiento se retirará del lugar y se llevará a un punto de disposición previamente establecido o se trasplantará apropiadamente de acuerdo con las instrucciones dadas oportunamente en el lugar, cumpliendo con las especificaciones incluidas en el Plan de Gestión Ambiental de las Obras. Dicho Plan será aprobado previo al inicio de las obras.</w:t>
      </w:r>
    </w:p>
    <w:p w:rsidR="00285C2B" w:rsidRPr="009E07ED" w:rsidRDefault="00285C2B" w:rsidP="00285C2B">
      <w:pPr>
        <w:rPr>
          <w:rFonts w:cs="Arial"/>
          <w:color w:val="auto"/>
        </w:rPr>
      </w:pPr>
      <w:r w:rsidRPr="0011526D">
        <w:rPr>
          <w:rFonts w:cs="Arial"/>
          <w:color w:val="auto"/>
        </w:rPr>
        <w:t>La superficie del terreno una vez limpia deberá facilitar el libre escurrimiento de las aguas pluviales y deberá estar de acuerdo con las cotas indicadas en los planos.</w:t>
      </w:r>
    </w:p>
    <w:p w:rsidR="00285C2B" w:rsidRPr="00257F07" w:rsidRDefault="00285C2B" w:rsidP="00285C2B">
      <w:pPr>
        <w:rPr>
          <w:rFonts w:cs="Arial"/>
          <w:color w:val="auto"/>
        </w:rPr>
      </w:pPr>
      <w:r w:rsidRPr="009E07ED">
        <w:rPr>
          <w:rFonts w:cs="Arial"/>
          <w:color w:val="auto"/>
        </w:rPr>
        <w:t>Se mantendrán los árboles existentes en el terreno cuando los mismos no afecten a la ejecución de los trabajos, debiendo el Contratista adoptar todas las previsiones que correspondan para su correcta preservación.</w:t>
      </w:r>
      <w:r w:rsidRPr="00581075">
        <w:rPr>
          <w:rFonts w:cs="Arial"/>
          <w:color w:val="auto"/>
        </w:rPr>
        <w:t xml:space="preserve"> </w:t>
      </w:r>
      <w:r w:rsidRPr="00257F07">
        <w:rPr>
          <w:rFonts w:cs="Arial"/>
          <w:color w:val="auto"/>
        </w:rPr>
        <w:t>E</w:t>
      </w:r>
      <w:r>
        <w:rPr>
          <w:rFonts w:cs="Arial"/>
          <w:color w:val="auto"/>
        </w:rPr>
        <w:t>n caso que se requiera</w:t>
      </w:r>
      <w:r w:rsidRPr="00257F07">
        <w:rPr>
          <w:rFonts w:cs="Arial"/>
          <w:color w:val="auto"/>
        </w:rPr>
        <w:t xml:space="preserve"> la remoción de cualquier árbol</w:t>
      </w:r>
      <w:r>
        <w:rPr>
          <w:rFonts w:cs="Arial"/>
          <w:color w:val="auto"/>
        </w:rPr>
        <w:t xml:space="preserve">, el Contratista solicitará </w:t>
      </w:r>
      <w:r w:rsidRPr="00257F07">
        <w:rPr>
          <w:rFonts w:cs="Arial"/>
          <w:color w:val="auto"/>
        </w:rPr>
        <w:t xml:space="preserve"> permiso</w:t>
      </w:r>
      <w:r>
        <w:rPr>
          <w:rFonts w:cs="Arial"/>
          <w:color w:val="auto"/>
        </w:rPr>
        <w:t xml:space="preserve"> al Director de Obra</w:t>
      </w:r>
      <w:r w:rsidRPr="00257F07">
        <w:rPr>
          <w:rFonts w:cs="Arial"/>
          <w:color w:val="auto"/>
        </w:rPr>
        <w:t>, quien determinará la acción a implementar.</w:t>
      </w:r>
    </w:p>
    <w:p w:rsidR="00285C2B" w:rsidRPr="009E07ED" w:rsidRDefault="00285C2B" w:rsidP="00285C2B">
      <w:pPr>
        <w:rPr>
          <w:rFonts w:cs="Arial"/>
          <w:color w:val="auto"/>
        </w:rPr>
      </w:pPr>
      <w:r w:rsidRPr="009E07ED">
        <w:rPr>
          <w:rFonts w:cs="Arial"/>
          <w:color w:val="auto"/>
        </w:rPr>
        <w:t xml:space="preserve">El Contratista deberá notificar al </w:t>
      </w:r>
      <w:r>
        <w:rPr>
          <w:rFonts w:cs="Arial"/>
          <w:color w:val="auto"/>
        </w:rPr>
        <w:t>Director de Obra</w:t>
      </w:r>
      <w:r w:rsidRPr="000604B3">
        <w:rPr>
          <w:rFonts w:cs="Arial"/>
          <w:color w:val="auto"/>
        </w:rPr>
        <w:t xml:space="preserve"> </w:t>
      </w:r>
      <w:r w:rsidRPr="009E07ED">
        <w:rPr>
          <w:rFonts w:cs="Arial"/>
          <w:color w:val="auto"/>
        </w:rPr>
        <w:t>cualquier condición existente que afecte el trabajo a realizar. Esta notificación deberá realizarse por lo menos 5 días hábiles antes del inicio de los trabajos de limpieza y preparación del terreno.</w:t>
      </w:r>
    </w:p>
    <w:p w:rsidR="00285C2B" w:rsidRPr="007E66FA" w:rsidRDefault="00285C2B" w:rsidP="00285C2B">
      <w:r w:rsidRPr="007E66FA">
        <w:t>Todas las áreas adicionales que necesiten ser limpiadas o rellenadas para las obras provisorias se tratarán de la misma forma.</w:t>
      </w:r>
    </w:p>
    <w:p w:rsidR="00285C2B" w:rsidRPr="009E07ED" w:rsidRDefault="00285C2B" w:rsidP="00285C2B">
      <w:pPr>
        <w:rPr>
          <w:rFonts w:cs="Arial"/>
          <w:color w:val="auto"/>
        </w:rPr>
      </w:pPr>
      <w:r w:rsidRPr="009E07ED">
        <w:rPr>
          <w:rFonts w:cs="Arial"/>
          <w:color w:val="auto"/>
        </w:rPr>
        <w:t xml:space="preserve">Para la realización de pavimentos y </w:t>
      </w:r>
      <w:r w:rsidRPr="00EF2ADF">
        <w:rPr>
          <w:rFonts w:cs="Arial"/>
          <w:color w:val="auto"/>
        </w:rPr>
        <w:t>pisos</w:t>
      </w:r>
      <w:r w:rsidRPr="009E07ED">
        <w:rPr>
          <w:rFonts w:cs="Arial"/>
          <w:color w:val="auto"/>
        </w:rPr>
        <w:t>, e</w:t>
      </w:r>
      <w:r w:rsidRPr="007E66FA">
        <w:rPr>
          <w:rFonts w:cs="Arial"/>
          <w:color w:val="auto"/>
        </w:rPr>
        <w:t>l terreno se destapará hasta una profundidad de aproximadame</w:t>
      </w:r>
      <w:r w:rsidRPr="0034223F">
        <w:rPr>
          <w:rFonts w:cs="Arial"/>
          <w:color w:val="auto"/>
        </w:rPr>
        <w:t>nte 30 cm por debajo del nivel natural quitando toda la capa vegetal, removiendo cualquier material, estructura o desecho existente</w:t>
      </w:r>
      <w:r w:rsidRPr="00867452">
        <w:rPr>
          <w:rFonts w:cs="Arial"/>
          <w:color w:val="auto"/>
        </w:rPr>
        <w:t xml:space="preserve">; nivelando el terreno en forma de dejar una superficie pareja y uniforme. </w:t>
      </w:r>
      <w:r w:rsidRPr="00EF2ADF">
        <w:rPr>
          <w:rFonts w:cs="Arial"/>
          <w:color w:val="auto"/>
        </w:rPr>
        <w:t>Sobre la superficie así obtenida, se harán posteriormente los rellenos con suelo seleccionado y compactado de acuerdo con lo requerido por los pisos y pavimentos a ejecutar conforme la documentación contractual</w:t>
      </w:r>
      <w:r w:rsidRPr="00380487">
        <w:rPr>
          <w:rFonts w:cs="Arial"/>
          <w:color w:val="auto"/>
        </w:rPr>
        <w:t xml:space="preserve"> del proye</w:t>
      </w:r>
      <w:r w:rsidRPr="000604B3">
        <w:rPr>
          <w:rFonts w:cs="Arial"/>
          <w:color w:val="auto"/>
        </w:rPr>
        <w:t>cto</w:t>
      </w:r>
      <w:r w:rsidRPr="00C30596">
        <w:rPr>
          <w:rFonts w:cs="Arial"/>
          <w:color w:val="auto"/>
        </w:rPr>
        <w:t>.</w:t>
      </w:r>
    </w:p>
    <w:p w:rsidR="00285C2B" w:rsidRPr="009E07ED" w:rsidRDefault="00285C2B" w:rsidP="00285C2B">
      <w:pPr>
        <w:rPr>
          <w:rFonts w:cs="Arial"/>
          <w:color w:val="auto"/>
        </w:rPr>
      </w:pPr>
      <w:r w:rsidRPr="009E07ED">
        <w:rPr>
          <w:rFonts w:cs="Arial"/>
          <w:color w:val="auto"/>
        </w:rPr>
        <w:t>Para la carga, transporte y descarga del material existente en el área, así como también el proveniente de la limpieza, se tendrá en cuenta lo establecido en el artículo correspondiente a excavaciones a cielo abierto</w:t>
      </w:r>
      <w:r>
        <w:rPr>
          <w:rFonts w:cs="Arial"/>
          <w:color w:val="auto"/>
        </w:rPr>
        <w:t xml:space="preserve"> (Ver </w:t>
      </w:r>
      <w:r w:rsidR="004E2090">
        <w:rPr>
          <w:rFonts w:cs="Arial"/>
          <w:color w:val="auto"/>
        </w:rPr>
        <w:fldChar w:fldCharType="begin"/>
      </w:r>
      <w:r>
        <w:rPr>
          <w:rFonts w:cs="Arial"/>
          <w:color w:val="auto"/>
        </w:rPr>
        <w:instrText xml:space="preserve"> REF _Ref331422816 \r \h </w:instrText>
      </w:r>
      <w:r w:rsidR="004E2090">
        <w:rPr>
          <w:rFonts w:cs="Arial"/>
          <w:color w:val="auto"/>
        </w:rPr>
      </w:r>
      <w:r w:rsidR="004E2090">
        <w:rPr>
          <w:rFonts w:cs="Arial"/>
          <w:color w:val="auto"/>
        </w:rPr>
        <w:fldChar w:fldCharType="separate"/>
      </w:r>
      <w:r w:rsidR="005245FE">
        <w:rPr>
          <w:rFonts w:cs="Arial"/>
          <w:color w:val="auto"/>
        </w:rPr>
        <w:t>3.5.5</w:t>
      </w:r>
      <w:r w:rsidR="004E2090">
        <w:rPr>
          <w:rFonts w:cs="Arial"/>
          <w:color w:val="auto"/>
        </w:rPr>
        <w:fldChar w:fldCharType="end"/>
      </w:r>
      <w:r>
        <w:rPr>
          <w:rFonts w:cs="Arial"/>
          <w:color w:val="auto"/>
        </w:rPr>
        <w:t>)</w:t>
      </w:r>
      <w:r w:rsidRPr="009E07ED">
        <w:rPr>
          <w:rFonts w:cs="Arial"/>
          <w:color w:val="auto"/>
        </w:rPr>
        <w:t>.</w:t>
      </w:r>
    </w:p>
    <w:p w:rsidR="00285C2B" w:rsidRPr="009E07ED" w:rsidRDefault="00285C2B" w:rsidP="00285C2B">
      <w:pPr>
        <w:pStyle w:val="Ttulo4"/>
      </w:pPr>
      <w:r w:rsidRPr="009E07ED">
        <w:t>Demoliciones</w:t>
      </w:r>
    </w:p>
    <w:p w:rsidR="00285C2B" w:rsidRDefault="00285C2B" w:rsidP="00285C2B">
      <w:pPr>
        <w:rPr>
          <w:lang w:val="es-ES_tradnl"/>
        </w:rPr>
      </w:pPr>
      <w:r w:rsidRPr="009E07ED">
        <w:rPr>
          <w:lang w:val="es-ES_tradnl"/>
        </w:rPr>
        <w:t>Todas las estructuras o servicios existentes que sea necesario demoler, total o parcialmente, de modo de cumplir con las obligaciones del Contrato se realizarán con la aprobación d</w:t>
      </w:r>
      <w:r>
        <w:rPr>
          <w:lang w:val="es-ES_tradnl"/>
        </w:rPr>
        <w:t>e la Dirección</w:t>
      </w:r>
      <w:r w:rsidRPr="009E07ED">
        <w:rPr>
          <w:lang w:val="es-ES_tradnl"/>
        </w:rPr>
        <w:t xml:space="preserve"> de Obra. El Contratista tomará todas las precauciones del caso durante la demolición para minimizar el daño a las estructuras y servicios que permanezcan y no crear inconvenientes a las personas.</w:t>
      </w:r>
    </w:p>
    <w:p w:rsidR="00285C2B" w:rsidRPr="000604B3" w:rsidRDefault="00285C2B" w:rsidP="00285C2B">
      <w:pPr>
        <w:rPr>
          <w:lang w:val="es-ES_tradnl"/>
        </w:rPr>
      </w:pPr>
      <w:r w:rsidRPr="000604B3">
        <w:rPr>
          <w:lang w:val="es-ES_tradnl"/>
        </w:rPr>
        <w:t>Las estructuras que permanezcan y pasen a ser exteriores deberán impermeabilizarse mediante uso de hidrofugado exterior.</w:t>
      </w:r>
    </w:p>
    <w:p w:rsidR="005A2FAA" w:rsidRDefault="00285C2B">
      <w:pPr>
        <w:rPr>
          <w:rFonts w:cs="Arial"/>
        </w:rPr>
      </w:pPr>
      <w:r w:rsidRPr="00C30596">
        <w:rPr>
          <w:lang w:val="es-ES_tradnl"/>
        </w:rPr>
        <w:t xml:space="preserve">El Contratista, a su debido momento, informará </w:t>
      </w:r>
      <w:r w:rsidR="00D93454">
        <w:rPr>
          <w:lang w:val="es-ES_tradnl"/>
        </w:rPr>
        <w:t>a la Dirección</w:t>
      </w:r>
      <w:r w:rsidRPr="00C30596">
        <w:rPr>
          <w:lang w:val="es-ES_tradnl"/>
        </w:rPr>
        <w:t xml:space="preserve"> de Obra del procedimien</w:t>
      </w:r>
      <w:r w:rsidRPr="009E07ED">
        <w:rPr>
          <w:lang w:val="es-ES_tradnl"/>
        </w:rPr>
        <w:t xml:space="preserve">to a llevar a cabo del cual es responsable y la extensión de todos los trabajos de demolición. Todas las partes dañadas cuya remoción no haya sido aprobada por </w:t>
      </w:r>
      <w:r>
        <w:rPr>
          <w:lang w:val="es-ES_tradnl"/>
        </w:rPr>
        <w:t>la Dirección</w:t>
      </w:r>
      <w:r w:rsidRPr="009E07ED">
        <w:rPr>
          <w:lang w:val="es-ES_tradnl"/>
        </w:rPr>
        <w:t xml:space="preserve"> de Obra, las restaurará el Contratista a su cargo, y a satisfacción d</w:t>
      </w:r>
      <w:r>
        <w:rPr>
          <w:lang w:val="es-ES_tradnl"/>
        </w:rPr>
        <w:t>e la Dirección</w:t>
      </w:r>
      <w:r w:rsidRPr="009E07ED">
        <w:rPr>
          <w:lang w:val="es-ES_tradnl"/>
        </w:rPr>
        <w:t xml:space="preserve"> de Obra.</w:t>
      </w:r>
    </w:p>
    <w:p w:rsidR="00772FC1" w:rsidRPr="009E07ED" w:rsidRDefault="005B0D48" w:rsidP="002E1DD5">
      <w:pPr>
        <w:pStyle w:val="Ttulo3"/>
        <w:spacing w:before="120"/>
        <w:rPr>
          <w:rFonts w:cs="Arial"/>
          <w:lang w:val="es-ES"/>
        </w:rPr>
      </w:pPr>
      <w:bookmarkStart w:id="223" w:name="_Toc331066812"/>
      <w:bookmarkStart w:id="224" w:name="_Toc331080846"/>
      <w:bookmarkStart w:id="225" w:name="_Toc331082749"/>
      <w:bookmarkStart w:id="226" w:name="_Toc331084245"/>
      <w:bookmarkStart w:id="227" w:name="_Toc331088594"/>
      <w:bookmarkStart w:id="228" w:name="_Toc331089325"/>
      <w:bookmarkStart w:id="229" w:name="_Toc331141560"/>
      <w:bookmarkStart w:id="230" w:name="_Toc331147465"/>
      <w:bookmarkStart w:id="231" w:name="_Toc331148160"/>
      <w:bookmarkStart w:id="232" w:name="_Toc331149642"/>
      <w:bookmarkStart w:id="233" w:name="_Toc331150345"/>
      <w:bookmarkStart w:id="234" w:name="_Toc331406189"/>
      <w:bookmarkStart w:id="235" w:name="_Toc331406902"/>
      <w:bookmarkStart w:id="236" w:name="_Toc331407614"/>
      <w:bookmarkStart w:id="237" w:name="_Toc331408276"/>
      <w:bookmarkStart w:id="238" w:name="_Toc331408937"/>
      <w:bookmarkStart w:id="239" w:name="_Toc331409625"/>
      <w:bookmarkStart w:id="240" w:name="_Toc331415250"/>
      <w:bookmarkStart w:id="241" w:name="_Toc331421348"/>
      <w:bookmarkStart w:id="242" w:name="_Toc331426624"/>
      <w:bookmarkStart w:id="243" w:name="_Toc331497831"/>
      <w:bookmarkStart w:id="244" w:name="_Toc331498522"/>
      <w:bookmarkStart w:id="245" w:name="_Toc331066815"/>
      <w:bookmarkStart w:id="246" w:name="_Toc331080849"/>
      <w:bookmarkStart w:id="247" w:name="_Toc331082752"/>
      <w:bookmarkStart w:id="248" w:name="_Toc331084248"/>
      <w:bookmarkStart w:id="249" w:name="_Toc331088597"/>
      <w:bookmarkStart w:id="250" w:name="_Toc331089328"/>
      <w:bookmarkStart w:id="251" w:name="_Toc331141563"/>
      <w:bookmarkStart w:id="252" w:name="_Toc331147468"/>
      <w:bookmarkStart w:id="253" w:name="_Toc331148163"/>
      <w:bookmarkStart w:id="254" w:name="_Toc331149645"/>
      <w:bookmarkStart w:id="255" w:name="_Toc331150348"/>
      <w:bookmarkStart w:id="256" w:name="_Toc331406192"/>
      <w:bookmarkStart w:id="257" w:name="_Toc331406905"/>
      <w:bookmarkStart w:id="258" w:name="_Toc331407617"/>
      <w:bookmarkStart w:id="259" w:name="_Toc331408279"/>
      <w:bookmarkStart w:id="260" w:name="_Toc331408940"/>
      <w:bookmarkStart w:id="261" w:name="_Toc331409628"/>
      <w:bookmarkStart w:id="262" w:name="_Toc331415253"/>
      <w:bookmarkStart w:id="263" w:name="_Toc331421351"/>
      <w:bookmarkStart w:id="264" w:name="_Toc331426627"/>
      <w:bookmarkStart w:id="265" w:name="_Toc331497834"/>
      <w:bookmarkStart w:id="266" w:name="_Toc331498525"/>
      <w:bookmarkStart w:id="267" w:name="_Toc331061316"/>
      <w:bookmarkStart w:id="268" w:name="_Toc331066818"/>
      <w:bookmarkStart w:id="269" w:name="_Toc331080852"/>
      <w:bookmarkStart w:id="270" w:name="_Toc331082755"/>
      <w:bookmarkStart w:id="271" w:name="_Toc331084251"/>
      <w:bookmarkStart w:id="272" w:name="_Toc331088600"/>
      <w:bookmarkStart w:id="273" w:name="_Toc331089331"/>
      <w:bookmarkStart w:id="274" w:name="_Toc331141566"/>
      <w:bookmarkStart w:id="275" w:name="_Toc331147471"/>
      <w:bookmarkStart w:id="276" w:name="_Toc331148166"/>
      <w:bookmarkStart w:id="277" w:name="_Toc331149648"/>
      <w:bookmarkStart w:id="278" w:name="_Toc331150351"/>
      <w:bookmarkStart w:id="279" w:name="_Toc331406195"/>
      <w:bookmarkStart w:id="280" w:name="_Toc331406908"/>
      <w:bookmarkStart w:id="281" w:name="_Toc331407620"/>
      <w:bookmarkStart w:id="282" w:name="_Toc331408282"/>
      <w:bookmarkStart w:id="283" w:name="_Toc331408943"/>
      <w:bookmarkStart w:id="284" w:name="_Toc331409631"/>
      <w:bookmarkStart w:id="285" w:name="_Toc331415256"/>
      <w:bookmarkStart w:id="286" w:name="_Toc331421354"/>
      <w:bookmarkStart w:id="287" w:name="_Toc331426630"/>
      <w:bookmarkStart w:id="288" w:name="_Toc331497837"/>
      <w:bookmarkStart w:id="289" w:name="_Toc331498528"/>
      <w:bookmarkStart w:id="290" w:name="_Toc331061320"/>
      <w:bookmarkStart w:id="291" w:name="_Toc331066822"/>
      <w:bookmarkStart w:id="292" w:name="_Toc331080856"/>
      <w:bookmarkStart w:id="293" w:name="_Toc331082759"/>
      <w:bookmarkStart w:id="294" w:name="_Toc331084255"/>
      <w:bookmarkStart w:id="295" w:name="_Toc331088604"/>
      <w:bookmarkStart w:id="296" w:name="_Toc331089335"/>
      <w:bookmarkStart w:id="297" w:name="_Toc331141570"/>
      <w:bookmarkStart w:id="298" w:name="_Toc331147475"/>
      <w:bookmarkStart w:id="299" w:name="_Toc331148170"/>
      <w:bookmarkStart w:id="300" w:name="_Toc331149652"/>
      <w:bookmarkStart w:id="301" w:name="_Toc331150355"/>
      <w:bookmarkStart w:id="302" w:name="_Toc331406199"/>
      <w:bookmarkStart w:id="303" w:name="_Toc331406912"/>
      <w:bookmarkStart w:id="304" w:name="_Toc331407624"/>
      <w:bookmarkStart w:id="305" w:name="_Toc331408286"/>
      <w:bookmarkStart w:id="306" w:name="_Toc331408947"/>
      <w:bookmarkStart w:id="307" w:name="_Toc331409635"/>
      <w:bookmarkStart w:id="308" w:name="_Toc331415260"/>
      <w:bookmarkStart w:id="309" w:name="_Toc331421358"/>
      <w:bookmarkStart w:id="310" w:name="_Toc331426634"/>
      <w:bookmarkStart w:id="311" w:name="_Toc331497841"/>
      <w:bookmarkStart w:id="312" w:name="_Toc331498532"/>
      <w:bookmarkStart w:id="313" w:name="_Toc331061324"/>
      <w:bookmarkStart w:id="314" w:name="_Toc331066826"/>
      <w:bookmarkStart w:id="315" w:name="_Toc331080860"/>
      <w:bookmarkStart w:id="316" w:name="_Toc331082763"/>
      <w:bookmarkStart w:id="317" w:name="_Toc331084259"/>
      <w:bookmarkStart w:id="318" w:name="_Toc331088608"/>
      <w:bookmarkStart w:id="319" w:name="_Toc331089339"/>
      <w:bookmarkStart w:id="320" w:name="_Toc331141574"/>
      <w:bookmarkStart w:id="321" w:name="_Toc331147479"/>
      <w:bookmarkStart w:id="322" w:name="_Toc331148174"/>
      <w:bookmarkStart w:id="323" w:name="_Toc331149656"/>
      <w:bookmarkStart w:id="324" w:name="_Toc331150359"/>
      <w:bookmarkStart w:id="325" w:name="_Toc331406203"/>
      <w:bookmarkStart w:id="326" w:name="_Toc331406916"/>
      <w:bookmarkStart w:id="327" w:name="_Toc331407628"/>
      <w:bookmarkStart w:id="328" w:name="_Toc331408290"/>
      <w:bookmarkStart w:id="329" w:name="_Toc331408951"/>
      <w:bookmarkStart w:id="330" w:name="_Toc331409639"/>
      <w:bookmarkStart w:id="331" w:name="_Toc331415264"/>
      <w:bookmarkStart w:id="332" w:name="_Toc331421362"/>
      <w:bookmarkStart w:id="333" w:name="_Toc331426638"/>
      <w:bookmarkStart w:id="334" w:name="_Toc331497845"/>
      <w:bookmarkStart w:id="335" w:name="_Toc331498536"/>
      <w:bookmarkStart w:id="336" w:name="_Toc331061325"/>
      <w:bookmarkStart w:id="337" w:name="_Toc331066827"/>
      <w:bookmarkStart w:id="338" w:name="_Toc331080861"/>
      <w:bookmarkStart w:id="339" w:name="_Toc331082764"/>
      <w:bookmarkStart w:id="340" w:name="_Toc331084260"/>
      <w:bookmarkStart w:id="341" w:name="_Toc331088609"/>
      <w:bookmarkStart w:id="342" w:name="_Toc331089340"/>
      <w:bookmarkStart w:id="343" w:name="_Toc331141575"/>
      <w:bookmarkStart w:id="344" w:name="_Toc331147480"/>
      <w:bookmarkStart w:id="345" w:name="_Toc331148175"/>
      <w:bookmarkStart w:id="346" w:name="_Toc331149657"/>
      <w:bookmarkStart w:id="347" w:name="_Toc331150360"/>
      <w:bookmarkStart w:id="348" w:name="_Toc331406204"/>
      <w:bookmarkStart w:id="349" w:name="_Toc331406917"/>
      <w:bookmarkStart w:id="350" w:name="_Toc331407629"/>
      <w:bookmarkStart w:id="351" w:name="_Toc331408291"/>
      <w:bookmarkStart w:id="352" w:name="_Toc331408952"/>
      <w:bookmarkStart w:id="353" w:name="_Toc331409640"/>
      <w:bookmarkStart w:id="354" w:name="_Toc331415265"/>
      <w:bookmarkStart w:id="355" w:name="_Toc331421363"/>
      <w:bookmarkStart w:id="356" w:name="_Toc331426639"/>
      <w:bookmarkStart w:id="357" w:name="_Toc331497846"/>
      <w:bookmarkStart w:id="358" w:name="_Toc331498537"/>
      <w:bookmarkStart w:id="359" w:name="_Toc331080867"/>
      <w:bookmarkStart w:id="360" w:name="_Toc331082770"/>
      <w:bookmarkStart w:id="361" w:name="_Toc331084266"/>
      <w:bookmarkStart w:id="362" w:name="_Toc331088615"/>
      <w:bookmarkStart w:id="363" w:name="_Toc331089346"/>
      <w:bookmarkStart w:id="364" w:name="_Toc331141581"/>
      <w:bookmarkStart w:id="365" w:name="_Toc331147486"/>
      <w:bookmarkStart w:id="366" w:name="_Toc331148181"/>
      <w:bookmarkStart w:id="367" w:name="_Toc331149663"/>
      <w:bookmarkStart w:id="368" w:name="_Toc331150366"/>
      <w:bookmarkStart w:id="369" w:name="_Toc331406210"/>
      <w:bookmarkStart w:id="370" w:name="_Toc331406923"/>
      <w:bookmarkStart w:id="371" w:name="_Toc331407635"/>
      <w:bookmarkStart w:id="372" w:name="_Toc331408297"/>
      <w:bookmarkStart w:id="373" w:name="_Toc331408958"/>
      <w:bookmarkStart w:id="374" w:name="_Toc331409646"/>
      <w:bookmarkStart w:id="375" w:name="_Toc331415271"/>
      <w:bookmarkStart w:id="376" w:name="_Toc331421369"/>
      <w:bookmarkStart w:id="377" w:name="_Toc331426645"/>
      <w:bookmarkStart w:id="378" w:name="_Toc331497852"/>
      <w:bookmarkStart w:id="379" w:name="_Toc331498543"/>
      <w:bookmarkStart w:id="380" w:name="_Ref331425321"/>
      <w:bookmarkStart w:id="381" w:name="_Ref372538286"/>
      <w:bookmarkStart w:id="382" w:name="_Ref372538294"/>
      <w:bookmarkStart w:id="383" w:name="_Ref372538312"/>
      <w:bookmarkStart w:id="384" w:name="_Toc399329574"/>
      <w:bookmarkStart w:id="385" w:name="_Toc400977384"/>
      <w:bookmarkStart w:id="386" w:name="_Toc199294138"/>
      <w:bookmarkStart w:id="387" w:name="_Toc27976598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r w:rsidRPr="009E07ED">
        <w:rPr>
          <w:rFonts w:cs="Arial"/>
          <w:lang w:val="es-ES"/>
        </w:rPr>
        <w:t>Identificación de Interferencias</w:t>
      </w:r>
      <w:bookmarkEnd w:id="380"/>
      <w:bookmarkEnd w:id="381"/>
      <w:bookmarkEnd w:id="382"/>
      <w:bookmarkEnd w:id="383"/>
      <w:bookmarkEnd w:id="384"/>
      <w:bookmarkEnd w:id="385"/>
    </w:p>
    <w:p w:rsidR="00772FC1" w:rsidRPr="00A23191" w:rsidRDefault="00772FC1" w:rsidP="007E66FA">
      <w:r w:rsidRPr="00A23191">
        <w:t xml:space="preserve">Se advierte al </w:t>
      </w:r>
      <w:r>
        <w:t>Contratista</w:t>
      </w:r>
      <w:r w:rsidRPr="00A23191">
        <w:t xml:space="preserve"> sobre la existencia de servicios públicos en la vecindad de su trabajo.</w:t>
      </w:r>
    </w:p>
    <w:bookmarkEnd w:id="386"/>
    <w:bookmarkEnd w:id="387"/>
    <w:p w:rsidR="001D0743" w:rsidRDefault="001D0743" w:rsidP="007E66FA">
      <w:pPr>
        <w:rPr>
          <w:b/>
        </w:rPr>
      </w:pPr>
      <w:r w:rsidRPr="009E07ED">
        <w:t xml:space="preserve">Es responsabilidad del Contratista ubicar, identificar, y marcar de manera aceptada por la Dirección </w:t>
      </w:r>
      <w:r w:rsidR="00180D65" w:rsidRPr="009E07ED">
        <w:t xml:space="preserve">de Obra </w:t>
      </w:r>
      <w:r w:rsidRPr="009E07ED">
        <w:t>cada uno de los servicios de infraestructura que resultaren afectados por las operaciones de construcción. Además deberá preparar y presentar esta información, en tiempo y forma, según los requerimientos de la Dirección</w:t>
      </w:r>
      <w:r w:rsidR="00180D65" w:rsidRPr="009E07ED">
        <w:t xml:space="preserve"> de Obra</w:t>
      </w:r>
      <w:r w:rsidRPr="009E07ED">
        <w:t xml:space="preserve"> de</w:t>
      </w:r>
      <w:r w:rsidR="00180D65" w:rsidRPr="009E07ED">
        <w:t xml:space="preserve"> </w:t>
      </w:r>
      <w:r w:rsidRPr="009E07ED">
        <w:t>l</w:t>
      </w:r>
      <w:r w:rsidR="00180D65" w:rsidRPr="009E07ED">
        <w:t>os</w:t>
      </w:r>
      <w:r w:rsidRPr="009E07ED">
        <w:t xml:space="preserve"> servicio</w:t>
      </w:r>
      <w:r w:rsidR="00180D65" w:rsidRPr="009E07ED">
        <w:t>s que sean necesarios</w:t>
      </w:r>
      <w:r w:rsidRPr="009E07ED">
        <w:t xml:space="preserve"> reubicar.</w:t>
      </w:r>
    </w:p>
    <w:p w:rsidR="00772FC1" w:rsidRDefault="00772FC1" w:rsidP="00772FC1">
      <w:r w:rsidRPr="00A23191">
        <w:t xml:space="preserve">Sin perjuicio de la información incluida en </w:t>
      </w:r>
      <w:r>
        <w:t>los documentos d</w:t>
      </w:r>
      <w:r w:rsidRPr="00A23191">
        <w:t xml:space="preserve">el proyecto sobre interferencias, el </w:t>
      </w:r>
      <w:r>
        <w:t>Contratista</w:t>
      </w:r>
      <w:r w:rsidRPr="00A23191">
        <w:t xml:space="preserve"> determinará, a su cargo, la ubicación de todos los servicios existentes tales como tuberías de agua, desagües, suministro de electricidad y </w:t>
      </w:r>
      <w:r>
        <w:t>de</w:t>
      </w:r>
      <w:r w:rsidRPr="00A23191">
        <w:t xml:space="preserve"> comunicaciones, cimientos, etc. que pueda encontrar durante el transcurso del trabajo.</w:t>
      </w:r>
    </w:p>
    <w:p w:rsidR="00AE7FA7" w:rsidRPr="00A23191" w:rsidRDefault="00AE7FA7" w:rsidP="00AE7FA7">
      <w:r w:rsidRPr="00A92914">
        <w:t xml:space="preserve">El </w:t>
      </w:r>
      <w:r>
        <w:t>Contratista</w:t>
      </w:r>
      <w:r w:rsidRPr="00A92914">
        <w:t xml:space="preserve"> deberá solicitar la información correspondiente ante la administración competente (UTE, ANTEL, OSE, ANCAP, </w:t>
      </w:r>
      <w:r>
        <w:t>Intendencia de Canelones</w:t>
      </w:r>
      <w:r w:rsidRPr="00A92914">
        <w:t>, etc.) sobre la existencia de canalizaciones subterráneas en los lugares de emplazamiento de la obra.</w:t>
      </w:r>
    </w:p>
    <w:p w:rsidR="00AE7FA7" w:rsidRDefault="00AE7FA7" w:rsidP="00AE7FA7">
      <w:r w:rsidRPr="00A23191">
        <w:t xml:space="preserve">El </w:t>
      </w:r>
      <w:r>
        <w:t>Contratista</w:t>
      </w:r>
      <w:r w:rsidRPr="00A23191">
        <w:t xml:space="preserve"> deberá proteger a su cargo, por métodos aprobados y contra cualquier daño, los servicios públicos o privados existentes en la vecindad de su trabajo, subterráneos o no</w:t>
      </w:r>
      <w:r>
        <w:t>.</w:t>
      </w:r>
      <w:r w:rsidR="0058562B">
        <w:t xml:space="preserve"> Para lo que presentará </w:t>
      </w:r>
      <w:r w:rsidR="0058562B" w:rsidRPr="00930971">
        <w:rPr>
          <w:rFonts w:cs="Arial"/>
          <w:color w:val="auto"/>
        </w:rPr>
        <w:t>a la Dirección</w:t>
      </w:r>
      <w:r w:rsidR="0058562B" w:rsidRPr="00930971">
        <w:t xml:space="preserve"> de Obra</w:t>
      </w:r>
      <w:r w:rsidR="0058562B" w:rsidRPr="00930971">
        <w:rPr>
          <w:rFonts w:cs="Arial"/>
          <w:color w:val="auto"/>
        </w:rPr>
        <w:t xml:space="preserve"> el plan de protección de los servicios existentes.</w:t>
      </w:r>
    </w:p>
    <w:p w:rsidR="00AE7FA7" w:rsidRPr="00A23191" w:rsidRDefault="00AE7FA7" w:rsidP="00AE7FA7">
      <w:r w:rsidRPr="00A23191">
        <w:t xml:space="preserve">En caso de daño a caños, cables, conductos u otros servicios aéreos o subterráneos existentes, el </w:t>
      </w:r>
      <w:r>
        <w:t>Contratista</w:t>
      </w:r>
      <w:r w:rsidRPr="00A23191">
        <w:t xml:space="preserve"> notificará inmediatamente </w:t>
      </w:r>
      <w:r>
        <w:t xml:space="preserve">a </w:t>
      </w:r>
      <w:r>
        <w:rPr>
          <w:rFonts w:cs="Arial"/>
          <w:spacing w:val="-2"/>
          <w:lang w:val="es-ES_tradnl"/>
        </w:rPr>
        <w:t>la Dirección de Obra</w:t>
      </w:r>
      <w:r w:rsidRPr="00A23191">
        <w:t xml:space="preserve"> y al dueño del servicio a quien le ha ocurrido el daño. Hará todas las reparaciones exigidas por el dueño y/o </w:t>
      </w:r>
      <w:r>
        <w:rPr>
          <w:rFonts w:cs="Arial"/>
          <w:spacing w:val="-2"/>
          <w:lang w:val="es-ES_tradnl"/>
        </w:rPr>
        <w:t>la Dirección de Obra</w:t>
      </w:r>
      <w:r w:rsidRPr="00A23191">
        <w:t xml:space="preserve"> y</w:t>
      </w:r>
      <w:r>
        <w:t xml:space="preserve"> cooperará y proporcionará asis</w:t>
      </w:r>
      <w:r w:rsidRPr="00A23191">
        <w:t>tencia al personal de</w:t>
      </w:r>
      <w:r w:rsidR="00955DA8">
        <w:t xml:space="preserve"> </w:t>
      </w:r>
      <w:r w:rsidR="00955DA8">
        <w:rPr>
          <w:lang w:val="es-ES_tradnl"/>
        </w:rPr>
        <w:t>la Administración</w:t>
      </w:r>
      <w:r w:rsidR="00955DA8" w:rsidRPr="00A23191" w:rsidDel="00955DA8">
        <w:t xml:space="preserve"> </w:t>
      </w:r>
      <w:r w:rsidRPr="00A23191">
        <w:t xml:space="preserve">o al personal de otros </w:t>
      </w:r>
      <w:r>
        <w:t>Contratista</w:t>
      </w:r>
      <w:r w:rsidRPr="00A23191">
        <w:t xml:space="preserve">s a quienes </w:t>
      </w:r>
      <w:r w:rsidR="00955DA8">
        <w:rPr>
          <w:lang w:val="es-ES_tradnl"/>
        </w:rPr>
        <w:t>la Administración</w:t>
      </w:r>
      <w:r w:rsidR="00955DA8" w:rsidRPr="00A23191" w:rsidDel="00955DA8">
        <w:t xml:space="preserve"> </w:t>
      </w:r>
      <w:r w:rsidRPr="00A23191">
        <w:t xml:space="preserve">pueda designar para efectuar dichas reparaciones. El </w:t>
      </w:r>
      <w:r>
        <w:t>Contratista</w:t>
      </w:r>
      <w:r w:rsidRPr="00A23191">
        <w:t xml:space="preserve"> será responsable de todos los costos incurridos en las repara</w:t>
      </w:r>
      <w:r w:rsidR="0058562B">
        <w:t xml:space="preserve">ciones de los servicios dañados (incluyendo los </w:t>
      </w:r>
      <w:r w:rsidR="0058562B" w:rsidRPr="00930971">
        <w:rPr>
          <w:rFonts w:cs="Arial"/>
          <w:color w:val="auto"/>
        </w:rPr>
        <w:t>posibles costos derivados de ese incidente</w:t>
      </w:r>
      <w:r w:rsidR="0058562B">
        <w:rPr>
          <w:rFonts w:cs="Arial"/>
          <w:color w:val="auto"/>
        </w:rPr>
        <w:t>).</w:t>
      </w:r>
    </w:p>
    <w:p w:rsidR="00772FC1" w:rsidRPr="00A23191" w:rsidRDefault="00772FC1" w:rsidP="00772FC1">
      <w:r w:rsidRPr="00A92914">
        <w:t>C</w:t>
      </w:r>
      <w:r w:rsidRPr="00A64BAB">
        <w:t>uando se trabaje en proximidad de cables subterráneos de energía, de teléfonos, tuberías de agua, de saneamiento u otros servicios enterrados, el Contratista deberá solicitar la presencia de un Inspector de las correspondientes Oficinas Técnicas durante todo el tiempo en que se efectúe el movimiento de tierra (excavación o relleno</w:t>
      </w:r>
      <w:r w:rsidRPr="00A92914">
        <w:t xml:space="preserve">), y el </w:t>
      </w:r>
      <w:r>
        <w:t>Contratista</w:t>
      </w:r>
      <w:r w:rsidRPr="00A92914">
        <w:t xml:space="preserve"> estará obligado a respetar sus indicaciones. El pago de este servicio, así como los planos de relevamiento de servicios que puedan requerirse, estará incluido en el precio de los trabajos.</w:t>
      </w:r>
    </w:p>
    <w:p w:rsidR="00772FC1" w:rsidRPr="00A23191" w:rsidRDefault="00772FC1" w:rsidP="00772FC1">
      <w:r w:rsidRPr="00A23191">
        <w:t xml:space="preserve">En aquellos lugares donde la Dirección de Obra considere que, en razón de la profundidad de las excavaciones y su distancia a las canalizaciones ya existentes, se corra el riesgo de afectarlas, no se permitirá el empleo de equipos mecánicos y el </w:t>
      </w:r>
      <w:r>
        <w:t>Contratista</w:t>
      </w:r>
      <w:r w:rsidRPr="00A23191">
        <w:t xml:space="preserve"> estará obligado a entibar las zanjas si se lo ordenara la Dirección de obra.</w:t>
      </w:r>
    </w:p>
    <w:p w:rsidR="00772FC1" w:rsidRPr="00A23191" w:rsidRDefault="00772FC1" w:rsidP="00772FC1">
      <w:r w:rsidRPr="00A23191">
        <w:t xml:space="preserve">Cuando un servicio existente esté ubicado en un lugar o de una manera que haga necesario su retiro, reubicación o cambio, el </w:t>
      </w:r>
      <w:r>
        <w:t>Contratista</w:t>
      </w:r>
      <w:r w:rsidRPr="00A23191">
        <w:t xml:space="preserve"> lo retirará, reubicará o cambiará y lo reconstruirá de acuerdo con las instrucciones </w:t>
      </w:r>
      <w:r>
        <w:t xml:space="preserve">de </w:t>
      </w:r>
      <w:r>
        <w:rPr>
          <w:rFonts w:cs="Arial"/>
          <w:spacing w:val="-2"/>
          <w:lang w:val="es-ES_tradnl"/>
        </w:rPr>
        <w:t>la Dirección de Obra</w:t>
      </w:r>
      <w:r w:rsidRPr="00A23191">
        <w:t xml:space="preserve"> y los requisitos establecidos por el propietario de los </w:t>
      </w:r>
      <w:r w:rsidRPr="007E66FA">
        <w:t>servicios, reparando todas las conexiones de cualquier naturaleza que existían en el momento de la remoción</w:t>
      </w:r>
      <w:r w:rsidRPr="009E07ED">
        <w:rPr>
          <w:rFonts w:cs="Arial"/>
          <w:color w:val="auto"/>
        </w:rPr>
        <w:t>, los costos de los trabajos se encuentran incluidos en el rubro excavación.</w:t>
      </w:r>
    </w:p>
    <w:p w:rsidR="00B15024" w:rsidRPr="009E07ED" w:rsidRDefault="00B15024" w:rsidP="00B15024">
      <w:pPr>
        <w:pStyle w:val="Ttulo3"/>
        <w:rPr>
          <w:rFonts w:cs="Arial"/>
          <w:lang w:val="es-ES"/>
        </w:rPr>
      </w:pPr>
      <w:bookmarkStart w:id="388" w:name="_Ref330975794"/>
      <w:bookmarkStart w:id="389" w:name="_Toc399329575"/>
      <w:bookmarkStart w:id="390" w:name="_Toc400977385"/>
      <w:r w:rsidRPr="007E66FA">
        <w:rPr>
          <w:rFonts w:cs="Arial"/>
          <w:lang w:val="es-ES"/>
        </w:rPr>
        <w:t>Replanteo y Topografía</w:t>
      </w:r>
      <w:bookmarkEnd w:id="388"/>
      <w:bookmarkEnd w:id="389"/>
      <w:bookmarkEnd w:id="390"/>
      <w:r w:rsidRPr="007E66FA">
        <w:rPr>
          <w:rFonts w:cs="Arial"/>
          <w:lang w:val="es-ES"/>
        </w:rPr>
        <w:t xml:space="preserve"> </w:t>
      </w:r>
    </w:p>
    <w:p w:rsidR="006A4003" w:rsidRPr="009E07ED" w:rsidRDefault="006A4003" w:rsidP="006A4003">
      <w:r w:rsidRPr="009E07ED">
        <w:t>Para el re</w:t>
      </w:r>
      <w:r w:rsidR="0058562B" w:rsidRPr="000604B3">
        <w:t>planteo de las obras y todo</w:t>
      </w:r>
      <w:r w:rsidRPr="009E07ED">
        <w:t xml:space="preserve"> trabajo topográfico se debe usar solamente equipo de alta calidad y de fabricantes reconocidos, el que debe ser verificado y ajustado en forma regular. Todos los costos de los trabajos topográficos requeridos por el Contrato serán de cargo del Contratista.</w:t>
      </w:r>
    </w:p>
    <w:p w:rsidR="007B45F3" w:rsidRPr="00EF2ADF" w:rsidRDefault="007B45F3" w:rsidP="007B45F3">
      <w:r w:rsidRPr="007E66FA">
        <w:t>En el lugar de implantación de la obra el Contratista ejecutará el movimiento de tierra de modo de asegurar los niveles definiti</w:t>
      </w:r>
      <w:r w:rsidRPr="0034223F">
        <w:t xml:space="preserve">vos que determinará </w:t>
      </w:r>
      <w:r w:rsidR="000F39E3">
        <w:t>la Dirección</w:t>
      </w:r>
      <w:r w:rsidRPr="00867452">
        <w:rPr>
          <w:rFonts w:cs="Arial"/>
        </w:rPr>
        <w:t xml:space="preserve"> de Obra</w:t>
      </w:r>
      <w:r w:rsidRPr="00EF2ADF">
        <w:t>.</w:t>
      </w:r>
    </w:p>
    <w:p w:rsidR="006A4003" w:rsidRPr="009E07ED" w:rsidRDefault="006A4003" w:rsidP="006A4003">
      <w:bookmarkStart w:id="391" w:name="_Toc286911002"/>
      <w:r w:rsidRPr="009E07ED">
        <w:t xml:space="preserve">Antes de iniciar cualquier trabajo permanente, el Contratista establecerá, mediante poligonales cerradas y compensadas, sistemas completos de mojones de referencia según se solicite o como lo indique </w:t>
      </w:r>
      <w:r w:rsidRPr="009E07ED">
        <w:rPr>
          <w:rFonts w:cs="Arial"/>
          <w:spacing w:val="-2"/>
          <w:lang w:val="es-ES_tradnl"/>
        </w:rPr>
        <w:t>la Dirección de Obra</w:t>
      </w:r>
      <w:r w:rsidRPr="009E07ED">
        <w:t xml:space="preserve"> en las diferentes zonas donde se van a construir las Obras.</w:t>
      </w:r>
    </w:p>
    <w:p w:rsidR="006A4003" w:rsidRPr="009E07ED" w:rsidRDefault="006A4003" w:rsidP="006A4003">
      <w:r w:rsidRPr="009E07ED">
        <w:t xml:space="preserve">Los mojones de referencia se construirán y protegerán a satisfacción de </w:t>
      </w:r>
      <w:r w:rsidRPr="009E07ED">
        <w:rPr>
          <w:rFonts w:cs="Arial"/>
          <w:spacing w:val="-2"/>
          <w:lang w:val="es-ES_tradnl"/>
        </w:rPr>
        <w:t>la Dirección de Obra</w:t>
      </w:r>
      <w:r w:rsidRPr="009E07ED">
        <w:t xml:space="preserve">. Estos serán verificados periódicamente y siempre que </w:t>
      </w:r>
      <w:r w:rsidRPr="009E07ED">
        <w:rPr>
          <w:rFonts w:cs="Arial"/>
          <w:spacing w:val="-2"/>
          <w:lang w:val="es-ES_tradnl"/>
        </w:rPr>
        <w:t>la Dirección de Obra</w:t>
      </w:r>
      <w:r w:rsidRPr="009E07ED">
        <w:t xml:space="preserve"> lo solicite. Donde sea posible se los dejará como mojones permanentes después de la finalización de las Obras.</w:t>
      </w:r>
    </w:p>
    <w:p w:rsidR="006A4003" w:rsidRPr="009E07ED" w:rsidRDefault="006A4003" w:rsidP="006A4003">
      <w:r w:rsidRPr="009E07ED">
        <w:t xml:space="preserve">El Contratista preparará los planos y planillas que detallen la ubicación y los valores correspondientes a los mojones de referencia los cuales se mantendrán actualizados durante todo el período del Contrato. Se pondrán a disposición de </w:t>
      </w:r>
      <w:r w:rsidRPr="009E07ED">
        <w:rPr>
          <w:rFonts w:cs="Arial"/>
          <w:spacing w:val="-2"/>
          <w:lang w:val="es-ES_tradnl"/>
        </w:rPr>
        <w:t>la Dirección de Obra</w:t>
      </w:r>
      <w:r w:rsidRPr="009E07ED">
        <w:t>, cuando éste lo solicite, copias de los planos y planillas.</w:t>
      </w:r>
    </w:p>
    <w:p w:rsidR="006A4003" w:rsidRPr="009E07ED" w:rsidRDefault="006A4003" w:rsidP="006A4003">
      <w:r w:rsidRPr="009E07ED">
        <w:t xml:space="preserve">La verificación y aprobación que </w:t>
      </w:r>
      <w:r w:rsidRPr="009E07ED">
        <w:rPr>
          <w:rFonts w:cs="Arial"/>
          <w:spacing w:val="-2"/>
          <w:lang w:val="es-ES_tradnl"/>
        </w:rPr>
        <w:t>la Dirección de Obra</w:t>
      </w:r>
      <w:r w:rsidRPr="009E07ED">
        <w:t xml:space="preserve"> haga de los mojones de referencia, los planos y planillas, no eximirán al Contratista de su responsabilidad.</w:t>
      </w:r>
    </w:p>
    <w:p w:rsidR="006A4003" w:rsidRDefault="006A4003" w:rsidP="006A4003">
      <w:r w:rsidRPr="009E07ED">
        <w:t>El Contratista tendrá en cuenta que los mojones de referencia pueden sufrir daños o movimiento ocasional por lo que para asegurar la precisión de los que están en uso en un momento determinado deberá controlarlos regularmente con los mojones de referencia adyacentes.</w:t>
      </w:r>
    </w:p>
    <w:p w:rsidR="003C236C" w:rsidRPr="00930971" w:rsidRDefault="003C236C" w:rsidP="003C236C">
      <w:r w:rsidRPr="00930971">
        <w:t xml:space="preserve">El Contratista se asegurará de que no se alteren los mojones y estacas o que se cubran durante la construcción de las Obras. Todos los mojones o estacas que se cubran se descubrirán y todos los que se alteren se colocarán nuevamente a satisfacción de </w:t>
      </w:r>
      <w:r w:rsidRPr="00930971">
        <w:rPr>
          <w:rFonts w:cs="Arial"/>
          <w:spacing w:val="-2"/>
          <w:lang w:val="es-ES_tradnl"/>
        </w:rPr>
        <w:t>la Dirección de Obra</w:t>
      </w:r>
      <w:r w:rsidRPr="00930971">
        <w:t xml:space="preserve"> y a cargo del Contratista.</w:t>
      </w:r>
    </w:p>
    <w:p w:rsidR="006A4003" w:rsidRPr="009E07ED" w:rsidRDefault="006A4003" w:rsidP="006A4003">
      <w:r w:rsidRPr="009E07ED">
        <w:t>El Contratista será responsable del replanteo correcto de todas las partes de las Obras comprendidas en el Contrato, incluyendo, donde fuere necesario, el cálculo de los datos del replanteo.</w:t>
      </w:r>
    </w:p>
    <w:p w:rsidR="006A4003" w:rsidRPr="009E07ED" w:rsidRDefault="006A4003" w:rsidP="006A4003">
      <w:r w:rsidRPr="009E07ED">
        <w:t xml:space="preserve">Para aquellas partes de la Obra donde en los planos no se dan detalles sobre el replanteo, </w:t>
      </w:r>
      <w:r w:rsidRPr="009E07ED">
        <w:rPr>
          <w:rFonts w:cs="Arial"/>
          <w:spacing w:val="-2"/>
          <w:lang w:val="es-ES_tradnl"/>
        </w:rPr>
        <w:t>la Dirección de Obra</w:t>
      </w:r>
      <w:r w:rsidRPr="009E07ED">
        <w:t xml:space="preserve"> suministrará los datos o indicará su ubicación exacta en el terreno. Si </w:t>
      </w:r>
      <w:r w:rsidRPr="009E07ED">
        <w:rPr>
          <w:rFonts w:cs="Arial"/>
          <w:spacing w:val="-2"/>
          <w:lang w:val="es-ES_tradnl"/>
        </w:rPr>
        <w:t>la Dirección de Obra</w:t>
      </w:r>
      <w:r w:rsidRPr="009E07ED">
        <w:t xml:space="preserve"> no diera dichos detalles, las partes de las Obras en cuestión se replantearán de acuerdo a las medidas que surjan de los planos.</w:t>
      </w:r>
    </w:p>
    <w:p w:rsidR="006A4003" w:rsidRPr="009E07ED" w:rsidRDefault="006A4003" w:rsidP="006A4003">
      <w:r w:rsidRPr="009E07ED">
        <w:t>Antes de realizar cualquier trabajo de construcción, el Contratista relevará la zona para verificar la exactitud de los planos y los servicios existentes sobre y bajo el nivel del terreno. Después que se limpió el terreno de una Sección de las Obras, pero antes del comienzo de cualquier movimiento de tierra, el Contratista tomará los niveles del terreno natural. En forma similar se tomarán también los niveles de la excavación terminada.</w:t>
      </w:r>
    </w:p>
    <w:p w:rsidR="006A4003" w:rsidRPr="009E07ED" w:rsidRDefault="006A4003" w:rsidP="006A4003">
      <w:r w:rsidRPr="009E07ED">
        <w:t xml:space="preserve">Todos los niveles que se obtengan de este modo se incluirán en los correspondientes Planos del Contrato, y cuando fuere necesario, el Contratista preparará nuevos planos que muestren los niveles del terreno. Antes de comenzar cualquier movimiento de tierra que altere estos niveles, </w:t>
      </w:r>
      <w:r w:rsidRPr="009E07ED">
        <w:rPr>
          <w:rFonts w:cs="Arial"/>
          <w:spacing w:val="-2"/>
          <w:lang w:val="es-ES_tradnl"/>
        </w:rPr>
        <w:t>la Dirección de Obra</w:t>
      </w:r>
      <w:r w:rsidRPr="009E07ED">
        <w:t xml:space="preserve"> y el Contratista firmarán estos planos. Una vez firmados, estos planos se usarán para los metrajes de las cantidades definitivas de excavación y relleno.</w:t>
      </w:r>
    </w:p>
    <w:bookmarkEnd w:id="391"/>
    <w:p w:rsidR="006A4003" w:rsidRPr="00F33B7C" w:rsidRDefault="006A4003" w:rsidP="00D90D40">
      <w:pPr>
        <w:pStyle w:val="Ttulo4"/>
      </w:pPr>
      <w:r w:rsidRPr="00F33B7C">
        <w:t>Replanteo Planimétrico</w:t>
      </w:r>
    </w:p>
    <w:p w:rsidR="007B45F3" w:rsidRPr="009E07ED" w:rsidRDefault="007B45F3" w:rsidP="007B45F3">
      <w:r w:rsidRPr="007E66FA">
        <w:t>El contratista deberá ejecutar el replanteo de la</w:t>
      </w:r>
      <w:r w:rsidR="003C236C">
        <w:t>s estacio</w:t>
      </w:r>
      <w:r w:rsidRPr="007E66FA">
        <w:t>n</w:t>
      </w:r>
      <w:r w:rsidR="003C236C">
        <w:t>es</w:t>
      </w:r>
      <w:r w:rsidRPr="007E66FA">
        <w:t xml:space="preserve"> de bombeo</w:t>
      </w:r>
      <w:smartTag w:uri="urn:schemas-microsoft-com:office:smarttags" w:element="PersonName">
        <w:r w:rsidRPr="007E66FA">
          <w:t>,</w:t>
        </w:r>
      </w:smartTag>
      <w:r w:rsidRPr="007E66FA">
        <w:t xml:space="preserve"> línea</w:t>
      </w:r>
      <w:r w:rsidR="003C236C">
        <w:t>s</w:t>
      </w:r>
      <w:r w:rsidRPr="007E66FA">
        <w:t xml:space="preserve"> de impulsión y demás elementos que componen el proyecto según lo establecido en los planos de proyecto: planimetrías y perfiles altimétricos; y conforme a l</w:t>
      </w:r>
      <w:r w:rsidRPr="0034223F">
        <w:t xml:space="preserve">as indicaciones que oportunamente formule </w:t>
      </w:r>
      <w:r w:rsidR="000F39E3">
        <w:t>la Dirección</w:t>
      </w:r>
      <w:r w:rsidRPr="0034223F">
        <w:t xml:space="preserve"> de Obra.</w:t>
      </w:r>
    </w:p>
    <w:p w:rsidR="006A4003" w:rsidRPr="007E66FA" w:rsidRDefault="006A4003" w:rsidP="007B45F3">
      <w:r w:rsidRPr="009E07ED">
        <w:t xml:space="preserve">El Contratista deberá hacer cateos donde sea necesario para la definición de </w:t>
      </w:r>
      <w:r w:rsidR="003C236C" w:rsidRPr="000604B3">
        <w:t xml:space="preserve">la ubicación de las diferentes </w:t>
      </w:r>
      <w:r w:rsidR="003C236C">
        <w:t>o</w:t>
      </w:r>
      <w:r w:rsidRPr="009E07ED">
        <w:t>bras.</w:t>
      </w:r>
    </w:p>
    <w:p w:rsidR="007B45F3" w:rsidRPr="0034223F" w:rsidRDefault="007B45F3" w:rsidP="007B45F3">
      <w:r w:rsidRPr="0034223F">
        <w:t>Para el replanteo de las obras el Contratista deberá designar un Ingeniero Agrimensor quien deberá utilizar equipamiento de medida adecuado para el replanteo de los puntos a partir de sus coordenadas (x,y,z). A los efectos del replanteo de las obras deberá realizar poligonales de cierre apoyadas en los mojones de referencia. El Contratista deberá asegurar la permanencia inalterada</w:t>
      </w:r>
      <w:r w:rsidR="000B5F7D">
        <w:t xml:space="preserve"> en Obra</w:t>
      </w:r>
      <w:r w:rsidRPr="0034223F">
        <w:t xml:space="preserve"> de los mojones</w:t>
      </w:r>
      <w:r w:rsidR="000B5F7D">
        <w:t xml:space="preserve"> previstos en el Proyecto</w:t>
      </w:r>
      <w:r w:rsidRPr="0034223F">
        <w:t xml:space="preserve">, a los efectos de las verificaciones que pudiera requerir </w:t>
      </w:r>
      <w:r w:rsidR="000F39E3">
        <w:t>la Dirección</w:t>
      </w:r>
      <w:r w:rsidRPr="0034223F">
        <w:t xml:space="preserve"> de Obra.</w:t>
      </w:r>
    </w:p>
    <w:p w:rsidR="007B45F3" w:rsidRPr="009E07ED" w:rsidRDefault="007B45F3" w:rsidP="007B45F3">
      <w:r w:rsidRPr="00867452">
        <w:t>El replanteo deberá contar con la aprobación escrita d</w:t>
      </w:r>
      <w:r w:rsidR="000F39E3">
        <w:t>e la Dirección</w:t>
      </w:r>
      <w:r w:rsidRPr="00867452">
        <w:t xml:space="preserve"> de Obra, el cual resolverá cualquier duda que se suscite respecto al trazado</w:t>
      </w:r>
      <w:r w:rsidRPr="00EF2ADF">
        <w:t>.</w:t>
      </w:r>
    </w:p>
    <w:p w:rsidR="007B45F3" w:rsidRPr="00F33B7C" w:rsidRDefault="007B45F3" w:rsidP="00D90D40">
      <w:pPr>
        <w:pStyle w:val="Ttulo4"/>
      </w:pPr>
      <w:bookmarkStart w:id="392" w:name="_Toc286911003"/>
      <w:r w:rsidRPr="00F33B7C">
        <w:t>Replanteo Altimétrico</w:t>
      </w:r>
      <w:bookmarkEnd w:id="392"/>
    </w:p>
    <w:p w:rsidR="007B45F3" w:rsidRPr="007E66FA" w:rsidRDefault="007B45F3" w:rsidP="007B45F3">
      <w:r w:rsidRPr="007E66FA">
        <w:t xml:space="preserve">Todos los niveles del proyecto están referidos al cero Oficial. </w:t>
      </w:r>
    </w:p>
    <w:p w:rsidR="007B45F3" w:rsidRPr="00EF2ADF" w:rsidRDefault="007B45F3" w:rsidP="007B45F3">
      <w:r w:rsidRPr="0034223F">
        <w:t>El Contratista deberá ubicar por lo me</w:t>
      </w:r>
      <w:r w:rsidRPr="00867452">
        <w:t xml:space="preserve">nos un punto de referencia altimétrico cada </w:t>
      </w:r>
      <w:smartTag w:uri="urn:schemas-microsoft-com:office:smarttags" w:element="metricconverter">
        <w:smartTagPr>
          <w:attr w:name="ProductID" w:val="100 m"/>
        </w:smartTagPr>
        <w:r w:rsidRPr="00867452">
          <w:t>100 m</w:t>
        </w:r>
      </w:smartTag>
      <w:r w:rsidRPr="00867452">
        <w:t xml:space="preserve"> con su correspondiente cota. Estos serán claramente identificados en un plano q</w:t>
      </w:r>
      <w:r w:rsidRPr="00EF2ADF">
        <w:t xml:space="preserve">ue deberá ser aprobado por </w:t>
      </w:r>
      <w:r w:rsidR="000F39E3">
        <w:t>la Dirección</w:t>
      </w:r>
      <w:r w:rsidRPr="00EF2ADF">
        <w:t xml:space="preserve"> de Obra previo al inicio del replanteo.</w:t>
      </w:r>
    </w:p>
    <w:p w:rsidR="007B45F3" w:rsidRPr="00380487" w:rsidRDefault="007B45F3" w:rsidP="007B45F3">
      <w:r w:rsidRPr="00380487">
        <w:t>Los puntos de referencia se materializarán sobre elementos duraderos y de forma tal que sean fácilmente visibles.</w:t>
      </w:r>
    </w:p>
    <w:p w:rsidR="007B45F3" w:rsidRPr="009E07ED" w:rsidRDefault="007B45F3" w:rsidP="007B45F3">
      <w:pPr>
        <w:rPr>
          <w:snapToGrid/>
        </w:rPr>
      </w:pPr>
      <w:r w:rsidRPr="000604B3">
        <w:rPr>
          <w:snapToGrid/>
        </w:rPr>
        <w:t>Se deberán verificar las cotas de zampeado de cada tramo de la línea de impulsión mediante nivel óptico y/o sistema de alineación por rayo láser</w:t>
      </w:r>
      <w:r w:rsidRPr="00C30596">
        <w:rPr>
          <w:snapToGrid/>
          <w:lang w:val="es-MX"/>
        </w:rPr>
        <w:t xml:space="preserve"> </w:t>
      </w:r>
      <w:r w:rsidRPr="009E07ED">
        <w:rPr>
          <w:snapToGrid/>
        </w:rPr>
        <w:t>de tubería.</w:t>
      </w:r>
    </w:p>
    <w:p w:rsidR="007B45F3" w:rsidRPr="009E07ED" w:rsidRDefault="007B45F3" w:rsidP="007B45F3">
      <w:pPr>
        <w:rPr>
          <w:snapToGrid/>
        </w:rPr>
      </w:pPr>
      <w:r w:rsidRPr="009E07ED">
        <w:rPr>
          <w:snapToGrid/>
        </w:rPr>
        <w:t xml:space="preserve">En caso de utilizar el método de perforación horizontal dirigida, </w:t>
      </w:r>
      <w:r w:rsidR="000F39E3">
        <w:rPr>
          <w:snapToGrid/>
        </w:rPr>
        <w:t>la Dirección</w:t>
      </w:r>
      <w:r w:rsidRPr="009E07ED">
        <w:rPr>
          <w:snapToGrid/>
        </w:rPr>
        <w:t xml:space="preserve"> de Obra controlará la ejecución de la instalación pudiendo solicitar cateos de tubería si lo entiende necesario para verificar la profundidad de instalación.</w:t>
      </w:r>
    </w:p>
    <w:p w:rsidR="00D01367" w:rsidRPr="007E66FA" w:rsidRDefault="00D01367" w:rsidP="007B45F3">
      <w:pPr>
        <w:rPr>
          <w:snapToGrid/>
        </w:rPr>
      </w:pPr>
      <w:r w:rsidRPr="009E07ED">
        <w:t>Una vez ejecutadas las obras</w:t>
      </w:r>
      <w:smartTag w:uri="urn:schemas-microsoft-com:office:smarttags" w:element="PersonName">
        <w:r w:rsidRPr="009E07ED">
          <w:t>,</w:t>
        </w:r>
      </w:smartTag>
      <w:r w:rsidRPr="009E07ED">
        <w:t xml:space="preserve"> los planos conforme a obra deberán ser presentados con sus niveles referidos al cero Oficial.</w:t>
      </w:r>
    </w:p>
    <w:p w:rsidR="00B15024" w:rsidRPr="000604B3" w:rsidRDefault="00B15024" w:rsidP="00B15024">
      <w:pPr>
        <w:pStyle w:val="Ttulo2"/>
        <w:rPr>
          <w:rFonts w:cs="Arial"/>
          <w:lang w:val="es-ES"/>
        </w:rPr>
      </w:pPr>
      <w:bookmarkStart w:id="393" w:name="_Toc399329576"/>
      <w:bookmarkStart w:id="394" w:name="_Toc400977386"/>
      <w:r w:rsidRPr="00EF2ADF">
        <w:rPr>
          <w:rFonts w:cs="Arial"/>
          <w:lang w:val="es-ES"/>
        </w:rPr>
        <w:t>Implantación de Obr</w:t>
      </w:r>
      <w:r w:rsidRPr="00380487">
        <w:rPr>
          <w:rFonts w:cs="Arial"/>
          <w:lang w:val="es-ES"/>
        </w:rPr>
        <w:t>a</w:t>
      </w:r>
      <w:bookmarkEnd w:id="393"/>
      <w:bookmarkEnd w:id="394"/>
    </w:p>
    <w:p w:rsidR="00A55C56" w:rsidRPr="00904329" w:rsidRDefault="00EB4ADD" w:rsidP="009E07ED">
      <w:r>
        <w:rPr>
          <w:rFonts w:cs="Arial"/>
          <w:color w:val="auto"/>
        </w:rPr>
        <w:t xml:space="preserve">Incluido en </w:t>
      </w:r>
      <w:r w:rsidR="00DB439C">
        <w:rPr>
          <w:rFonts w:cs="Arial"/>
          <w:color w:val="auto"/>
        </w:rPr>
        <w:t>los capítulos A y C</w:t>
      </w:r>
    </w:p>
    <w:p w:rsidR="005B0D48" w:rsidRDefault="005B0D48" w:rsidP="005B0D48">
      <w:pPr>
        <w:pStyle w:val="Ttulo3"/>
        <w:rPr>
          <w:rFonts w:cs="Arial"/>
          <w:lang w:val="es-ES"/>
        </w:rPr>
      </w:pPr>
      <w:bookmarkStart w:id="395" w:name="_Toc399329577"/>
      <w:bookmarkStart w:id="396" w:name="_Toc400977387"/>
      <w:r w:rsidRPr="007E66FA">
        <w:rPr>
          <w:rFonts w:cs="Arial"/>
          <w:lang w:val="es-ES"/>
        </w:rPr>
        <w:t>Instalaci</w:t>
      </w:r>
      <w:r w:rsidRPr="0034223F">
        <w:rPr>
          <w:rFonts w:cs="Arial"/>
          <w:lang w:val="es-ES"/>
        </w:rPr>
        <w:t>ón del Obrador</w:t>
      </w:r>
      <w:r w:rsidR="00810B97" w:rsidRPr="00867452">
        <w:rPr>
          <w:rFonts w:cs="Arial"/>
          <w:lang w:val="es-ES"/>
        </w:rPr>
        <w:t xml:space="preserve"> y Carteles de Obra</w:t>
      </w:r>
      <w:bookmarkEnd w:id="395"/>
      <w:bookmarkEnd w:id="396"/>
    </w:p>
    <w:p w:rsidR="00EB4ADD" w:rsidRPr="00904329" w:rsidRDefault="00EB4ADD" w:rsidP="00EB4ADD">
      <w:r>
        <w:rPr>
          <w:rFonts w:cs="Arial"/>
          <w:color w:val="auto"/>
        </w:rPr>
        <w:t xml:space="preserve">Incluido </w:t>
      </w:r>
      <w:r w:rsidR="00DB439C">
        <w:rPr>
          <w:rFonts w:cs="Arial"/>
          <w:color w:val="auto"/>
        </w:rPr>
        <w:t>en los capítulos A y C</w:t>
      </w:r>
    </w:p>
    <w:p w:rsidR="005B0D48" w:rsidRDefault="005B0D48" w:rsidP="005B0D48">
      <w:pPr>
        <w:pStyle w:val="Ttulo3"/>
        <w:rPr>
          <w:rFonts w:cs="Arial"/>
          <w:lang w:val="es-ES"/>
        </w:rPr>
      </w:pPr>
      <w:bookmarkStart w:id="397" w:name="_Toc331746832"/>
      <w:bookmarkStart w:id="398" w:name="_Toc332013714"/>
      <w:bookmarkStart w:id="399" w:name="_Toc332033231"/>
      <w:bookmarkStart w:id="400" w:name="_Toc332099760"/>
      <w:bookmarkStart w:id="401" w:name="_Toc399329578"/>
      <w:bookmarkStart w:id="402" w:name="_Toc400977388"/>
      <w:bookmarkEnd w:id="397"/>
      <w:bookmarkEnd w:id="398"/>
      <w:bookmarkEnd w:id="399"/>
      <w:bookmarkEnd w:id="400"/>
      <w:r>
        <w:rPr>
          <w:rFonts w:cs="Arial"/>
          <w:lang w:val="es-ES"/>
        </w:rPr>
        <w:t>Limpieza final de Obra</w:t>
      </w:r>
      <w:bookmarkEnd w:id="401"/>
      <w:bookmarkEnd w:id="402"/>
    </w:p>
    <w:p w:rsidR="00717BD6" w:rsidRPr="009E07ED" w:rsidRDefault="00717BD6" w:rsidP="00717BD6">
      <w:pPr>
        <w:rPr>
          <w:rFonts w:cs="Arial"/>
          <w:color w:val="auto"/>
        </w:rPr>
      </w:pPr>
      <w:r w:rsidRPr="007E66FA">
        <w:rPr>
          <w:rFonts w:cs="Arial"/>
          <w:color w:val="auto"/>
        </w:rPr>
        <w:t>Es responsabilidad del Cont</w:t>
      </w:r>
      <w:r w:rsidRPr="0034223F">
        <w:rPr>
          <w:rFonts w:cs="Arial"/>
          <w:color w:val="auto"/>
        </w:rPr>
        <w:t xml:space="preserve">ratista  realizar la </w:t>
      </w:r>
      <w:r w:rsidRPr="009E07ED">
        <w:rPr>
          <w:rFonts w:cs="Arial"/>
          <w:color w:val="auto"/>
        </w:rPr>
        <w:t xml:space="preserve"> limpieza final de obra</w:t>
      </w:r>
      <w:r w:rsidRPr="007E66FA">
        <w:rPr>
          <w:rFonts w:cs="Arial"/>
          <w:color w:val="auto"/>
        </w:rPr>
        <w:t xml:space="preserve">,  </w:t>
      </w:r>
      <w:r w:rsidRPr="0034223F">
        <w:rPr>
          <w:rFonts w:cs="Arial"/>
          <w:color w:val="auto"/>
        </w:rPr>
        <w:t>p</w:t>
      </w:r>
      <w:r w:rsidRPr="00867452">
        <w:rPr>
          <w:rFonts w:cs="Arial"/>
          <w:color w:val="auto"/>
        </w:rPr>
        <w:t>ara lo que deber</w:t>
      </w:r>
      <w:r w:rsidRPr="00EF2ADF">
        <w:rPr>
          <w:rFonts w:cs="Arial"/>
          <w:color w:val="auto"/>
        </w:rPr>
        <w:t>á:</w:t>
      </w:r>
    </w:p>
    <w:p w:rsidR="00717BD6" w:rsidRPr="008D13DD" w:rsidRDefault="00717BD6" w:rsidP="008D13DD">
      <w:pPr>
        <w:pStyle w:val="Vieta1"/>
      </w:pPr>
      <w:r w:rsidRPr="008D13DD">
        <w:t>Realizar la limpieza total de los predios (privados o públicos) afectados por la obra  una vez finalizadas las actividades.</w:t>
      </w:r>
    </w:p>
    <w:p w:rsidR="00717BD6" w:rsidRPr="008D13DD" w:rsidRDefault="00717BD6" w:rsidP="008D13DD">
      <w:pPr>
        <w:pStyle w:val="Vieta1"/>
      </w:pPr>
      <w:r w:rsidRPr="008D13DD">
        <w:t>Realizar la limpieza de todas las  construcciones prexistentes en las zonas de los trabajos</w:t>
      </w:r>
      <w:r w:rsidR="00FE26E2" w:rsidRPr="008D13DD">
        <w:t xml:space="preserve"> que fueran afectadas por las actividades realizadas por la Contratista, </w:t>
      </w:r>
      <w:r w:rsidRPr="008D13DD">
        <w:t>una vez finalizadas las obras.</w:t>
      </w:r>
    </w:p>
    <w:p w:rsidR="00717BD6" w:rsidRPr="008D13DD" w:rsidRDefault="00717BD6" w:rsidP="008D13DD">
      <w:pPr>
        <w:pStyle w:val="Vieta1"/>
      </w:pPr>
      <w:r w:rsidRPr="008D13DD">
        <w:t>Reali</w:t>
      </w:r>
      <w:r w:rsidR="00FE26E2" w:rsidRPr="008D13DD">
        <w:t>zar el</w:t>
      </w:r>
      <w:r w:rsidRPr="008D13DD">
        <w:t xml:space="preserve"> retiro </w:t>
      </w:r>
      <w:r w:rsidR="00FE26E2" w:rsidRPr="008D13DD">
        <w:t>y/</w:t>
      </w:r>
      <w:r w:rsidRPr="008D13DD">
        <w:t>o desmantelamiento de todas las instalaciones e infraestructuras que se hubieran incorporado por parte del Contratista.</w:t>
      </w:r>
    </w:p>
    <w:p w:rsidR="00717BD6" w:rsidRPr="008D13DD" w:rsidRDefault="006853F0" w:rsidP="008D13DD">
      <w:pPr>
        <w:pStyle w:val="Vieta1"/>
      </w:pPr>
      <w:r w:rsidRPr="008D13DD">
        <w:t>Real</w:t>
      </w:r>
      <w:r w:rsidR="00FE26E2" w:rsidRPr="008D13DD">
        <w:t>i</w:t>
      </w:r>
      <w:r w:rsidRPr="008D13DD">
        <w:t>z</w:t>
      </w:r>
      <w:r w:rsidR="00FE26E2" w:rsidRPr="008D13DD">
        <w:t>ar l</w:t>
      </w:r>
      <w:r w:rsidR="00717BD6" w:rsidRPr="008D13DD">
        <w:t>a limpieza total de la obra civil para la posterior e inmediata verificación de la calidad de la construcción. Todos los defectos que surjan en la inspección final deberán ser corregidos por el Contratista sin costo adicional para la Administración.</w:t>
      </w:r>
      <w:r w:rsidRPr="009E07ED">
        <w:t xml:space="preserve"> En caso de discrepancia del Contratista con la Administración, el Contratista podrá realizar una inspección televisada a su costo para dilucidar dicha discrepancia.</w:t>
      </w:r>
    </w:p>
    <w:p w:rsidR="00717BD6" w:rsidRPr="004B4065" w:rsidRDefault="00FE26E2" w:rsidP="008D13DD">
      <w:pPr>
        <w:pStyle w:val="Vieta1"/>
      </w:pPr>
      <w:r w:rsidRPr="008D13DD">
        <w:t>Realizar l</w:t>
      </w:r>
      <w:r w:rsidR="00717BD6" w:rsidRPr="008D13DD">
        <w:t>a limpieza de calles (aceras y calzadas) luego de finalizada la obra.</w:t>
      </w:r>
    </w:p>
    <w:p w:rsidR="005A2FAA" w:rsidRDefault="004B4065">
      <w:pPr>
        <w:pStyle w:val="Ttulo3"/>
      </w:pPr>
      <w:bookmarkStart w:id="403" w:name="_Toc356388828"/>
      <w:bookmarkStart w:id="404" w:name="_Toc399329579"/>
      <w:bookmarkStart w:id="405" w:name="_Toc400977389"/>
      <w:r w:rsidRPr="00A4020F">
        <w:t>Prevención de accidentes de trabajo</w:t>
      </w:r>
      <w:bookmarkEnd w:id="403"/>
      <w:bookmarkEnd w:id="404"/>
      <w:bookmarkEnd w:id="405"/>
    </w:p>
    <w:p w:rsidR="005A2FAA" w:rsidRDefault="00B04BEF">
      <w:pPr>
        <w:rPr>
          <w:lang w:val="es-ES_tradnl"/>
        </w:rPr>
      </w:pPr>
      <w:r w:rsidRPr="00B04BEF">
        <w:rPr>
          <w:lang w:val="es-ES_tradnl"/>
        </w:rPr>
        <w:t>En todo lo que sea aplicable, el Contratista deberá dar cumplimiento a las normas y reglamentos vigentes a efectos de prevenir accidentes en obra, así como posibles daños emergentes de la ejecución de la misma. Esta exigencia no exime al Contratista de acatar las indicaciones que imparte la Dirección de Obra para reforzar las medidas precautorias cuando ésta lo estime conveniente, ni de su obligación de asegurar a su personal, ni de cumplir con todos los requerimientos que al efecto imponen el Ministerio de Trabajo y Seguridad Social y el Banco de Seguros del Estado, incluyendo la solicitud de las inspecciones correspondientes.</w:t>
      </w:r>
    </w:p>
    <w:p w:rsidR="00B15024" w:rsidRDefault="00B15024" w:rsidP="009E07ED">
      <w:pPr>
        <w:pStyle w:val="Ttulo2"/>
        <w:rPr>
          <w:rFonts w:cs="Arial"/>
        </w:rPr>
      </w:pPr>
      <w:bookmarkStart w:id="406" w:name="_Toc331746834"/>
      <w:bookmarkStart w:id="407" w:name="_Toc332013716"/>
      <w:bookmarkStart w:id="408" w:name="_Toc332033233"/>
      <w:bookmarkStart w:id="409" w:name="_Toc332099762"/>
      <w:bookmarkStart w:id="410" w:name="_Ref332118194"/>
      <w:bookmarkStart w:id="411" w:name="_Ref332118201"/>
      <w:bookmarkStart w:id="412" w:name="_Toc399329580"/>
      <w:bookmarkStart w:id="413" w:name="_Toc400977390"/>
      <w:bookmarkEnd w:id="406"/>
      <w:bookmarkEnd w:id="407"/>
      <w:bookmarkEnd w:id="408"/>
      <w:bookmarkEnd w:id="409"/>
      <w:r w:rsidRPr="009E07ED">
        <w:rPr>
          <w:rFonts w:cs="Arial"/>
        </w:rPr>
        <w:t>Movimiento de Suelos</w:t>
      </w:r>
      <w:bookmarkEnd w:id="410"/>
      <w:bookmarkEnd w:id="411"/>
      <w:bookmarkEnd w:id="412"/>
      <w:bookmarkEnd w:id="413"/>
    </w:p>
    <w:p w:rsidR="00C44466" w:rsidRPr="006C5315" w:rsidRDefault="00C44466" w:rsidP="009E07ED">
      <w:pPr>
        <w:pStyle w:val="Ttulo3"/>
      </w:pPr>
      <w:bookmarkStart w:id="414" w:name="_Toc399329581"/>
      <w:bookmarkStart w:id="415" w:name="_Toc400977391"/>
      <w:r>
        <w:t>Generalidades</w:t>
      </w:r>
      <w:bookmarkEnd w:id="414"/>
      <w:bookmarkEnd w:id="415"/>
    </w:p>
    <w:p w:rsidR="006E6378" w:rsidRDefault="006E6378" w:rsidP="006E6378">
      <w:pPr>
        <w:rPr>
          <w:lang w:val="es-ES_tradnl"/>
        </w:rPr>
      </w:pPr>
      <w:r w:rsidRPr="006C5315">
        <w:rPr>
          <w:lang w:val="es-ES_tradnl"/>
        </w:rPr>
        <w:t xml:space="preserve">El </w:t>
      </w:r>
      <w:r>
        <w:rPr>
          <w:lang w:val="es-ES_tradnl"/>
        </w:rPr>
        <w:t>C</w:t>
      </w:r>
      <w:r w:rsidRPr="006C5315">
        <w:rPr>
          <w:lang w:val="es-ES_tradnl"/>
        </w:rPr>
        <w:t>ontratista deberá efectuar todos los trabajos de movimiento de suelos que sean necesarios para la completa ejecución de la obra. Dichos trabajos comprenderán las excavaciones requeridas, tanto en el propio sitio de la obra, como en las áreas de préstamo que se utilicen para las sustituciones de los materiales de fundación, los trabajos de terraplenado o relleno establecidos en los planos del proyecto</w:t>
      </w:r>
      <w:r w:rsidR="00C406F1">
        <w:rPr>
          <w:lang w:val="es-ES_tradnl"/>
        </w:rPr>
        <w:t xml:space="preserve"> y las excavaciones y rellenos en zanjas para la instalación de tuberías</w:t>
      </w:r>
      <w:r w:rsidRPr="006C5315">
        <w:rPr>
          <w:lang w:val="es-ES_tradnl"/>
        </w:rPr>
        <w:t>.</w:t>
      </w:r>
    </w:p>
    <w:p w:rsidR="006E6378" w:rsidRPr="006C5315" w:rsidRDefault="006E6378" w:rsidP="006E6378">
      <w:pPr>
        <w:rPr>
          <w:lang w:val="es-ES_tradnl"/>
        </w:rPr>
      </w:pPr>
      <w:r w:rsidRPr="006C5315">
        <w:rPr>
          <w:lang w:val="es-ES_tradnl"/>
        </w:rPr>
        <w:t>Sin que tenga carácter limitativo, los trabajos comprenderán:</w:t>
      </w:r>
    </w:p>
    <w:p w:rsidR="006E6378" w:rsidRPr="006C5315" w:rsidRDefault="00076C0A" w:rsidP="008D13DD">
      <w:pPr>
        <w:pStyle w:val="Vieta1"/>
      </w:pPr>
      <w:r>
        <w:t>l</w:t>
      </w:r>
      <w:r w:rsidR="006E6378" w:rsidRPr="006C5315">
        <w:t>impieza de todas las áreas a ser excavadas o rellenadas;</w:t>
      </w:r>
    </w:p>
    <w:p w:rsidR="006E6378" w:rsidRPr="006C5315" w:rsidRDefault="003216D4" w:rsidP="008D13DD">
      <w:pPr>
        <w:pStyle w:val="Vieta1"/>
        <w:rPr>
          <w:rFonts w:cs="Arial"/>
        </w:rPr>
      </w:pPr>
      <w:r>
        <w:rPr>
          <w:rFonts w:cs="Arial"/>
        </w:rPr>
        <w:t>c</w:t>
      </w:r>
      <w:r w:rsidRPr="006C5315">
        <w:rPr>
          <w:rFonts w:cs="Arial"/>
        </w:rPr>
        <w:t xml:space="preserve">ontrol </w:t>
      </w:r>
      <w:r w:rsidR="006E6378" w:rsidRPr="006C5315">
        <w:rPr>
          <w:rFonts w:cs="Arial"/>
        </w:rPr>
        <w:t>de las infiltraciones que se produzcan por aguas de cualquier naturaleza;</w:t>
      </w:r>
    </w:p>
    <w:p w:rsidR="006E6378" w:rsidRPr="006C5315" w:rsidRDefault="003216D4" w:rsidP="008D13DD">
      <w:pPr>
        <w:pStyle w:val="Vieta1"/>
        <w:rPr>
          <w:rFonts w:cs="Arial"/>
        </w:rPr>
      </w:pPr>
      <w:r>
        <w:rPr>
          <w:rFonts w:cs="Arial"/>
        </w:rPr>
        <w:t>p</w:t>
      </w:r>
      <w:r w:rsidR="006E6378" w:rsidRPr="006C5315">
        <w:rPr>
          <w:rFonts w:cs="Arial"/>
        </w:rPr>
        <w:t>rotección de las áreas expuestas;</w:t>
      </w:r>
    </w:p>
    <w:p w:rsidR="006E6378" w:rsidRPr="006C5315" w:rsidRDefault="003216D4" w:rsidP="008D13DD">
      <w:pPr>
        <w:pStyle w:val="Vieta1"/>
        <w:rPr>
          <w:rFonts w:cs="Arial"/>
        </w:rPr>
      </w:pPr>
      <w:r>
        <w:rPr>
          <w:rFonts w:cs="Arial"/>
        </w:rPr>
        <w:t>e</w:t>
      </w:r>
      <w:r w:rsidR="006E6378" w:rsidRPr="006C5315">
        <w:rPr>
          <w:rFonts w:cs="Arial"/>
        </w:rPr>
        <w:t>xcavación, carga, transporte y descarga de los materiales en los sitios de utilización o desecho; y</w:t>
      </w:r>
    </w:p>
    <w:p w:rsidR="006E6378" w:rsidRPr="006C5315" w:rsidRDefault="006E6378" w:rsidP="008D13DD">
      <w:pPr>
        <w:pStyle w:val="Vieta1"/>
        <w:spacing w:after="240"/>
      </w:pPr>
      <w:r w:rsidRPr="006C5315">
        <w:rPr>
          <w:rFonts w:cs="Arial"/>
        </w:rPr>
        <w:t>dist</w:t>
      </w:r>
      <w:r w:rsidRPr="006C5315">
        <w:t>ribución, control y compactación de los materiales.</w:t>
      </w:r>
    </w:p>
    <w:p w:rsidR="006E6378" w:rsidRPr="006C5315" w:rsidRDefault="006E6378" w:rsidP="006E6378">
      <w:r w:rsidRPr="006C5315">
        <w:t xml:space="preserve">El contratista deberá ejecutar todos los trabajos, de forma tal que el producto final que se obtenga sea adecuado a los requerimientos estructurales que impone el proyecto. Para ello, el </w:t>
      </w:r>
      <w:r>
        <w:t>C</w:t>
      </w:r>
      <w:r w:rsidRPr="006C5315">
        <w:t>ontratista</w:t>
      </w:r>
      <w:r w:rsidRPr="006C5315">
        <w:rPr>
          <w:color w:val="99CC00"/>
          <w:lang w:val="es-ES_tradnl"/>
        </w:rPr>
        <w:t xml:space="preserve"> </w:t>
      </w:r>
      <w:r w:rsidRPr="006C5315">
        <w:t>deberá mantener informada a la Dirección de Obra sobre los programas de ejecución de sus trabajos, preparar los materiales de fundación, realizar los ensayos de control que se especifican, así como adoptar las precauciones necesarias para lograr un manejo adecuado de todos los materiales de la obra.</w:t>
      </w:r>
    </w:p>
    <w:p w:rsidR="006E6378" w:rsidRPr="00BE453F" w:rsidRDefault="006E6378" w:rsidP="006E6378">
      <w:pPr>
        <w:spacing w:after="120"/>
        <w:rPr>
          <w:lang w:val="es-ES_tradnl"/>
        </w:rPr>
      </w:pPr>
      <w:r w:rsidRPr="00BE453F">
        <w:rPr>
          <w:lang w:val="es-ES_tradnl"/>
        </w:rPr>
        <w:t>La excavación incluirá la remoción y transporte de toda clase de materiales extraños que la pudieran obstaculizar.</w:t>
      </w:r>
    </w:p>
    <w:p w:rsidR="006E6378" w:rsidRPr="00BE453F" w:rsidRDefault="006E6378" w:rsidP="006E6378">
      <w:pPr>
        <w:spacing w:after="120"/>
        <w:rPr>
          <w:lang w:val="es-ES_tradnl"/>
        </w:rPr>
      </w:pPr>
      <w:r w:rsidRPr="00BE453F">
        <w:rPr>
          <w:lang w:val="es-ES_tradnl"/>
        </w:rPr>
        <w:t>En el caso de que el fondo de alguna excavación resulte dudoso a juicio d</w:t>
      </w:r>
      <w:r w:rsidR="000F39E3">
        <w:rPr>
          <w:lang w:val="es-ES_tradnl"/>
        </w:rPr>
        <w:t>e la Dirección</w:t>
      </w:r>
      <w:r w:rsidRPr="00822D64">
        <w:rPr>
          <w:rFonts w:cs="Arial"/>
        </w:rPr>
        <w:t xml:space="preserve"> de Obra</w:t>
      </w:r>
      <w:r w:rsidRPr="00BE453F">
        <w:rPr>
          <w:lang w:val="es-ES_tradnl"/>
        </w:rPr>
        <w:t xml:space="preserve"> para la capacidad portante del edificio, dicha </w:t>
      </w:r>
      <w:r>
        <w:rPr>
          <w:lang w:val="es-ES_tradnl"/>
        </w:rPr>
        <w:t xml:space="preserve">Dirección </w:t>
      </w:r>
      <w:r w:rsidRPr="00BE453F">
        <w:rPr>
          <w:lang w:val="es-ES_tradnl"/>
        </w:rPr>
        <w:t>de Obra podrá disponer el ensanchamiento o modificación de la fundación.</w:t>
      </w:r>
    </w:p>
    <w:p w:rsidR="006E6378" w:rsidRDefault="006E6378" w:rsidP="006E6378">
      <w:pPr>
        <w:spacing w:after="120"/>
        <w:rPr>
          <w:lang w:val="es-ES_tradnl"/>
        </w:rPr>
      </w:pPr>
      <w:r w:rsidRPr="00BE453F">
        <w:rPr>
          <w:lang w:val="es-ES_tradnl"/>
        </w:rPr>
        <w:t xml:space="preserve">El excedente de tierra excavada podrá ser utilizado para otros rellenos siempre y cuando resulte apto para tal fin. En caso contrario se transportará y depositará fuera del terreno cumpliendo todos los requisitos, leyes, ordenanzas establecidas por la </w:t>
      </w:r>
      <w:r>
        <w:rPr>
          <w:lang w:val="es-ES_tradnl"/>
        </w:rPr>
        <w:t xml:space="preserve">Intendencia de </w:t>
      </w:r>
      <w:r w:rsidR="0071108C">
        <w:rPr>
          <w:lang w:val="es-ES_tradnl"/>
        </w:rPr>
        <w:t>Canelones</w:t>
      </w:r>
      <w:r>
        <w:rPr>
          <w:lang w:val="es-ES_tradnl"/>
        </w:rPr>
        <w:t>.</w:t>
      </w:r>
    </w:p>
    <w:p w:rsidR="006E6378" w:rsidRDefault="006E6378" w:rsidP="006E6378">
      <w:pPr>
        <w:spacing w:after="120"/>
        <w:rPr>
          <w:lang w:val="es-ES_tradnl"/>
        </w:rPr>
      </w:pPr>
      <w:r w:rsidRPr="00BE453F">
        <w:rPr>
          <w:lang w:val="es-ES_tradnl"/>
        </w:rPr>
        <w:t>Toda excavación que presente riesgo de derrumbe, será apuntalada y arriostrada. El Contratista deberá mantener los apuntalamientos en perfecto estado de conservación y estabilidad.</w:t>
      </w:r>
    </w:p>
    <w:p w:rsidR="006E6378" w:rsidRDefault="006E6378" w:rsidP="006E6378">
      <w:pPr>
        <w:rPr>
          <w:lang w:val="es-ES_tradnl"/>
        </w:rPr>
      </w:pPr>
      <w:r w:rsidRPr="00BE453F">
        <w:rPr>
          <w:lang w:val="es-ES_tradnl"/>
        </w:rPr>
        <w:t>Tan pronto como las canalizaciones u obras destinadas a quedar enterradas se hayan concluido, se procederá al relleno de las excavaciones ejecutadas.</w:t>
      </w:r>
    </w:p>
    <w:p w:rsidR="00C44466" w:rsidRPr="006C5315" w:rsidRDefault="00C44466" w:rsidP="009E07ED">
      <w:pPr>
        <w:pStyle w:val="Ttulo3"/>
      </w:pPr>
      <w:bookmarkStart w:id="416" w:name="_Toc399329582"/>
      <w:bookmarkStart w:id="417" w:name="_Toc400977392"/>
      <w:r w:rsidRPr="00407526">
        <w:t>Definición</w:t>
      </w:r>
      <w:bookmarkEnd w:id="416"/>
      <w:bookmarkEnd w:id="417"/>
    </w:p>
    <w:p w:rsidR="00C44466" w:rsidRPr="006C5315" w:rsidRDefault="00C44466" w:rsidP="00C44466">
      <w:pPr>
        <w:rPr>
          <w:lang w:val="es-ES_tradnl"/>
        </w:rPr>
      </w:pPr>
      <w:r w:rsidRPr="006C5315">
        <w:rPr>
          <w:lang w:val="es-ES_tradnl"/>
        </w:rPr>
        <w:t xml:space="preserve">Se entiende por movimiento de </w:t>
      </w:r>
      <w:r>
        <w:rPr>
          <w:lang w:val="es-ES_tradnl"/>
        </w:rPr>
        <w:t>suelo</w:t>
      </w:r>
      <w:r w:rsidRPr="006C5315">
        <w:rPr>
          <w:lang w:val="es-ES_tradnl"/>
        </w:rPr>
        <w:t>, todo trabajo de excavación, relleno o terraplenado, al que serán aplicables estas especificaciones.</w:t>
      </w:r>
    </w:p>
    <w:p w:rsidR="00C44466" w:rsidRPr="00407526" w:rsidRDefault="00C44466" w:rsidP="009E07ED">
      <w:pPr>
        <w:pStyle w:val="Ttulo3"/>
      </w:pPr>
      <w:bookmarkStart w:id="418" w:name="_Toc399329583"/>
      <w:bookmarkStart w:id="419" w:name="_Toc400977393"/>
      <w:r w:rsidRPr="002673AB">
        <w:t>Plan de actividades</w:t>
      </w:r>
      <w:r w:rsidRPr="00407526">
        <w:t xml:space="preserve"> del movimiento de suelos</w:t>
      </w:r>
      <w:bookmarkEnd w:id="418"/>
      <w:bookmarkEnd w:id="419"/>
    </w:p>
    <w:p w:rsidR="00C44466" w:rsidRPr="006C5315" w:rsidRDefault="00C44466" w:rsidP="00C44466">
      <w:pPr>
        <w:rPr>
          <w:lang w:val="es-ES_tradnl"/>
        </w:rPr>
      </w:pPr>
      <w:r w:rsidRPr="006C5315">
        <w:rPr>
          <w:lang w:val="es-ES_tradnl"/>
        </w:rPr>
        <w:t>Antes del comienzo de los trabajos, el contratista deberá presentar un plan de actividades del movimiento de suelos detallando un cronograma y la metodología constructiva. El cumplimiento de este plan será exigido durante el desarrollo de los trabajos.</w:t>
      </w:r>
    </w:p>
    <w:p w:rsidR="00C44466" w:rsidRPr="00407526" w:rsidRDefault="00C44466" w:rsidP="009E07ED">
      <w:pPr>
        <w:pStyle w:val="Ttulo3"/>
      </w:pPr>
      <w:bookmarkStart w:id="420" w:name="_Toc399329584"/>
      <w:bookmarkStart w:id="421" w:name="_Toc400977394"/>
      <w:r w:rsidRPr="00407526">
        <w:t>Datos del suelo</w:t>
      </w:r>
      <w:bookmarkEnd w:id="420"/>
      <w:bookmarkEnd w:id="421"/>
    </w:p>
    <w:p w:rsidR="00C44466" w:rsidRPr="006C5315" w:rsidRDefault="00C44466" w:rsidP="00C44466">
      <w:pPr>
        <w:rPr>
          <w:lang w:val="es-ES_tradnl"/>
        </w:rPr>
      </w:pPr>
      <w:r w:rsidRPr="006C5315">
        <w:rPr>
          <w:lang w:val="es-ES_tradnl"/>
        </w:rPr>
        <w:t>Los datos del suelo suministrados en los planos y documentos se presentan sólo como información de las condiciones superficiales y subterráneas.</w:t>
      </w:r>
    </w:p>
    <w:p w:rsidR="00C44466" w:rsidRPr="006C5315" w:rsidRDefault="00C44466" w:rsidP="00C44466">
      <w:pPr>
        <w:rPr>
          <w:lang w:val="es-ES_tradnl"/>
        </w:rPr>
      </w:pPr>
      <w:r w:rsidRPr="006C5315">
        <w:rPr>
          <w:lang w:val="es-ES_tradnl"/>
        </w:rPr>
        <w:t>Las perforaciones efectuadas indican condiciones subterráneas existentes sólo en los lugares específicos</w:t>
      </w:r>
      <w:r>
        <w:rPr>
          <w:lang w:val="es-ES_tradnl"/>
        </w:rPr>
        <w:t xml:space="preserve"> marcados</w:t>
      </w:r>
      <w:r w:rsidRPr="006C5315">
        <w:rPr>
          <w:lang w:val="es-ES_tradnl"/>
        </w:rPr>
        <w:t>, y en el momento en que fueron realizadas. Las condiciones en otros lugares o en distinto momento, pueden diferir de las indicadas.</w:t>
      </w:r>
    </w:p>
    <w:p w:rsidR="00C44466" w:rsidRPr="006C5315" w:rsidRDefault="00C44466" w:rsidP="00C44466">
      <w:pPr>
        <w:rPr>
          <w:lang w:val="es-ES_tradnl"/>
        </w:rPr>
      </w:pPr>
      <w:r>
        <w:rPr>
          <w:lang w:val="es-ES_tradnl"/>
        </w:rPr>
        <w:t>La Administración</w:t>
      </w:r>
      <w:r w:rsidRPr="006C5315">
        <w:rPr>
          <w:lang w:val="es-ES_tradnl"/>
        </w:rPr>
        <w:t xml:space="preserve"> no asume responsabilidad por la</w:t>
      </w:r>
      <w:r>
        <w:rPr>
          <w:lang w:val="es-ES_tradnl"/>
        </w:rPr>
        <w:t>s</w:t>
      </w:r>
      <w:r w:rsidRPr="006C5315">
        <w:rPr>
          <w:lang w:val="es-ES_tradnl"/>
        </w:rPr>
        <w:t xml:space="preserve"> diferencia</w:t>
      </w:r>
      <w:r>
        <w:rPr>
          <w:lang w:val="es-ES_tradnl"/>
        </w:rPr>
        <w:t>s</w:t>
      </w:r>
      <w:r w:rsidRPr="006C5315">
        <w:rPr>
          <w:lang w:val="es-ES_tradnl"/>
        </w:rPr>
        <w:t xml:space="preserve"> que pueda</w:t>
      </w:r>
      <w:r>
        <w:rPr>
          <w:lang w:val="es-ES_tradnl"/>
        </w:rPr>
        <w:t>n</w:t>
      </w:r>
      <w:r w:rsidRPr="006C5315">
        <w:rPr>
          <w:lang w:val="es-ES_tradnl"/>
        </w:rPr>
        <w:t xml:space="preserve"> existir entre las indicaciones suministradas y las condiciones </w:t>
      </w:r>
      <w:r>
        <w:rPr>
          <w:lang w:val="es-ES_tradnl"/>
        </w:rPr>
        <w:t xml:space="preserve">reales </w:t>
      </w:r>
      <w:r w:rsidRPr="006C5315">
        <w:rPr>
          <w:lang w:val="es-ES_tradnl"/>
        </w:rPr>
        <w:t xml:space="preserve">que se encuentren al ejecutar el trabajo. </w:t>
      </w:r>
    </w:p>
    <w:p w:rsidR="00C44466" w:rsidRPr="006C5315" w:rsidRDefault="00C44466" w:rsidP="00C44466">
      <w:pPr>
        <w:rPr>
          <w:lang w:val="es-ES_tradnl"/>
        </w:rPr>
      </w:pPr>
      <w:r w:rsidRPr="006C5315">
        <w:rPr>
          <w:lang w:val="es-ES_tradnl"/>
        </w:rPr>
        <w:t xml:space="preserve">El licitante puede a su costo obtener </w:t>
      </w:r>
      <w:r>
        <w:rPr>
          <w:lang w:val="es-ES_tradnl"/>
        </w:rPr>
        <w:t xml:space="preserve">la </w:t>
      </w:r>
      <w:r w:rsidRPr="006C5315">
        <w:rPr>
          <w:lang w:val="es-ES_tradnl"/>
        </w:rPr>
        <w:t>información adicional sobre la naturaleza del suelo que crea conveniente recabar.</w:t>
      </w:r>
    </w:p>
    <w:p w:rsidR="00C44466" w:rsidRPr="006A2454" w:rsidRDefault="00DE095E" w:rsidP="009E07ED">
      <w:pPr>
        <w:pStyle w:val="Ttulo3"/>
      </w:pPr>
      <w:bookmarkStart w:id="422" w:name="_Ref331422816"/>
      <w:bookmarkStart w:id="423" w:name="_Toc399329585"/>
      <w:bookmarkStart w:id="424" w:name="_Toc400977395"/>
      <w:r>
        <w:t>Excavaciones</w:t>
      </w:r>
      <w:bookmarkEnd w:id="422"/>
      <w:bookmarkEnd w:id="423"/>
      <w:bookmarkEnd w:id="424"/>
    </w:p>
    <w:p w:rsidR="00C44466" w:rsidRPr="00407526" w:rsidRDefault="00C44466" w:rsidP="00D90D40">
      <w:pPr>
        <w:pStyle w:val="Ttulo4"/>
      </w:pPr>
      <w:bookmarkStart w:id="425" w:name="_Ref331491609"/>
      <w:r w:rsidRPr="00407526">
        <w:t>Excavación para la Tubería</w:t>
      </w:r>
      <w:bookmarkEnd w:id="425"/>
    </w:p>
    <w:p w:rsidR="00C44466" w:rsidRPr="006C5315" w:rsidRDefault="00C44466" w:rsidP="00C44466">
      <w:pPr>
        <w:rPr>
          <w:lang w:val="es-ES_tradnl"/>
        </w:rPr>
      </w:pPr>
      <w:r w:rsidRPr="006C5315">
        <w:rPr>
          <w:lang w:val="es-ES_tradnl"/>
        </w:rPr>
        <w:t xml:space="preserve">Todas las excavaciones serán practicadas en trincheras a cielo abierto; en caso que el Contratista entienda necesario o conveniente la realización de trabajos en túnel, estos sólo podrán hacerse con autorización expresa </w:t>
      </w:r>
      <w:r>
        <w:rPr>
          <w:lang w:val="es-ES_tradnl"/>
        </w:rPr>
        <w:t>de la Dirección de Obra</w:t>
      </w:r>
      <w:r w:rsidRPr="006C5315">
        <w:rPr>
          <w:lang w:val="es-ES_tradnl"/>
        </w:rPr>
        <w:t xml:space="preserve">. </w:t>
      </w:r>
    </w:p>
    <w:p w:rsidR="00C44466" w:rsidRPr="006C5315" w:rsidRDefault="00C44466" w:rsidP="00C44466">
      <w:pPr>
        <w:rPr>
          <w:lang w:val="es-ES_tradnl"/>
        </w:rPr>
      </w:pPr>
      <w:r w:rsidRPr="006C5315">
        <w:rPr>
          <w:lang w:val="es-ES_tradnl"/>
        </w:rPr>
        <w:t>El Contratista deberá tener el máximo de cuidado para que no ocurran daños durante la excavación.</w:t>
      </w:r>
      <w:r>
        <w:rPr>
          <w:lang w:val="es-ES_tradnl"/>
        </w:rPr>
        <w:t xml:space="preserve"> L</w:t>
      </w:r>
      <w:r w:rsidRPr="006C5315">
        <w:rPr>
          <w:lang w:val="es-ES_tradnl"/>
        </w:rPr>
        <w:t>os eventuales daños</w:t>
      </w:r>
      <w:r>
        <w:rPr>
          <w:lang w:val="es-ES_tradnl"/>
        </w:rPr>
        <w:t xml:space="preserve"> que pudieran ocasionarse por la ejecución de la obra,</w:t>
      </w:r>
      <w:r w:rsidRPr="006C5315">
        <w:rPr>
          <w:lang w:val="es-ES_tradnl"/>
        </w:rPr>
        <w:t xml:space="preserve"> deberán ser inmediatamente reparados por el Contratista a su costo. </w:t>
      </w:r>
      <w:r>
        <w:rPr>
          <w:lang w:val="es-ES_tradnl"/>
        </w:rPr>
        <w:t>Así como t</w:t>
      </w:r>
      <w:r w:rsidRPr="006C5315">
        <w:rPr>
          <w:lang w:val="es-ES_tradnl"/>
        </w:rPr>
        <w:t>ambién todo exceso de excavación, cuando no esté autorizado por la Dirección de Obra, deberá ser reconstruido según esta determine</w:t>
      </w:r>
      <w:r>
        <w:rPr>
          <w:lang w:val="es-ES_tradnl"/>
        </w:rPr>
        <w:t xml:space="preserve"> a costo del Contratista</w:t>
      </w:r>
      <w:r w:rsidRPr="006C5315">
        <w:rPr>
          <w:lang w:val="es-ES_tradnl"/>
        </w:rPr>
        <w:t>.</w:t>
      </w:r>
    </w:p>
    <w:p w:rsidR="00C44466" w:rsidRPr="006C5315" w:rsidRDefault="00C44466" w:rsidP="00C44466">
      <w:pPr>
        <w:rPr>
          <w:lang w:val="es-ES_tradnl"/>
        </w:rPr>
      </w:pPr>
      <w:r w:rsidRPr="006C5315">
        <w:rPr>
          <w:lang w:val="es-ES_tradnl"/>
        </w:rPr>
        <w:t>El Contratista deberá evitar afectaciones innecesarias a los servicios públicos, televisión, cable, alumbrado público, arbolado y a la propiedad privada.</w:t>
      </w:r>
      <w:r>
        <w:rPr>
          <w:lang w:val="es-ES_tradnl"/>
        </w:rPr>
        <w:t xml:space="preserve"> Siendo responsable de cualquier tipo de afectación o daño que se genere a los mismos, debiendo realizar las sustituciones y/o reparaciones necesarias a su costo tal como se indica en el numeral </w:t>
      </w:r>
      <w:r w:rsidR="004E2090">
        <w:rPr>
          <w:lang w:val="es-ES_tradnl"/>
        </w:rPr>
        <w:fldChar w:fldCharType="begin"/>
      </w:r>
      <w:r w:rsidR="00DB5AEA">
        <w:rPr>
          <w:lang w:val="es-ES_tradnl"/>
        </w:rPr>
        <w:instrText xml:space="preserve"> REF _Ref372538312 \r \h </w:instrText>
      </w:r>
      <w:r w:rsidR="004E2090">
        <w:rPr>
          <w:lang w:val="es-ES_tradnl"/>
        </w:rPr>
      </w:r>
      <w:r w:rsidR="004E2090">
        <w:rPr>
          <w:lang w:val="es-ES_tradnl"/>
        </w:rPr>
        <w:fldChar w:fldCharType="separate"/>
      </w:r>
      <w:r w:rsidR="005245FE">
        <w:rPr>
          <w:lang w:val="es-ES_tradnl"/>
        </w:rPr>
        <w:t>3.3.2</w:t>
      </w:r>
      <w:r w:rsidR="004E2090">
        <w:rPr>
          <w:lang w:val="es-ES_tradnl"/>
        </w:rPr>
        <w:fldChar w:fldCharType="end"/>
      </w:r>
      <w:r w:rsidR="001C1FDA">
        <w:rPr>
          <w:lang w:val="es-ES_tradnl"/>
        </w:rPr>
        <w:t>.</w:t>
      </w:r>
    </w:p>
    <w:p w:rsidR="00C44466" w:rsidRPr="006C5315" w:rsidRDefault="00C44466" w:rsidP="00C44466">
      <w:r w:rsidRPr="006C5315">
        <w:t xml:space="preserve">Se deberán cumplir las siguientes </w:t>
      </w:r>
      <w:r w:rsidR="001C1FDA">
        <w:t>especificaciones</w:t>
      </w:r>
      <w:r w:rsidRPr="006C5315">
        <w:t>:</w:t>
      </w:r>
    </w:p>
    <w:p w:rsidR="00C44466" w:rsidRPr="006C5315" w:rsidRDefault="00C44466" w:rsidP="00585F75">
      <w:pPr>
        <w:numPr>
          <w:ilvl w:val="0"/>
          <w:numId w:val="43"/>
        </w:numPr>
      </w:pPr>
      <w:r>
        <w:t xml:space="preserve">La </w:t>
      </w:r>
      <w:r w:rsidRPr="006C5315">
        <w:t xml:space="preserve">tubería de impulsión irá emplazada en </w:t>
      </w:r>
      <w:r>
        <w:t>e</w:t>
      </w:r>
      <w:r w:rsidRPr="006C5315">
        <w:t xml:space="preserve">l fondo de </w:t>
      </w:r>
      <w:r>
        <w:t xml:space="preserve">la </w:t>
      </w:r>
      <w:r w:rsidRPr="006C5315">
        <w:t>zanja</w:t>
      </w:r>
      <w:r>
        <w:t xml:space="preserve"> y deberá</w:t>
      </w:r>
      <w:r w:rsidRPr="006C5315">
        <w:t xml:space="preserve"> </w:t>
      </w:r>
      <w:r>
        <w:t>tener</w:t>
      </w:r>
      <w:r w:rsidRPr="006C5315">
        <w:t xml:space="preserve"> un ancho mínimo</w:t>
      </w:r>
      <w:r>
        <w:t xml:space="preserve"> igual al diámetro nominal del caño más 0</w:t>
      </w:r>
      <w:r w:rsidR="00076C0A">
        <w:t>,</w:t>
      </w:r>
      <w:r>
        <w:t>45 m.</w:t>
      </w:r>
    </w:p>
    <w:p w:rsidR="00C44466" w:rsidRPr="006C5315" w:rsidRDefault="00C44466" w:rsidP="00F33B7C">
      <w:pPr>
        <w:ind w:left="709"/>
      </w:pPr>
      <w:r w:rsidRPr="006C5315">
        <w:rPr>
          <w:lang w:val="es-ES_tradnl"/>
        </w:rPr>
        <w:t>El ancho de la excavación será aumentado si fuera necesario para proveer espacio para entablonados, refuerzos, apuntalamientos y otras instalaciones de soporte. El Contratista suministrará, colocará y subsecuentemente quitará dichas instalaciones de soporte. Todos los trabajos serán de cuenta del Contratista</w:t>
      </w:r>
    </w:p>
    <w:p w:rsidR="00C44466" w:rsidRPr="006C5315" w:rsidRDefault="00C44466" w:rsidP="00F33B7C">
      <w:pPr>
        <w:ind w:left="709"/>
      </w:pPr>
      <w:r w:rsidRPr="006C5315">
        <w:t>La profundidad de la</w:t>
      </w:r>
      <w:r w:rsidR="001C1FDA">
        <w:t>s</w:t>
      </w:r>
      <w:r w:rsidRPr="006C5315">
        <w:t xml:space="preserve"> línea</w:t>
      </w:r>
      <w:r w:rsidR="001C1FDA">
        <w:t>s a instalarse</w:t>
      </w:r>
      <w:r w:rsidRPr="006C5315">
        <w:t xml:space="preserve"> </w:t>
      </w:r>
      <w:r w:rsidR="008A4298" w:rsidRPr="006C5315">
        <w:t>est</w:t>
      </w:r>
      <w:r w:rsidR="008A4298">
        <w:t>ará</w:t>
      </w:r>
      <w:r w:rsidRPr="006C5315">
        <w:t xml:space="preserve"> </w:t>
      </w:r>
      <w:r w:rsidR="008A4298" w:rsidRPr="006C5315">
        <w:t>determinada</w:t>
      </w:r>
      <w:r w:rsidRPr="006C5315">
        <w:t xml:space="preserve"> por las cotas de zampeado que figuran en los planos de proyecto.</w:t>
      </w:r>
    </w:p>
    <w:p w:rsidR="00C44466" w:rsidRPr="00F33B7C" w:rsidRDefault="00C44466" w:rsidP="00585F75">
      <w:pPr>
        <w:numPr>
          <w:ilvl w:val="0"/>
          <w:numId w:val="43"/>
        </w:numPr>
      </w:pPr>
      <w:r w:rsidRPr="00F33B7C">
        <w:t>Las zanjas se harán preferentemente con sus paramentos verticales.</w:t>
      </w:r>
    </w:p>
    <w:p w:rsidR="00C44466" w:rsidRPr="006C5315" w:rsidRDefault="00C44466" w:rsidP="00F33B7C">
      <w:pPr>
        <w:ind w:left="709"/>
        <w:rPr>
          <w:rFonts w:cs="Arial"/>
          <w:spacing w:val="-2"/>
          <w:lang w:val="es-ES_tradnl"/>
        </w:rPr>
      </w:pPr>
      <w:r w:rsidRPr="006C5315">
        <w:rPr>
          <w:rFonts w:cs="Arial"/>
          <w:spacing w:val="-2"/>
          <w:lang w:val="es-ES_tradnl"/>
        </w:rPr>
        <w:t xml:space="preserve">El contratista deberá realizar los apuntalamientos y estibaciones necesarias tal como lo dispone la Reglamentación del Banco de Seguros del Estado, sin perjuicio de lo cual deberá dar cumplimiento a las instrucciones que al respecto imparta </w:t>
      </w:r>
      <w:r>
        <w:rPr>
          <w:rFonts w:cs="Arial"/>
          <w:spacing w:val="-2"/>
          <w:lang w:val="es-ES_tradnl"/>
        </w:rPr>
        <w:t>la Dirección de Obra</w:t>
      </w:r>
      <w:r w:rsidRPr="006C5315">
        <w:rPr>
          <w:rFonts w:cs="Arial"/>
          <w:spacing w:val="-2"/>
          <w:lang w:val="es-ES_tradnl"/>
        </w:rPr>
        <w:t>, tendientes a ampliar la seguridad de los trabajos y la preservación de los pavimentos, servicios públicos y edificios linderos.</w:t>
      </w:r>
    </w:p>
    <w:p w:rsidR="00C44466" w:rsidRPr="00F33B7C" w:rsidRDefault="00C44466" w:rsidP="00585F75">
      <w:pPr>
        <w:numPr>
          <w:ilvl w:val="0"/>
          <w:numId w:val="43"/>
        </w:numPr>
      </w:pPr>
      <w:r w:rsidRPr="00F33B7C">
        <w:t>Todos los materiales resultantes de las excavaciones serán depositados provisoriamente en las inmediaciones del lugar de trabajo, en la medida absolutamente imprescindible para la buena ejecución de las obras y en forma tal que no creen obstáculos a los desagües y al tránsito general por las calzadas y las aceras</w:t>
      </w:r>
      <w:r w:rsidR="00E16A76" w:rsidRPr="00F33B7C">
        <w:t>,</w:t>
      </w:r>
      <w:r w:rsidRPr="00F33B7C">
        <w:t xml:space="preserve"> ni impidan el acceso a las fincas de los vecinos. Los adoquines y las piedras serán apilados en montones regulares de las dimensiones indicadas por la Dirección de Obra.</w:t>
      </w:r>
    </w:p>
    <w:p w:rsidR="00C44466" w:rsidRPr="006C5315" w:rsidRDefault="00C44466" w:rsidP="00F33B7C">
      <w:pPr>
        <w:ind w:left="709"/>
      </w:pPr>
      <w:r w:rsidRPr="006C5315">
        <w:t>Todos los materiales depositados en la vía pública deberán ser conservados bajo la vigilancia y responsabilidad del contratista.</w:t>
      </w:r>
    </w:p>
    <w:p w:rsidR="00C44466" w:rsidRPr="00F33B7C" w:rsidRDefault="00C44466" w:rsidP="00585F75">
      <w:pPr>
        <w:numPr>
          <w:ilvl w:val="0"/>
          <w:numId w:val="43"/>
        </w:numPr>
      </w:pPr>
      <w:r w:rsidRPr="00F33B7C">
        <w:t>Sin perjuicio de lo indicado en párrafo "a" el ancho de la zanja deberá ser tal que permita que los caños puedan ser colocados y unidos adecuadamente y el relleno de tierra pueda efectuarse y compactarse lateralmente en la forma establecida; además el ancho de la zanja debe permitir la colocación de apuntalamientos en los tramos que lo requieran.</w:t>
      </w:r>
    </w:p>
    <w:p w:rsidR="00C44466" w:rsidRPr="006C5315" w:rsidRDefault="00C44466" w:rsidP="00585F75">
      <w:pPr>
        <w:numPr>
          <w:ilvl w:val="0"/>
          <w:numId w:val="43"/>
        </w:numPr>
      </w:pPr>
      <w:r w:rsidRPr="006C5315">
        <w:t xml:space="preserve">El fondo de la zanja deberá ser excavado en forma tal que su profundidad sea 0,30 m mayor a la que corresponde a la generatriz inferior del caño de acuerdo al proyecto. Dicha sobre-excavación se rellenará con </w:t>
      </w:r>
      <w:r>
        <w:t>un suelo granular con menos de 12% de finos, suelos SW o SP según el sistema unificado de clasificación de suelos, compactado previamente a la colocación de la tubería</w:t>
      </w:r>
      <w:r w:rsidRPr="006C5315">
        <w:t xml:space="preserve"> a fin de permitir un buen asiento del mismo</w:t>
      </w:r>
      <w:r>
        <w:t xml:space="preserve">. Los </w:t>
      </w:r>
      <w:r w:rsidRPr="006C5315">
        <w:t xml:space="preserve">caños </w:t>
      </w:r>
      <w:r>
        <w:t xml:space="preserve">deberán </w:t>
      </w:r>
      <w:r w:rsidRPr="006C5315">
        <w:t>apoyarse en toda su longitud, incluyendo los enchufes.</w:t>
      </w:r>
    </w:p>
    <w:p w:rsidR="00C44466" w:rsidRPr="00F33B7C" w:rsidRDefault="00C44466" w:rsidP="00585F75">
      <w:pPr>
        <w:numPr>
          <w:ilvl w:val="0"/>
          <w:numId w:val="43"/>
        </w:numPr>
      </w:pPr>
      <w:r w:rsidRPr="00E003C5">
        <w:t xml:space="preserve">Cuando la cota de la napa freática estuviera por encima de la generatriz inferior de la cabeza (enchufe) de los caños, antes de asentar la tubería el Contratista está obligado a bajar el nivel de agua del subsuelo con procedimientos adecuados, debiendo </w:t>
      </w:r>
      <w:r w:rsidR="001C1FDA">
        <w:t xml:space="preserve">mantener la zanja libre de agua (Ver </w:t>
      </w:r>
      <w:r w:rsidR="0020507F">
        <w:t>3.7.5.4</w:t>
      </w:r>
      <w:r w:rsidR="001C1FDA">
        <w:t>)</w:t>
      </w:r>
    </w:p>
    <w:p w:rsidR="00C44466" w:rsidRPr="00F33B7C" w:rsidRDefault="00C44466" w:rsidP="00585F75">
      <w:pPr>
        <w:numPr>
          <w:ilvl w:val="0"/>
          <w:numId w:val="43"/>
        </w:numPr>
      </w:pPr>
      <w:r w:rsidRPr="00F33B7C">
        <w:t>Cuando lo entienda razonable el Contratista podrá no realizar apuntalamiento o entubaciones si así lo autorizara expresamente la Dirección de Obra, pero los perjuicios y responsabilidades que resulten por esa causa serán siempre a cargo del Contratista.</w:t>
      </w:r>
    </w:p>
    <w:p w:rsidR="00C44466" w:rsidRPr="00407526" w:rsidRDefault="00C44466" w:rsidP="00D90D40">
      <w:pPr>
        <w:pStyle w:val="Ttulo4"/>
      </w:pPr>
      <w:r w:rsidRPr="00407526">
        <w:t>Excavación para Cámaras</w:t>
      </w:r>
    </w:p>
    <w:p w:rsidR="00C44466" w:rsidRPr="005E6091" w:rsidRDefault="00C44466" w:rsidP="00C44466">
      <w:pPr>
        <w:rPr>
          <w:lang w:val="es-ES_tradnl"/>
        </w:rPr>
      </w:pPr>
      <w:r w:rsidRPr="005E6091">
        <w:rPr>
          <w:lang w:val="es-ES_tradnl"/>
        </w:rPr>
        <w:t>La excavación para cámaras, en general, se practicará de manera que el fondo de la excavación sea exactamente el paramento exterior del piso y las paredes sigan planos sensiblemente verticales.</w:t>
      </w:r>
    </w:p>
    <w:p w:rsidR="00C44466" w:rsidRDefault="00C44466" w:rsidP="00C44466">
      <w:pPr>
        <w:rPr>
          <w:lang w:val="es-ES_tradnl"/>
        </w:rPr>
      </w:pPr>
      <w:r w:rsidRPr="005E6091">
        <w:rPr>
          <w:lang w:val="es-ES_tradnl"/>
        </w:rPr>
        <w:t>Cuando el nivel definitivo que deba llevar una tapa de una cámara sea superior al de la rasante del terreno existente, se construirá la cámara con la tapa a este último nivel quedando el Contratista obligado a ajustarlo si las rasantes definitivas fueran establecidas antes del vencimiento del período de conservación de la obra.</w:t>
      </w:r>
    </w:p>
    <w:p w:rsidR="00C44466" w:rsidRPr="00407526" w:rsidRDefault="00C44466" w:rsidP="00D90D40">
      <w:pPr>
        <w:pStyle w:val="Ttulo4"/>
      </w:pPr>
      <w:r w:rsidRPr="00407526">
        <w:t>Excavaciones para Fundaciones</w:t>
      </w:r>
    </w:p>
    <w:p w:rsidR="00C44466" w:rsidRPr="002B785A" w:rsidRDefault="00C44466" w:rsidP="00C44466">
      <w:pPr>
        <w:rPr>
          <w:rFonts w:cs="Arial"/>
          <w:color w:val="auto"/>
        </w:rPr>
      </w:pPr>
      <w:r w:rsidRPr="002B785A">
        <w:rPr>
          <w:rFonts w:cs="Arial"/>
          <w:color w:val="auto"/>
        </w:rPr>
        <w:t>Se trata de las excavaciones necesarias par</w:t>
      </w:r>
      <w:r>
        <w:rPr>
          <w:rFonts w:cs="Arial"/>
          <w:color w:val="auto"/>
        </w:rPr>
        <w:t>a las estructuras de fundación.</w:t>
      </w:r>
    </w:p>
    <w:p w:rsidR="00C44466" w:rsidRPr="002B785A" w:rsidRDefault="00C44466" w:rsidP="00C44466">
      <w:pPr>
        <w:rPr>
          <w:rFonts w:cs="Arial"/>
          <w:color w:val="auto"/>
        </w:rPr>
      </w:pPr>
      <w:r w:rsidRPr="002B785A">
        <w:rPr>
          <w:rFonts w:cs="Arial"/>
          <w:color w:val="auto"/>
        </w:rPr>
        <w:t>Se ejecutarán las excavaciones hasta las profundidades indicadas, con la adopción de las medidas de seguridad apropiadas para preservar la integridad de los trabajadores. No se podrá excavar más bajo del nivel especificado, salvo que la Dirección</w:t>
      </w:r>
      <w:r>
        <w:rPr>
          <w:rFonts w:cs="Arial"/>
          <w:color w:val="auto"/>
        </w:rPr>
        <w:t xml:space="preserve"> de Obra</w:t>
      </w:r>
      <w:r w:rsidRPr="002B785A">
        <w:rPr>
          <w:rFonts w:cs="Arial"/>
          <w:color w:val="auto"/>
        </w:rPr>
        <w:t xml:space="preserve"> lo indique expresamente.</w:t>
      </w:r>
    </w:p>
    <w:p w:rsidR="00C44466" w:rsidRPr="002B785A" w:rsidRDefault="00C44466" w:rsidP="00C44466">
      <w:pPr>
        <w:rPr>
          <w:rFonts w:cs="Arial"/>
          <w:color w:val="auto"/>
        </w:rPr>
      </w:pPr>
      <w:r w:rsidRPr="002B785A">
        <w:rPr>
          <w:rFonts w:cs="Arial"/>
          <w:color w:val="auto"/>
        </w:rPr>
        <w:t xml:space="preserve">En los casos que corresponda, no se iniciarán las excavaciones estructurales antes de </w:t>
      </w:r>
      <w:r>
        <w:rPr>
          <w:rFonts w:cs="Arial"/>
          <w:color w:val="auto"/>
        </w:rPr>
        <w:t xml:space="preserve">que esté </w:t>
      </w:r>
      <w:r w:rsidRPr="002B785A">
        <w:rPr>
          <w:rFonts w:cs="Arial"/>
          <w:color w:val="auto"/>
        </w:rPr>
        <w:t>aprobada la terminación de los terraplenes.</w:t>
      </w:r>
    </w:p>
    <w:p w:rsidR="00C44466" w:rsidRPr="002673AB" w:rsidRDefault="00C44466" w:rsidP="00D90D40">
      <w:pPr>
        <w:pStyle w:val="Ttulo4"/>
      </w:pPr>
      <w:bookmarkStart w:id="426" w:name="_Ref331092635"/>
      <w:bookmarkStart w:id="427" w:name="_Ref331092639"/>
      <w:r w:rsidRPr="002673AB">
        <w:t>Excavación en Presencia de Agua</w:t>
      </w:r>
      <w:bookmarkEnd w:id="426"/>
      <w:bookmarkEnd w:id="427"/>
    </w:p>
    <w:p w:rsidR="00076C0A" w:rsidRDefault="00C44466" w:rsidP="00C44466">
      <w:pPr>
        <w:rPr>
          <w:lang w:val="es-ES_tradnl"/>
        </w:rPr>
      </w:pPr>
      <w:r w:rsidRPr="002673AB">
        <w:rPr>
          <w:lang w:val="es-ES_tradnl"/>
        </w:rPr>
        <w:t xml:space="preserve">En las </w:t>
      </w:r>
      <w:r w:rsidR="001C1FDA">
        <w:rPr>
          <w:lang w:val="es-ES_tradnl"/>
        </w:rPr>
        <w:t>excavaciones</w:t>
      </w:r>
      <w:r w:rsidRPr="002673AB">
        <w:rPr>
          <w:lang w:val="es-ES_tradnl"/>
        </w:rPr>
        <w:t xml:space="preserve"> en terrenos sueltos y con presencia de agua se deberá realizar un entibado vertical utilizando tabla-estaca metálica u otra técnica adecuada de manera de evitar desmoronamientos y conformar a su vez una barrera estanca</w:t>
      </w:r>
      <w:r w:rsidR="00076C0A">
        <w:rPr>
          <w:lang w:val="es-ES_tradnl"/>
        </w:rPr>
        <w:t>.</w:t>
      </w:r>
    </w:p>
    <w:p w:rsidR="00C44466" w:rsidRDefault="00076C0A" w:rsidP="00C44466">
      <w:pPr>
        <w:rPr>
          <w:lang w:val="es-ES_tradnl"/>
        </w:rPr>
      </w:pPr>
      <w:r>
        <w:rPr>
          <w:lang w:val="es-ES_tradnl"/>
        </w:rPr>
        <w:t>E</w:t>
      </w:r>
      <w:r w:rsidR="00C44466" w:rsidRPr="000604B3">
        <w:rPr>
          <w:lang w:val="es-ES_tradnl"/>
        </w:rPr>
        <w:t>sta acción deberá acompañarse de</w:t>
      </w:r>
      <w:r w:rsidR="00CF352C" w:rsidRPr="00C30596">
        <w:rPr>
          <w:lang w:val="es-ES_tradnl"/>
        </w:rPr>
        <w:t>l descenso de la napa freática</w:t>
      </w:r>
      <w:r w:rsidR="00CF352C" w:rsidRPr="009E07ED">
        <w:rPr>
          <w:lang w:val="es-ES_tradnl"/>
        </w:rPr>
        <w:t xml:space="preserve">, tal como se describe </w:t>
      </w:r>
      <w:r w:rsidR="00910945" w:rsidRPr="009E07ED">
        <w:rPr>
          <w:lang w:val="es-ES_tradnl"/>
        </w:rPr>
        <w:t xml:space="preserve">en el numeral </w:t>
      </w:r>
      <w:fldSimple w:instr=" REF _Ref330915626 \r \h  \* MERGEFORMAT ">
        <w:r w:rsidR="004A5851" w:rsidRPr="004A5851">
          <w:rPr>
            <w:lang w:val="es-ES_tradnl"/>
          </w:rPr>
          <w:t>3.6</w:t>
        </w:r>
      </w:fldSimple>
      <w:r w:rsidR="00CF352C">
        <w:rPr>
          <w:lang w:val="es-ES_tradnl"/>
        </w:rPr>
        <w:t>.</w:t>
      </w:r>
    </w:p>
    <w:p w:rsidR="00C44466" w:rsidRPr="002673AB" w:rsidRDefault="00C44466" w:rsidP="00D90D40">
      <w:pPr>
        <w:pStyle w:val="Ttulo4"/>
      </w:pPr>
      <w:r w:rsidRPr="002673AB">
        <w:t>Excavación en Roca</w:t>
      </w:r>
    </w:p>
    <w:p w:rsidR="00076BFA" w:rsidRPr="00CB7A7B" w:rsidRDefault="00076BFA" w:rsidP="00076BFA">
      <w:pPr>
        <w:rPr>
          <w:rFonts w:cs="Arial"/>
          <w:lang w:val="es-ES_tradnl"/>
        </w:rPr>
      </w:pPr>
      <w:r w:rsidRPr="00CB7A7B">
        <w:rPr>
          <w:rFonts w:cs="Arial"/>
          <w:lang w:val="es-ES_tradnl"/>
        </w:rPr>
        <w:t xml:space="preserve">El sobreprecio por excavación en roca se pagará por metraje </w:t>
      </w:r>
      <w:r>
        <w:rPr>
          <w:rFonts w:cs="Arial"/>
          <w:lang w:val="es-ES_tradnl"/>
        </w:rPr>
        <w:t xml:space="preserve">real </w:t>
      </w:r>
      <w:r w:rsidRPr="00CB7A7B">
        <w:rPr>
          <w:rFonts w:cs="Arial"/>
          <w:lang w:val="es-ES_tradnl"/>
        </w:rPr>
        <w:t>medido en obra, pagándose por cada metro cúbico de roca excavada el sobreprecio cotizado en la oferta, ajustado por la misma paramétrica que la excavación normal, previa orden de excavación en roca dada por la Dirección de Obra.</w:t>
      </w:r>
    </w:p>
    <w:p w:rsidR="00076BFA" w:rsidRDefault="00076BFA" w:rsidP="00076BFA">
      <w:pPr>
        <w:rPr>
          <w:spacing w:val="-3"/>
        </w:rPr>
      </w:pPr>
      <w:r w:rsidRPr="00431A52">
        <w:rPr>
          <w:spacing w:val="-3"/>
        </w:rPr>
        <w:t>A los efectos de determinar el costo de ejecució</w:t>
      </w:r>
      <w:r>
        <w:rPr>
          <w:spacing w:val="-3"/>
        </w:rPr>
        <w:t xml:space="preserve">n de la excavación en roca, se </w:t>
      </w:r>
      <w:r w:rsidRPr="00431A52">
        <w:rPr>
          <w:spacing w:val="-3"/>
        </w:rPr>
        <w:t xml:space="preserve">establece la siguiente clasificación dentro de lo denominado roca, que será </w:t>
      </w:r>
      <w:r w:rsidRPr="00431A52">
        <w:rPr>
          <w:spacing w:val="-3"/>
        </w:rPr>
        <w:tab/>
        <w:t xml:space="preserve">usada para la cubicación de los movimientos de tierra, la cual tiene en cuenta </w:t>
      </w:r>
      <w:r w:rsidRPr="00431A52">
        <w:rPr>
          <w:spacing w:val="-3"/>
        </w:rPr>
        <w:tab/>
        <w:t>los medios necesarios a utilizar para realizar</w:t>
      </w:r>
      <w:r>
        <w:rPr>
          <w:spacing w:val="-3"/>
        </w:rPr>
        <w:t xml:space="preserve"> dicha excavación, dependiendo </w:t>
      </w:r>
      <w:r w:rsidRPr="00431A52">
        <w:rPr>
          <w:spacing w:val="-3"/>
        </w:rPr>
        <w:t>de la mayor o menor dureza del terreno. E</w:t>
      </w:r>
      <w:r>
        <w:rPr>
          <w:spacing w:val="-3"/>
        </w:rPr>
        <w:t xml:space="preserve">n tal sentido, se establecen 2 </w:t>
      </w:r>
      <w:r w:rsidRPr="00431A52">
        <w:rPr>
          <w:spacing w:val="-3"/>
        </w:rPr>
        <w:t xml:space="preserve">categorías por las cuales se presentará un sobreprecio diferenciado:  </w:t>
      </w:r>
    </w:p>
    <w:p w:rsidR="00076BFA" w:rsidRPr="00CB7A7B" w:rsidRDefault="00076BFA" w:rsidP="00076BFA">
      <w:pPr>
        <w:autoSpaceDE w:val="0"/>
        <w:autoSpaceDN w:val="0"/>
        <w:adjustRightInd w:val="0"/>
        <w:spacing w:line="240" w:lineRule="atLeast"/>
        <w:rPr>
          <w:rFonts w:cs="Arial"/>
        </w:rPr>
      </w:pPr>
      <w:r>
        <w:rPr>
          <w:rFonts w:cs="Arial"/>
        </w:rPr>
        <w:tab/>
      </w:r>
      <w:r w:rsidRPr="00CB7A7B">
        <w:rPr>
          <w:rFonts w:cs="Arial"/>
        </w:rPr>
        <w:t></w:t>
      </w:r>
      <w:r w:rsidRPr="00CB7A7B">
        <w:rPr>
          <w:rFonts w:cs="Arial"/>
        </w:rPr>
        <w:tab/>
        <w:t xml:space="preserve">Sobreprecio por excavación en roca sana: comprenderá, a efectos de este Pliego y en consecuencia, a efectos de su medición y liquidación, el </w:t>
      </w:r>
      <w:r>
        <w:rPr>
          <w:rFonts w:cs="Arial"/>
        </w:rPr>
        <w:tab/>
      </w:r>
      <w:r w:rsidRPr="00CB7A7B">
        <w:rPr>
          <w:rFonts w:cs="Arial"/>
        </w:rPr>
        <w:t xml:space="preserve">sobreprecio por la excavación en todas las masas de roca, depósitos estratificados y aquellos materiales que presenten características de roca masiva o que se encuentren cementados tan sólidamente que hayan de ser excavados utilizando explosivos. </w:t>
      </w:r>
    </w:p>
    <w:p w:rsidR="00076BFA" w:rsidRDefault="00076BFA" w:rsidP="00076BFA">
      <w:pPr>
        <w:tabs>
          <w:tab w:val="left" w:pos="-1440"/>
        </w:tabs>
        <w:rPr>
          <w:rFonts w:cs="Arial"/>
        </w:rPr>
      </w:pPr>
      <w:r>
        <w:rPr>
          <w:rFonts w:cs="Arial"/>
        </w:rPr>
        <w:tab/>
      </w:r>
      <w:r w:rsidRPr="00CB7A7B">
        <w:rPr>
          <w:rFonts w:cs="Arial"/>
        </w:rPr>
        <w:t></w:t>
      </w:r>
      <w:r w:rsidRPr="00CB7A7B">
        <w:rPr>
          <w:rFonts w:cs="Arial"/>
        </w:rPr>
        <w:tab/>
        <w:t>Sobreprecio por excavación en roca descompuesta: comprenderá, a efectos de este Pliego y en consecuencia, a efectos de su medición y liquidación, el sobreprecio por la excavación en materiales formados por rocas descompuestas, suelos muy compactos, y todos aquellos en que no siendo necesario para su excavación el empleo de explosivos, sea precisa la utilización de escarificador o martillo hidráulico.</w:t>
      </w:r>
    </w:p>
    <w:p w:rsidR="00076BFA" w:rsidRPr="00CB7A7B" w:rsidRDefault="00076BFA" w:rsidP="00076BFA">
      <w:pPr>
        <w:tabs>
          <w:tab w:val="left" w:pos="-1440"/>
        </w:tabs>
        <w:rPr>
          <w:rFonts w:cs="Arial"/>
        </w:rPr>
      </w:pPr>
      <w:r w:rsidRPr="00CB7A7B">
        <w:rPr>
          <w:rFonts w:cs="Arial"/>
          <w:lang w:val="es-ES_tradnl"/>
        </w:rPr>
        <w:t xml:space="preserve">En el caso de encontrar roca, el Contratista deberá dar aviso al Director de Obra en forma previa al inicio de la excavación de la misma, a los efectos de </w:t>
      </w:r>
      <w:r>
        <w:rPr>
          <w:rFonts w:cs="Arial"/>
          <w:lang w:val="es-ES_tradnl"/>
        </w:rPr>
        <w:tab/>
      </w:r>
      <w:r w:rsidRPr="00CB7A7B">
        <w:rPr>
          <w:rFonts w:cs="Arial"/>
          <w:lang w:val="es-ES_tradnl"/>
        </w:rPr>
        <w:t>la toma de decisión de la obra resultante, liquidándose mensualmente el metraje correspondiente de acuerdo al sobreprecio cotizado en la oferta, con la actualización que corresponda.</w:t>
      </w:r>
    </w:p>
    <w:p w:rsidR="00076BFA" w:rsidRDefault="00076BFA" w:rsidP="00076BFA">
      <w:pPr>
        <w:tabs>
          <w:tab w:val="left" w:pos="-1440"/>
        </w:tabs>
        <w:spacing w:after="0" w:line="240" w:lineRule="auto"/>
        <w:rPr>
          <w:rFonts w:cs="Arial"/>
          <w:lang w:val="es-ES_tradnl"/>
        </w:rPr>
      </w:pPr>
      <w:r w:rsidRPr="001B3344">
        <w:rPr>
          <w:rFonts w:cs="Arial"/>
          <w:lang w:val="es-ES_tradnl"/>
        </w:rPr>
        <w:t>En caso de no existir el aviso previo al D. de O., no se podrá solicitar la liquidación de sobreprecio por excavación en roca.</w:t>
      </w:r>
    </w:p>
    <w:p w:rsidR="00076BFA" w:rsidRDefault="00076BFA" w:rsidP="00076BFA">
      <w:pPr>
        <w:tabs>
          <w:tab w:val="left" w:pos="-1440"/>
        </w:tabs>
        <w:spacing w:after="0" w:line="240" w:lineRule="auto"/>
        <w:rPr>
          <w:rFonts w:cs="Arial"/>
          <w:lang w:val="es-ES_tradnl"/>
        </w:rPr>
      </w:pPr>
    </w:p>
    <w:p w:rsidR="00076BFA" w:rsidRPr="00076BFA" w:rsidRDefault="00076BFA" w:rsidP="00076BFA">
      <w:pPr>
        <w:rPr>
          <w:lang w:val="es-ES_tradnl"/>
        </w:rPr>
      </w:pPr>
      <w:r w:rsidRPr="00076BFA">
        <w:rPr>
          <w:lang w:val="es-ES_tradnl"/>
        </w:rPr>
        <w:t>A los efectos de comparación de ofertas se preverán los volúmenes de excavación en roca indicados en la planilla de metrajes  correspondiente.</w:t>
      </w:r>
    </w:p>
    <w:p w:rsidR="005A2FAA" w:rsidRDefault="00C44466">
      <w:pPr>
        <w:pStyle w:val="Ttulo4"/>
        <w:tabs>
          <w:tab w:val="left" w:pos="1418"/>
        </w:tabs>
        <w:ind w:left="1418"/>
      </w:pPr>
      <w:r w:rsidRPr="00076BFA">
        <w:t>Uso de explosivos</w:t>
      </w:r>
      <w:r w:rsidR="00C62E49">
        <w:t xml:space="preserve"> </w:t>
      </w:r>
    </w:p>
    <w:p w:rsidR="00C44466" w:rsidRPr="002673AB" w:rsidRDefault="00C44466" w:rsidP="00C44466">
      <w:pPr>
        <w:autoSpaceDE w:val="0"/>
        <w:autoSpaceDN w:val="0"/>
        <w:adjustRightInd w:val="0"/>
        <w:spacing w:after="0" w:line="240" w:lineRule="auto"/>
        <w:rPr>
          <w:rFonts w:ascii="Verdana" w:hAnsi="Verdana" w:cs="Verdana"/>
          <w:snapToGrid/>
          <w:color w:val="auto"/>
          <w:sz w:val="20"/>
          <w:szCs w:val="20"/>
          <w:lang w:val="es-UY" w:eastAsia="es-UY"/>
        </w:rPr>
      </w:pPr>
      <w:r w:rsidRPr="002673AB">
        <w:rPr>
          <w:spacing w:val="-3"/>
        </w:rPr>
        <w:t xml:space="preserve">En caso de realizarse la </w:t>
      </w:r>
      <w:r w:rsidR="00392EB9" w:rsidRPr="002673AB">
        <w:rPr>
          <w:spacing w:val="-3"/>
        </w:rPr>
        <w:t>excavación</w:t>
      </w:r>
      <w:r w:rsidRPr="002673AB">
        <w:rPr>
          <w:spacing w:val="-3"/>
        </w:rPr>
        <w:t xml:space="preserve"> en roca con explosivos el  Contratista deberá tramitar los permisos legales pertinentes ante las autoridades competentes para la adquisición, transporte, almacenamiento y utilización de los mismos. Y deberá atender  las instrucciones y normas del fabricante. Así como también </w:t>
      </w:r>
      <w:r w:rsidRPr="009E07ED">
        <w:rPr>
          <w:spacing w:val="-3"/>
        </w:rPr>
        <w:t>atenderán todas las normas vigentes de seguridad que rigen</w:t>
      </w:r>
      <w:r w:rsidR="00C62E49">
        <w:rPr>
          <w:spacing w:val="-3"/>
        </w:rPr>
        <w:t xml:space="preserve"> al respecto</w:t>
      </w:r>
      <w:r w:rsidRPr="009E07ED">
        <w:rPr>
          <w:spacing w:val="-3"/>
        </w:rPr>
        <w:t>.</w:t>
      </w:r>
      <w:r w:rsidRPr="002673AB">
        <w:rPr>
          <w:rFonts w:ascii="Verdana" w:hAnsi="Verdana" w:cs="Verdana"/>
          <w:snapToGrid/>
          <w:color w:val="auto"/>
          <w:sz w:val="20"/>
          <w:szCs w:val="20"/>
          <w:lang w:val="es-UY" w:eastAsia="es-UY"/>
        </w:rPr>
        <w:t xml:space="preserve"> </w:t>
      </w:r>
    </w:p>
    <w:p w:rsidR="00C44466" w:rsidRPr="002673AB" w:rsidRDefault="00C44466" w:rsidP="00C44466">
      <w:pPr>
        <w:autoSpaceDE w:val="0"/>
        <w:autoSpaceDN w:val="0"/>
        <w:adjustRightInd w:val="0"/>
        <w:spacing w:after="0" w:line="240" w:lineRule="auto"/>
        <w:rPr>
          <w:rFonts w:ascii="Verdana" w:hAnsi="Verdana" w:cs="Verdana"/>
          <w:snapToGrid/>
          <w:color w:val="auto"/>
          <w:sz w:val="20"/>
          <w:szCs w:val="20"/>
          <w:lang w:val="es-UY" w:eastAsia="es-UY"/>
        </w:rPr>
      </w:pPr>
    </w:p>
    <w:p w:rsidR="00C44466" w:rsidRPr="002673AB" w:rsidRDefault="00C44466" w:rsidP="00C44466">
      <w:pPr>
        <w:rPr>
          <w:lang w:val="es-ES_tradnl"/>
        </w:rPr>
      </w:pPr>
      <w:r w:rsidRPr="002673AB">
        <w:rPr>
          <w:lang w:val="es-ES_tradnl"/>
        </w:rPr>
        <w:t xml:space="preserve">El transporte, manejo, almacenamiento y uso de dinamita </w:t>
      </w:r>
      <w:r w:rsidR="00E16A76">
        <w:rPr>
          <w:lang w:val="es-ES_tradnl"/>
        </w:rPr>
        <w:t>u</w:t>
      </w:r>
      <w:r w:rsidR="00E16A76" w:rsidRPr="002673AB">
        <w:rPr>
          <w:lang w:val="es-ES_tradnl"/>
        </w:rPr>
        <w:t xml:space="preserve"> </w:t>
      </w:r>
      <w:r w:rsidRPr="002673AB">
        <w:rPr>
          <w:lang w:val="es-ES_tradnl"/>
        </w:rPr>
        <w:t>otros explosivos será dirigido y supervisado por una persona con experiencia probada, debidamente autorizada por el Servicio de Material y Armamento del Ejército Nacional y se deberá contar además, con la autorización de la Dirección de Obras y de la Intendencia de Canelones.</w:t>
      </w:r>
    </w:p>
    <w:p w:rsidR="00C44466" w:rsidRDefault="00C44466" w:rsidP="00C44466">
      <w:pPr>
        <w:rPr>
          <w:lang w:val="es-ES_tradnl"/>
        </w:rPr>
      </w:pPr>
      <w:r w:rsidRPr="002673AB">
        <w:rPr>
          <w:lang w:val="es-ES_tradnl"/>
        </w:rPr>
        <w:t xml:space="preserve">Un programa y lista de materiales para dicho transporte y almacenamiento y prueba de experiencia, y lista de personas propuestas por la empresa y debidamente capacitados, debe ser aprobado por </w:t>
      </w:r>
      <w:r w:rsidR="000F39E3">
        <w:rPr>
          <w:lang w:val="es-ES_tradnl"/>
        </w:rPr>
        <w:t>la Dirección</w:t>
      </w:r>
      <w:r w:rsidRPr="002673AB">
        <w:rPr>
          <w:lang w:val="es-ES_tradnl"/>
        </w:rPr>
        <w:t xml:space="preserve"> de Obra previo a su uso.</w:t>
      </w:r>
    </w:p>
    <w:p w:rsidR="00C62E49" w:rsidRDefault="00C62E49" w:rsidP="00C44466">
      <w:pPr>
        <w:rPr>
          <w:lang w:val="es-ES_tradnl"/>
        </w:rPr>
      </w:pPr>
      <w:r>
        <w:rPr>
          <w:lang w:val="es-ES_tradnl"/>
        </w:rPr>
        <w:t>El uso de explosivos se realizará bajo las siguientes condiciones:</w:t>
      </w:r>
    </w:p>
    <w:p w:rsidR="00C44466" w:rsidRPr="002673AB" w:rsidRDefault="00C44466" w:rsidP="00585F75">
      <w:pPr>
        <w:pStyle w:val="Vieta1"/>
        <w:numPr>
          <w:ilvl w:val="0"/>
          <w:numId w:val="28"/>
        </w:numPr>
      </w:pPr>
      <w:r w:rsidRPr="002673AB">
        <w:rPr>
          <w:rFonts w:cs="Arial"/>
        </w:rPr>
        <w:t xml:space="preserve">La voladura se hará de manera de evitar </w:t>
      </w:r>
      <w:r w:rsidRPr="002673AB">
        <w:t>daños al trabajo o quebrantamientos innecesarios de los cimientos.</w:t>
      </w:r>
    </w:p>
    <w:p w:rsidR="00C44466" w:rsidRPr="002673AB" w:rsidRDefault="00C44466" w:rsidP="00585F75">
      <w:pPr>
        <w:pStyle w:val="Vieta1"/>
        <w:numPr>
          <w:ilvl w:val="0"/>
          <w:numId w:val="28"/>
        </w:numPr>
      </w:pPr>
      <w:r w:rsidRPr="002673AB">
        <w:rPr>
          <w:rFonts w:cs="Arial"/>
        </w:rPr>
        <w:t>El Contratis</w:t>
      </w:r>
      <w:r w:rsidRPr="002673AB">
        <w:t>ta será el único responsable de daños a personas o propiedades que resulten del uso de explosivos.</w:t>
      </w:r>
    </w:p>
    <w:p w:rsidR="00C44466" w:rsidRPr="002673AB" w:rsidRDefault="00C44466" w:rsidP="00585F75">
      <w:pPr>
        <w:pStyle w:val="Vieta1"/>
        <w:numPr>
          <w:ilvl w:val="0"/>
          <w:numId w:val="28"/>
        </w:numPr>
      </w:pPr>
      <w:r w:rsidRPr="002673AB">
        <w:rPr>
          <w:rFonts w:cs="Arial"/>
        </w:rPr>
        <w:t xml:space="preserve">Si se usan cápsulas detonantes eléctricas, para dinamitar, se deben tomar </w:t>
      </w:r>
      <w:r w:rsidRPr="002673AB">
        <w:t>precauciones para avisar a los operadores del equipo de radio que deben dejar de transmitir en cualquier área en que se estén llevando a cabo las operaciones de explosión.</w:t>
      </w:r>
    </w:p>
    <w:p w:rsidR="00C44466" w:rsidRPr="002673AB" w:rsidRDefault="00C44466" w:rsidP="00585F75">
      <w:pPr>
        <w:pStyle w:val="Vieta1"/>
        <w:numPr>
          <w:ilvl w:val="0"/>
          <w:numId w:val="28"/>
        </w:numPr>
      </w:pPr>
      <w:r w:rsidRPr="002673AB">
        <w:rPr>
          <w:rFonts w:cs="Arial"/>
        </w:rPr>
        <w:t>Toda vo</w:t>
      </w:r>
      <w:r w:rsidRPr="002673AB">
        <w:t>ladura será hecha bajo la supervisión de un experto en la materia, sujeta a las reglas locales para la misma. Todos los horarios, materiales y procedimientos de voladuras deberán recibir aprobación previa d</w:t>
      </w:r>
      <w:r w:rsidR="000F39E3">
        <w:t>e la Dirección</w:t>
      </w:r>
      <w:r w:rsidRPr="002673AB">
        <w:t xml:space="preserve"> de Obra.</w:t>
      </w:r>
    </w:p>
    <w:p w:rsidR="00C44466" w:rsidRPr="002673AB" w:rsidRDefault="00C44466" w:rsidP="00C44466">
      <w:pPr>
        <w:rPr>
          <w:lang w:val="es-ES_tradnl"/>
        </w:rPr>
      </w:pPr>
      <w:r w:rsidRPr="002673AB">
        <w:rPr>
          <w:lang w:val="es-ES_tradnl"/>
        </w:rPr>
        <w:t>No se harán barrenos o fogachos sin la autorización d</w:t>
      </w:r>
      <w:r w:rsidR="000F39E3">
        <w:rPr>
          <w:lang w:val="es-ES_tradnl"/>
        </w:rPr>
        <w:t>e la Dirección</w:t>
      </w:r>
      <w:r w:rsidRPr="002673AB">
        <w:rPr>
          <w:lang w:val="es-ES_tradnl"/>
        </w:rPr>
        <w:t xml:space="preserve"> de Obra y nunca a menos de quince metros de una obra terminada. Deberán tomarse todas las precauciones de práctica para evitar accidentes a las personas y </w:t>
      </w:r>
      <w:r w:rsidR="00E16A76">
        <w:rPr>
          <w:lang w:val="es-ES_tradnl"/>
        </w:rPr>
        <w:t>elementos cercanos,</w:t>
      </w:r>
      <w:r w:rsidR="00E16A76" w:rsidRPr="002673AB">
        <w:rPr>
          <w:lang w:val="es-ES_tradnl"/>
        </w:rPr>
        <w:t xml:space="preserve"> </w:t>
      </w:r>
      <w:r w:rsidRPr="002673AB">
        <w:rPr>
          <w:lang w:val="es-ES_tradnl"/>
        </w:rPr>
        <w:t>y el Contratista será responsable de los daños y perjuicios del causante.</w:t>
      </w:r>
    </w:p>
    <w:p w:rsidR="00C44466" w:rsidRPr="002673AB" w:rsidRDefault="00C44466" w:rsidP="00C44466">
      <w:pPr>
        <w:rPr>
          <w:lang w:val="es-ES_tradnl"/>
        </w:rPr>
      </w:pPr>
      <w:r w:rsidRPr="002673AB">
        <w:rPr>
          <w:lang w:val="es-ES_tradnl"/>
        </w:rPr>
        <w:t>Los explosivos se depositarán en lugares adecuados con autorización del Ministerio de Defensa Nacional y de la Jefatura de Policía</w:t>
      </w:r>
      <w:r w:rsidR="00E16A76">
        <w:rPr>
          <w:lang w:val="es-ES_tradnl"/>
        </w:rPr>
        <w:t>.</w:t>
      </w:r>
      <w:r w:rsidR="00E16A76" w:rsidRPr="002673AB">
        <w:rPr>
          <w:lang w:val="es-ES_tradnl"/>
        </w:rPr>
        <w:t xml:space="preserve"> </w:t>
      </w:r>
      <w:r w:rsidR="00E16A76">
        <w:rPr>
          <w:lang w:val="es-ES_tradnl"/>
        </w:rPr>
        <w:t>A</w:t>
      </w:r>
      <w:r w:rsidR="00E16A76" w:rsidRPr="002673AB">
        <w:rPr>
          <w:lang w:val="es-ES_tradnl"/>
        </w:rPr>
        <w:t xml:space="preserve"> </w:t>
      </w:r>
      <w:r w:rsidRPr="002673AB">
        <w:rPr>
          <w:lang w:val="es-ES_tradnl"/>
        </w:rPr>
        <w:t>tal efecto el Contratista exhibirá al Director de Obra el permiso correspondiente. No se podrán almacenar explosivos y cápsulas detonantes en forma conjunta.</w:t>
      </w:r>
    </w:p>
    <w:p w:rsidR="00C44466" w:rsidRPr="002673AB" w:rsidRDefault="00C44466" w:rsidP="00C44466">
      <w:pPr>
        <w:autoSpaceDE w:val="0"/>
        <w:autoSpaceDN w:val="0"/>
        <w:adjustRightInd w:val="0"/>
        <w:spacing w:after="0" w:line="240" w:lineRule="auto"/>
        <w:rPr>
          <w:lang w:val="es-ES_tradnl"/>
        </w:rPr>
      </w:pPr>
      <w:r w:rsidRPr="002673AB">
        <w:rPr>
          <w:lang w:val="es-ES_tradnl"/>
        </w:rPr>
        <w:t>El Contratista es responsable de  reparar por su cuenta y riesgo todos y cada uno de los daños que se pudieran causar por la utilización de explosivos.</w:t>
      </w:r>
    </w:p>
    <w:p w:rsidR="00C44466" w:rsidRPr="002673AB" w:rsidRDefault="00C44466" w:rsidP="00D90D40">
      <w:pPr>
        <w:pStyle w:val="Ttulo4"/>
      </w:pPr>
      <w:bookmarkStart w:id="428" w:name="_Ref331426353"/>
      <w:r w:rsidRPr="002673AB">
        <w:t>Material proveniente de las excavaciones</w:t>
      </w:r>
      <w:bookmarkEnd w:id="428"/>
      <w:r w:rsidRPr="002673AB">
        <w:t xml:space="preserve"> </w:t>
      </w:r>
    </w:p>
    <w:p w:rsidR="00C44466" w:rsidRPr="002673AB" w:rsidRDefault="00C44466" w:rsidP="009E07ED">
      <w:pPr>
        <w:pStyle w:val="Ttulo5"/>
      </w:pPr>
      <w:bookmarkStart w:id="429" w:name="_Ref331426346"/>
      <w:r w:rsidRPr="002673AB">
        <w:t>Material que puede utilizar el Contratista</w:t>
      </w:r>
      <w:bookmarkEnd w:id="429"/>
    </w:p>
    <w:p w:rsidR="00C44466" w:rsidRPr="00F5502C" w:rsidRDefault="00C44466" w:rsidP="00C44466">
      <w:pPr>
        <w:rPr>
          <w:lang w:val="es-ES_tradnl"/>
        </w:rPr>
      </w:pPr>
      <w:r w:rsidRPr="002673AB">
        <w:rPr>
          <w:lang w:val="es-ES_tradnl"/>
        </w:rPr>
        <w:t>El Contratista podrá utilizar en la ejecución de las obras el</w:t>
      </w:r>
      <w:r w:rsidRPr="00F5502C">
        <w:rPr>
          <w:lang w:val="es-ES_tradnl"/>
        </w:rPr>
        <w:t xml:space="preserve"> material que se extraiga de las excavaciones con excepción de la arena, tosca, roca y material proveniente de remociones o demoliciones, ya sean éstas de pavimentos u obras existentes que serán de propiedad de la Administración, la cual se reserva la facultad de utilizarlos fuera de dichas obras o de cederlos al Contratista, si éste los solicitara, en todo o en parte y por el precio que se fije por </w:t>
      </w:r>
      <w:r>
        <w:rPr>
          <w:rFonts w:cs="Arial"/>
          <w:spacing w:val="-2"/>
          <w:lang w:val="es-ES_tradnl"/>
        </w:rPr>
        <w:t>la Dirección de Obra</w:t>
      </w:r>
      <w:r w:rsidRPr="00F5502C">
        <w:rPr>
          <w:lang w:val="es-ES_tradnl"/>
        </w:rPr>
        <w:t>.</w:t>
      </w:r>
    </w:p>
    <w:p w:rsidR="00C44466" w:rsidRDefault="00C44466" w:rsidP="00C44466">
      <w:pPr>
        <w:rPr>
          <w:lang w:val="es-ES_tradnl"/>
        </w:rPr>
      </w:pPr>
      <w:r>
        <w:rPr>
          <w:lang w:val="es-ES_tradnl"/>
        </w:rPr>
        <w:t>L</w:t>
      </w:r>
      <w:r>
        <w:rPr>
          <w:rFonts w:cs="Arial"/>
          <w:spacing w:val="-2"/>
          <w:lang w:val="es-ES_tradnl"/>
        </w:rPr>
        <w:t>a Dirección de Obra</w:t>
      </w:r>
      <w:r>
        <w:rPr>
          <w:lang w:val="es-ES_tradnl"/>
        </w:rPr>
        <w:t xml:space="preserve"> indicará el destino de la arena extraída de la excavación la cual será propiedad de la Administración.</w:t>
      </w:r>
    </w:p>
    <w:p w:rsidR="00C44466" w:rsidRDefault="00C44466" w:rsidP="00C44466">
      <w:pPr>
        <w:rPr>
          <w:lang w:val="es-ES_tradnl"/>
        </w:rPr>
      </w:pPr>
      <w:r>
        <w:rPr>
          <w:lang w:val="es-ES_tradnl"/>
        </w:rPr>
        <w:t>El Contratista solamente podrá utilizar la misma para el relleno de zanjas desde donde haya sido extraída para la instalación de tuberías. En zonas de terreno arcilloso que requiera aporte externo de arena para el asiento y relleno de la zona de la cañería a instalar, el Contratista, con la debida autorización de la Dirección de Obra</w:t>
      </w:r>
      <w:r w:rsidR="00C401E5">
        <w:rPr>
          <w:lang w:val="es-ES_tradnl"/>
        </w:rPr>
        <w:t>,</w:t>
      </w:r>
      <w:r>
        <w:rPr>
          <w:lang w:val="es-ES_tradnl"/>
        </w:rPr>
        <w:t xml:space="preserve"> podrá utilizar arena extraída y no utilizada de otro sector de la obra.</w:t>
      </w:r>
    </w:p>
    <w:p w:rsidR="00C44466" w:rsidRPr="00D2182A" w:rsidRDefault="00C44466" w:rsidP="009E07ED">
      <w:pPr>
        <w:pStyle w:val="Ttulo5"/>
      </w:pPr>
      <w:r w:rsidRPr="00D2182A">
        <w:t>Alejamiento del material sobrante no utilizable por el Contratista</w:t>
      </w:r>
    </w:p>
    <w:p w:rsidR="00C44466" w:rsidRDefault="00C44466" w:rsidP="00C44466">
      <w:pPr>
        <w:rPr>
          <w:lang w:val="es-ES_tradnl"/>
        </w:rPr>
      </w:pPr>
      <w:r>
        <w:rPr>
          <w:lang w:val="es-ES_tradnl"/>
        </w:rPr>
        <w:t xml:space="preserve">La arena, tosca y roca procedentes de la excavación y materiales provenientes de remociones o demoliciones que no debe utilizar el Contratista, serán alejados por el Contratista hasta el lugar que indique </w:t>
      </w:r>
      <w:r w:rsidR="000F39E3">
        <w:rPr>
          <w:lang w:val="es-ES_tradnl"/>
        </w:rPr>
        <w:t>la Dirección</w:t>
      </w:r>
      <w:r>
        <w:rPr>
          <w:lang w:val="es-ES_tradnl"/>
        </w:rPr>
        <w:t xml:space="preserve"> de Obra,</w:t>
      </w:r>
    </w:p>
    <w:p w:rsidR="00C44466" w:rsidRDefault="00C44466" w:rsidP="00C44466">
      <w:pPr>
        <w:rPr>
          <w:lang w:val="es-ES_tradnl"/>
        </w:rPr>
      </w:pPr>
      <w:r>
        <w:rPr>
          <w:lang w:val="es-ES_tradnl"/>
        </w:rPr>
        <w:t>Esto materiales  deberán ser retirados antes de las 48 hr de extraídos, salvo autorización expresa d</w:t>
      </w:r>
      <w:r w:rsidR="000F39E3">
        <w:rPr>
          <w:lang w:val="es-ES_tradnl"/>
        </w:rPr>
        <w:t>e la Dirección</w:t>
      </w:r>
      <w:r>
        <w:rPr>
          <w:lang w:val="es-ES_tradnl"/>
        </w:rPr>
        <w:t xml:space="preserve"> de Obra. Para el caso del  material sobrante de la excavación deberá retirarse de la vía pública inmediatamente que se termine la obra, dejando aquella libre de obstáculos y perfectamente libre de residuos.</w:t>
      </w:r>
    </w:p>
    <w:p w:rsidR="00C44466" w:rsidRDefault="00C44466" w:rsidP="00C44466">
      <w:pPr>
        <w:rPr>
          <w:lang w:val="es-ES_tradnl"/>
        </w:rPr>
      </w:pPr>
      <w:r>
        <w:rPr>
          <w:lang w:val="es-ES_tradnl"/>
        </w:rPr>
        <w:t>Lo mismo se hará con la tierra y el resto del material sobrante.</w:t>
      </w:r>
    </w:p>
    <w:p w:rsidR="00C44466" w:rsidRDefault="00C44466" w:rsidP="00C44466">
      <w:pPr>
        <w:rPr>
          <w:lang w:val="es-ES_tradnl"/>
        </w:rPr>
      </w:pPr>
      <w:r>
        <w:rPr>
          <w:lang w:val="es-ES_tradnl"/>
        </w:rPr>
        <w:t xml:space="preserve">Se entiende que la arena, tosca o roca de mala calidad o mezcladas con impurezas que </w:t>
      </w:r>
      <w:r w:rsidR="000F39E3">
        <w:rPr>
          <w:lang w:val="es-ES_tradnl"/>
        </w:rPr>
        <w:t>la Dirección</w:t>
      </w:r>
      <w:r>
        <w:rPr>
          <w:lang w:val="es-ES_tradnl"/>
        </w:rPr>
        <w:t xml:space="preserve"> de Obra no considere de interés para la Intendencia de Canelones están comprendidas en el material sobrante.</w:t>
      </w:r>
    </w:p>
    <w:p w:rsidR="00C44466" w:rsidRPr="00407526" w:rsidRDefault="00C44466" w:rsidP="00D90D40">
      <w:pPr>
        <w:pStyle w:val="Ttulo4"/>
      </w:pPr>
      <w:r w:rsidRPr="00407526">
        <w:t>Insuficiencia del material de relleno</w:t>
      </w:r>
    </w:p>
    <w:p w:rsidR="00C44466" w:rsidRPr="00D2182A" w:rsidRDefault="00C44466" w:rsidP="00C44466">
      <w:pPr>
        <w:rPr>
          <w:lang w:val="es-ES_tradnl"/>
        </w:rPr>
      </w:pPr>
      <w:r w:rsidRPr="00D2182A">
        <w:rPr>
          <w:lang w:val="es-ES_tradnl"/>
        </w:rPr>
        <w:t>Cuando los materiales de buena calidad procedentes de la excavación no sean suficientes para efectuar el relleno, el Contratista deberá proveer a su costo la diferencia. En el caso de la arena para instalación de tuberías vale lo indicado en</w:t>
      </w:r>
      <w:r>
        <w:rPr>
          <w:lang w:val="es-ES_tradnl"/>
        </w:rPr>
        <w:t xml:space="preserve"> </w:t>
      </w:r>
      <w:r w:rsidR="004E2090">
        <w:rPr>
          <w:lang w:val="es-ES_tradnl"/>
        </w:rPr>
        <w:fldChar w:fldCharType="begin"/>
      </w:r>
      <w:r w:rsidR="007E787B">
        <w:rPr>
          <w:lang w:val="es-ES_tradnl"/>
        </w:rPr>
        <w:instrText xml:space="preserve"> REF _Ref331426353 \r \h </w:instrText>
      </w:r>
      <w:r w:rsidR="004E2090">
        <w:rPr>
          <w:lang w:val="es-ES_tradnl"/>
        </w:rPr>
      </w:r>
      <w:r w:rsidR="004E2090">
        <w:rPr>
          <w:lang w:val="es-ES_tradnl"/>
        </w:rPr>
        <w:fldChar w:fldCharType="separate"/>
      </w:r>
      <w:r w:rsidR="005245FE">
        <w:rPr>
          <w:lang w:val="es-ES_tradnl"/>
        </w:rPr>
        <w:t>3.5.5.7</w:t>
      </w:r>
      <w:r w:rsidR="004E2090">
        <w:rPr>
          <w:lang w:val="es-ES_tradnl"/>
        </w:rPr>
        <w:fldChar w:fldCharType="end"/>
      </w:r>
      <w:r w:rsidR="007E787B">
        <w:rPr>
          <w:lang w:val="es-ES_tradnl"/>
        </w:rPr>
        <w:t xml:space="preserve"> </w:t>
      </w:r>
      <w:r w:rsidR="004E2090">
        <w:rPr>
          <w:lang w:val="es-ES_tradnl"/>
        </w:rPr>
        <w:fldChar w:fldCharType="begin"/>
      </w:r>
      <w:r w:rsidR="007E787B">
        <w:rPr>
          <w:lang w:val="es-ES_tradnl"/>
        </w:rPr>
        <w:instrText xml:space="preserve"> REF _Ref331426346 \r \h </w:instrText>
      </w:r>
      <w:r w:rsidR="004E2090">
        <w:rPr>
          <w:lang w:val="es-ES_tradnl"/>
        </w:rPr>
      </w:r>
      <w:r w:rsidR="004E2090">
        <w:rPr>
          <w:lang w:val="es-ES_tradnl"/>
        </w:rPr>
        <w:fldChar w:fldCharType="separate"/>
      </w:r>
      <w:r w:rsidR="005245FE">
        <w:rPr>
          <w:lang w:val="es-ES_tradnl"/>
        </w:rPr>
        <w:t>a)</w:t>
      </w:r>
      <w:r w:rsidR="004E2090">
        <w:rPr>
          <w:lang w:val="es-ES_tradnl"/>
        </w:rPr>
        <w:fldChar w:fldCharType="end"/>
      </w:r>
    </w:p>
    <w:p w:rsidR="00C44466" w:rsidRPr="00407526" w:rsidRDefault="00C44466" w:rsidP="00D90D40">
      <w:pPr>
        <w:pStyle w:val="Ttulo4"/>
      </w:pPr>
      <w:r w:rsidRPr="00407526">
        <w:t>Excavaciones excesivas</w:t>
      </w:r>
    </w:p>
    <w:p w:rsidR="00C44466" w:rsidRPr="00D2182A" w:rsidRDefault="00C44466" w:rsidP="00C44466">
      <w:pPr>
        <w:rPr>
          <w:lang w:val="es-ES_tradnl"/>
        </w:rPr>
      </w:pPr>
      <w:r w:rsidRPr="00D2182A">
        <w:rPr>
          <w:lang w:val="es-ES_tradnl"/>
        </w:rPr>
        <w:t>Si al practicarse la excavación se excedieran los límites fijados en los artículos respectivos de estas especificaciones</w:t>
      </w:r>
      <w:r w:rsidR="00C401E5">
        <w:rPr>
          <w:lang w:val="es-ES_tradnl"/>
        </w:rPr>
        <w:t>,</w:t>
      </w:r>
      <w:r w:rsidRPr="00D2182A">
        <w:rPr>
          <w:lang w:val="es-ES_tradnl"/>
        </w:rPr>
        <w:t xml:space="preserve"> el Contratista deberá rellenar por su cuenta y sin indemnización alguna el exceso excavado; el relleno deberá hacerse con arena apisonada.</w:t>
      </w:r>
    </w:p>
    <w:p w:rsidR="00C44466" w:rsidRPr="00407526" w:rsidRDefault="00C44466" w:rsidP="00D90D40">
      <w:pPr>
        <w:pStyle w:val="Ttulo4"/>
      </w:pPr>
      <w:r w:rsidRPr="00407526">
        <w:t>Facilidades para el tránsito</w:t>
      </w:r>
    </w:p>
    <w:p w:rsidR="00C44466" w:rsidRPr="00D2182A" w:rsidRDefault="00C44466" w:rsidP="00C44466">
      <w:pPr>
        <w:rPr>
          <w:lang w:val="es-ES_tradnl"/>
        </w:rPr>
      </w:pPr>
      <w:r w:rsidRPr="00D2182A">
        <w:rPr>
          <w:lang w:val="es-ES_tradnl"/>
        </w:rPr>
        <w:t xml:space="preserve">En las bocacalles frente a las entradas de vehículos y en todos los casos en que lo ordene </w:t>
      </w:r>
      <w:r>
        <w:rPr>
          <w:rFonts w:cs="Arial"/>
          <w:spacing w:val="-2"/>
          <w:lang w:val="es-ES_tradnl"/>
        </w:rPr>
        <w:t>la Dirección de Obra</w:t>
      </w:r>
      <w:r w:rsidRPr="00D2182A">
        <w:rPr>
          <w:lang w:val="es-ES_tradnl"/>
        </w:rPr>
        <w:t xml:space="preserve"> se colocarán pasarelas o se tomarán disposiciones para no cortar el tránsito, transversalmente a la excavación.</w:t>
      </w:r>
    </w:p>
    <w:p w:rsidR="005A2FAA" w:rsidRDefault="00C44466">
      <w:pPr>
        <w:pStyle w:val="Ttulo3"/>
        <w:ind w:left="2127" w:hanging="2127"/>
      </w:pPr>
      <w:bookmarkStart w:id="430" w:name="_Toc399329586"/>
      <w:bookmarkStart w:id="431" w:name="_Toc400977396"/>
      <w:r w:rsidRPr="00407526">
        <w:t>Rellenos</w:t>
      </w:r>
      <w:bookmarkEnd w:id="430"/>
      <w:bookmarkEnd w:id="431"/>
    </w:p>
    <w:p w:rsidR="00C44466" w:rsidRPr="00210E3C" w:rsidRDefault="00C44466" w:rsidP="00D90D40">
      <w:pPr>
        <w:pStyle w:val="Ttulo4"/>
      </w:pPr>
      <w:r w:rsidRPr="00210E3C">
        <w:t xml:space="preserve">Materiales a </w:t>
      </w:r>
      <w:r w:rsidRPr="006A2454">
        <w:t>utilizar en el relleno</w:t>
      </w:r>
    </w:p>
    <w:p w:rsidR="00C44466" w:rsidRPr="00210E3C" w:rsidRDefault="00C44466" w:rsidP="00C44466">
      <w:pPr>
        <w:rPr>
          <w:lang w:val="es-ES_tradnl"/>
        </w:rPr>
      </w:pPr>
      <w:r w:rsidRPr="00210E3C">
        <w:rPr>
          <w:lang w:val="es-ES_tradnl"/>
        </w:rPr>
        <w:t>El relleno de las excavaciones se realizará con tierra de buena calidad, arena o tosca. Los materiales serán de tipo no expansivo, elegido del material de la excavación. La tierra y la tosca deberán ser finas, disgregadas, sin terrones y sin materias extrañas que puedan perjudicar la homogeneidad de la masa. No se permitirá la presencia en el relleno de piedras de más de 8 cm de diámetro. Se excluirán expresamente las tierras mezcladas con basuras, raíces, hierbas, tenores perjudiciales de materiales orgánicos o materias extrañas susceptibles de producir variaciones de volumen así como las que tengan grumos calcáreos en su composición.</w:t>
      </w:r>
    </w:p>
    <w:p w:rsidR="00C44466" w:rsidRPr="00210E3C" w:rsidRDefault="00C44466" w:rsidP="00C44466">
      <w:pPr>
        <w:rPr>
          <w:lang w:val="es-ES_tradnl"/>
        </w:rPr>
      </w:pPr>
      <w:r w:rsidRPr="00210E3C">
        <w:rPr>
          <w:lang w:val="es-ES_tradnl"/>
        </w:rPr>
        <w:t>El índice de plasticidad de los materiales de relleno debe ser entre 20 y 55</w:t>
      </w:r>
      <w:r w:rsidR="00AD0F60">
        <w:rPr>
          <w:lang w:val="es-ES_tradnl"/>
        </w:rPr>
        <w:t>,</w:t>
      </w:r>
      <w:r w:rsidRPr="00210E3C">
        <w:rPr>
          <w:lang w:val="es-ES_tradnl"/>
        </w:rPr>
        <w:t xml:space="preserve"> y el límite líquido entre 20 y 80.</w:t>
      </w:r>
    </w:p>
    <w:p w:rsidR="00C44466" w:rsidRPr="00210E3C" w:rsidRDefault="00C44466" w:rsidP="00C44466">
      <w:pPr>
        <w:rPr>
          <w:lang w:val="es-ES_tradnl"/>
        </w:rPr>
      </w:pPr>
      <w:r w:rsidRPr="00210E3C">
        <w:rPr>
          <w:lang w:val="es-ES_tradnl"/>
        </w:rPr>
        <w:t xml:space="preserve">El material de relleno debe contar con la aprobación </w:t>
      </w:r>
      <w:r>
        <w:rPr>
          <w:lang w:val="es-ES_tradnl"/>
        </w:rPr>
        <w:t xml:space="preserve">de </w:t>
      </w:r>
      <w:r>
        <w:rPr>
          <w:rFonts w:cs="Arial"/>
          <w:spacing w:val="-2"/>
          <w:lang w:val="es-ES_tradnl"/>
        </w:rPr>
        <w:t>la Dirección de Obra</w:t>
      </w:r>
      <w:r w:rsidRPr="00210E3C">
        <w:rPr>
          <w:lang w:val="es-ES_tradnl"/>
        </w:rPr>
        <w:t xml:space="preserve"> previo a su utilización.</w:t>
      </w:r>
    </w:p>
    <w:p w:rsidR="00C44466" w:rsidRPr="00210E3C" w:rsidRDefault="00C44466" w:rsidP="00D90D40">
      <w:pPr>
        <w:pStyle w:val="Ttulo4"/>
      </w:pPr>
      <w:r w:rsidRPr="00210E3C">
        <w:t>Ejecución del relleno</w:t>
      </w:r>
    </w:p>
    <w:p w:rsidR="00C44466" w:rsidRPr="00210E3C" w:rsidRDefault="00C44466" w:rsidP="00C44466">
      <w:pPr>
        <w:rPr>
          <w:lang w:val="es-ES_tradnl"/>
        </w:rPr>
      </w:pPr>
      <w:r w:rsidRPr="00210E3C">
        <w:rPr>
          <w:lang w:val="es-ES_tradnl"/>
        </w:rPr>
        <w:t xml:space="preserve">Antes de empezar a rellenar, todo el material extraño, incluido el agua, debe ser quitado del espacio a rellenar y la zona a rellenar será inspeccionada y aprobada por </w:t>
      </w:r>
      <w:r>
        <w:rPr>
          <w:rFonts w:cs="Arial"/>
          <w:spacing w:val="-2"/>
          <w:lang w:val="es-ES_tradnl"/>
        </w:rPr>
        <w:t>la Dirección de Obra</w:t>
      </w:r>
      <w:r w:rsidRPr="00210E3C">
        <w:rPr>
          <w:lang w:val="es-ES_tradnl"/>
        </w:rPr>
        <w:t>. Los costados en declive de la zona excavada deberán ser escalonados para evitar la acción de cuña del relleno contra la estructura.</w:t>
      </w:r>
    </w:p>
    <w:p w:rsidR="00C44466" w:rsidRPr="00210E3C" w:rsidRDefault="00C44466" w:rsidP="00C44466">
      <w:pPr>
        <w:rPr>
          <w:lang w:val="es-ES_tradnl"/>
        </w:rPr>
      </w:pPr>
      <w:r w:rsidRPr="00210E3C">
        <w:rPr>
          <w:lang w:val="es-ES_tradnl"/>
        </w:rPr>
        <w:t xml:space="preserve">La operación deberá ejecutarse con especial cuidado a fin de no perjudicar la obra construida, en forma pareja en toda </w:t>
      </w:r>
      <w:r>
        <w:rPr>
          <w:lang w:val="es-ES_tradnl"/>
        </w:rPr>
        <w:t>la superficie y por capas de 0,1</w:t>
      </w:r>
      <w:r w:rsidRPr="00210E3C">
        <w:rPr>
          <w:lang w:val="es-ES_tradnl"/>
        </w:rPr>
        <w:t>5 m de espesor como máximo.</w:t>
      </w:r>
    </w:p>
    <w:p w:rsidR="00C44466" w:rsidRPr="00210E3C" w:rsidRDefault="00C44466" w:rsidP="00C44466">
      <w:pPr>
        <w:rPr>
          <w:lang w:val="es-ES_tradnl"/>
        </w:rPr>
      </w:pPr>
      <w:r w:rsidRPr="00210E3C">
        <w:rPr>
          <w:lang w:val="es-ES_tradnl"/>
        </w:rPr>
        <w:t>Cada capa debe ser extendida uniformemente, el contenido de humedad llevado a condiciones cercanas a óptimas y luego compactada, a una compactación relativa mínima de 90% de la densidad máxima.</w:t>
      </w:r>
    </w:p>
    <w:p w:rsidR="00C44466" w:rsidRPr="00210E3C" w:rsidRDefault="00C44466" w:rsidP="00C44466">
      <w:pPr>
        <w:rPr>
          <w:lang w:val="es-ES_tradnl"/>
        </w:rPr>
      </w:pPr>
      <w:r w:rsidRPr="00210E3C">
        <w:rPr>
          <w:lang w:val="es-ES_tradnl"/>
        </w:rPr>
        <w:t>En las calles y adyacencias de las estructuras los terraplenes y rellenos serán compactados al 95</w:t>
      </w:r>
      <w:r w:rsidR="00AD0F60">
        <w:rPr>
          <w:lang w:val="es-ES_tradnl"/>
        </w:rPr>
        <w:t>%</w:t>
      </w:r>
      <w:r w:rsidRPr="00210E3C">
        <w:rPr>
          <w:lang w:val="es-ES_tradnl"/>
        </w:rPr>
        <w:t xml:space="preserve"> de la densidad máxima; en los demás lugares, salvo que </w:t>
      </w:r>
      <w:r>
        <w:rPr>
          <w:rFonts w:cs="Arial"/>
          <w:spacing w:val="-2"/>
          <w:lang w:val="es-ES_tradnl"/>
        </w:rPr>
        <w:t>la Dirección de Obra</w:t>
      </w:r>
      <w:r w:rsidRPr="00210E3C">
        <w:rPr>
          <w:lang w:val="es-ES_tradnl"/>
        </w:rPr>
        <w:t xml:space="preserve"> indique otra cosa, se harán compactaciones que alcancen no menos del 90</w:t>
      </w:r>
      <w:r w:rsidR="00AD0F60">
        <w:rPr>
          <w:lang w:val="es-ES_tradnl"/>
        </w:rPr>
        <w:t>%</w:t>
      </w:r>
      <w:r w:rsidRPr="00210E3C">
        <w:rPr>
          <w:lang w:val="es-ES_tradnl"/>
        </w:rPr>
        <w:t xml:space="preserve"> de la densidad máxima.</w:t>
      </w:r>
    </w:p>
    <w:p w:rsidR="00C44466" w:rsidRDefault="00C44466" w:rsidP="00C44466">
      <w:pPr>
        <w:rPr>
          <w:lang w:val="es-ES_tradnl"/>
        </w:rPr>
      </w:pPr>
      <w:r w:rsidRPr="00210E3C">
        <w:rPr>
          <w:lang w:val="es-ES_tradnl"/>
        </w:rPr>
        <w:t xml:space="preserve">El relleno será compactado mecánicamente por un equipo de tamaño y tipo aprobado por </w:t>
      </w:r>
      <w:r>
        <w:rPr>
          <w:rFonts w:cs="Arial"/>
          <w:spacing w:val="-2"/>
          <w:lang w:val="es-ES_tradnl"/>
        </w:rPr>
        <w:t>la Dirección de Obra</w:t>
      </w:r>
      <w:r w:rsidRPr="00210E3C">
        <w:rPr>
          <w:lang w:val="es-ES_tradnl"/>
        </w:rPr>
        <w:t>. El permiso para usar un equipo determinado no será interpretado como garantía de que el uso de dicho equipo no causará daños al terreno, a las obras existentes o a las obras en construcción. A este respecto, el Contratista tomará su propia decisión.</w:t>
      </w:r>
    </w:p>
    <w:p w:rsidR="00C44466" w:rsidRPr="00210E3C" w:rsidRDefault="00C44466" w:rsidP="00C44466">
      <w:pPr>
        <w:rPr>
          <w:lang w:val="es-ES_tradnl"/>
        </w:rPr>
      </w:pPr>
      <w:r w:rsidRPr="00210E3C">
        <w:rPr>
          <w:lang w:val="es-ES_tradnl"/>
        </w:rPr>
        <w:t>Ningún relleno se colocará alrededor o sobre ninguna estructura hasta que el hormigón de la misma haya adquirido la resistencia a la compresión requerida. No se empezará a rellenar hasta que los encofrados se hayan quitado y se haya terminado de remendar e impermeabilizar el hormigón.</w:t>
      </w:r>
    </w:p>
    <w:p w:rsidR="00C44466" w:rsidRPr="00210E3C" w:rsidRDefault="00C44466" w:rsidP="00C44466">
      <w:pPr>
        <w:rPr>
          <w:lang w:val="es-ES_tradnl"/>
        </w:rPr>
      </w:pPr>
      <w:r w:rsidRPr="00210E3C">
        <w:rPr>
          <w:lang w:val="es-ES_tradnl"/>
        </w:rPr>
        <w:t xml:space="preserve">Sólo se podrá comenzar con el relleno anticipadamente cuando el hormigón haya adquirido </w:t>
      </w:r>
      <w:r w:rsidRPr="00210E3C">
        <w:rPr>
          <w:lang w:val="es-ES_tradnl"/>
        </w:rPr>
        <w:br/>
        <w:t>140 kg/cm</w:t>
      </w:r>
      <w:r w:rsidRPr="00210E3C">
        <w:rPr>
          <w:vertAlign w:val="superscript"/>
          <w:lang w:val="es-ES_tradnl"/>
        </w:rPr>
        <w:t>2</w:t>
      </w:r>
      <w:r w:rsidRPr="00210E3C">
        <w:rPr>
          <w:lang w:val="es-ES_tradnl"/>
        </w:rPr>
        <w:t xml:space="preserve"> de resistencia a la compresión y las partes de la estructura que soportarán la carga del relleno estén bien apuntaladas de manera de absorber los esfuerzos provocados por el mismo.</w:t>
      </w:r>
    </w:p>
    <w:p w:rsidR="00C44466" w:rsidRPr="00210E3C" w:rsidRDefault="00C44466" w:rsidP="00C44466">
      <w:pPr>
        <w:rPr>
          <w:lang w:val="es-ES_tradnl"/>
        </w:rPr>
      </w:pPr>
      <w:r w:rsidRPr="00210E3C">
        <w:rPr>
          <w:lang w:val="es-ES_tradnl"/>
        </w:rPr>
        <w:t xml:space="preserve">El relleno se colocará en capas uniformes en lados opuestos de las estructuras, de forma de compensar en lo posible los esfuerzos sobre las mismas antes de ser compactado. El Contratista informará </w:t>
      </w:r>
      <w:r>
        <w:rPr>
          <w:lang w:val="es-ES_tradnl"/>
        </w:rPr>
        <w:t xml:space="preserve">a </w:t>
      </w:r>
      <w:r>
        <w:rPr>
          <w:rFonts w:cs="Arial"/>
          <w:spacing w:val="-2"/>
          <w:lang w:val="es-ES_tradnl"/>
        </w:rPr>
        <w:t>la Dirección de Obra</w:t>
      </w:r>
      <w:r w:rsidRPr="00210E3C">
        <w:rPr>
          <w:lang w:val="es-ES_tradnl"/>
        </w:rPr>
        <w:t xml:space="preserve"> de la secuencia de relleno que se seguirá según cada estructura, y esta secuencia será aprobada por éste antes de colocarse el relleno.</w:t>
      </w:r>
    </w:p>
    <w:p w:rsidR="00C44466" w:rsidRPr="00210E3C" w:rsidRDefault="00C44466" w:rsidP="00C44466">
      <w:pPr>
        <w:rPr>
          <w:lang w:val="es-ES_tradnl"/>
        </w:rPr>
      </w:pPr>
      <w:r w:rsidRPr="00210E3C">
        <w:rPr>
          <w:lang w:val="es-ES_tradnl"/>
        </w:rPr>
        <w:t xml:space="preserve">En aquellos casos, expresamente determinados por </w:t>
      </w:r>
      <w:r>
        <w:rPr>
          <w:rFonts w:cs="Arial"/>
          <w:spacing w:val="-2"/>
          <w:lang w:val="es-ES_tradnl"/>
        </w:rPr>
        <w:t>la Dirección de Obra</w:t>
      </w:r>
      <w:r w:rsidRPr="00210E3C">
        <w:rPr>
          <w:lang w:val="es-ES_tradnl"/>
        </w:rPr>
        <w:t xml:space="preserve">, en los que por la naturaleza del subsuelo o las características de los firmes fuera necesario extremar las precauciones a fin de garantizar el comportamiento futuro de los rellenos éstos deberán efectuarse con arena. En este caso se fijará de común acuerdo entre </w:t>
      </w:r>
      <w:r>
        <w:rPr>
          <w:rFonts w:cs="Arial"/>
          <w:spacing w:val="-2"/>
          <w:lang w:val="es-ES_tradnl"/>
        </w:rPr>
        <w:t>la Dirección de Obra</w:t>
      </w:r>
      <w:r w:rsidRPr="00210E3C">
        <w:rPr>
          <w:lang w:val="es-ES_tradnl"/>
        </w:rPr>
        <w:t xml:space="preserve"> y el Contratista, el sobreprecio correspondiente que se aplicará únicamente, en aquellos casos en que dicho material no pueda obtenerse del que se extraiga en las excavaciones que se practiquen durante la ejecución de las obras contratadas.</w:t>
      </w:r>
    </w:p>
    <w:p w:rsidR="00C44466" w:rsidRPr="00210E3C" w:rsidRDefault="00C44466" w:rsidP="00C44466">
      <w:pPr>
        <w:rPr>
          <w:lang w:val="es-ES_tradnl"/>
        </w:rPr>
      </w:pPr>
      <w:r w:rsidRPr="00210E3C">
        <w:rPr>
          <w:lang w:val="es-ES_tradnl"/>
        </w:rPr>
        <w:t xml:space="preserve">En el caso de las excavaciones practicadas donde existe pavimento de hormigón armado, una vez </w:t>
      </w:r>
      <w:r w:rsidR="00AD0F60" w:rsidRPr="00210E3C">
        <w:rPr>
          <w:lang w:val="es-ES_tradnl"/>
        </w:rPr>
        <w:t>terminado</w:t>
      </w:r>
      <w:r w:rsidRPr="00210E3C">
        <w:rPr>
          <w:lang w:val="es-ES_tradnl"/>
        </w:rPr>
        <w:t xml:space="preserve"> los rellenos, éstos se mantendrán permanentemente saturados de agua para lo cual se regarán tantas veces como sea necesario, de modo que se encuentren completamente consolidados antes de proceder a la reposición de pavimentos.</w:t>
      </w:r>
    </w:p>
    <w:p w:rsidR="00C44466" w:rsidRDefault="00C44466" w:rsidP="00C44466">
      <w:pPr>
        <w:rPr>
          <w:lang w:val="es-ES_tradnl"/>
        </w:rPr>
      </w:pPr>
      <w:r w:rsidRPr="00210E3C">
        <w:rPr>
          <w:lang w:val="es-ES_tradnl"/>
        </w:rPr>
        <w:t>Todo desperfecto causado por asentamiento de los rellenos que afecte a las aceras o los pavimentos, tanto en veredas como en la calzada, producido con posterioridad a la ejecución de las obras y hasta la recepción definitiva de las mismas, deberá ser corregido por el Contratista a su exclusivo costo.</w:t>
      </w:r>
    </w:p>
    <w:p w:rsidR="00C44466" w:rsidRPr="00D04D7D" w:rsidRDefault="00C44466" w:rsidP="00D90D40">
      <w:pPr>
        <w:pStyle w:val="Ttulo4"/>
      </w:pPr>
      <w:r w:rsidRPr="00D04D7D">
        <w:t>Rellenos para Excavaciones Estructurales</w:t>
      </w:r>
    </w:p>
    <w:p w:rsidR="00C44466" w:rsidRPr="00D04D7D" w:rsidRDefault="00C44466" w:rsidP="00C44466">
      <w:pPr>
        <w:rPr>
          <w:rFonts w:cs="Arial"/>
          <w:color w:val="auto"/>
        </w:rPr>
      </w:pPr>
      <w:r w:rsidRPr="00D04D7D">
        <w:rPr>
          <w:rFonts w:cs="Arial"/>
          <w:color w:val="auto"/>
        </w:rPr>
        <w:t xml:space="preserve">Las excavaciones que queden después de la ejecución de las estructuras se rellenarán hasta el nivel indicado </w:t>
      </w:r>
      <w:r>
        <w:rPr>
          <w:rFonts w:cs="Arial"/>
          <w:color w:val="auto"/>
        </w:rPr>
        <w:t>en los</w:t>
      </w:r>
      <w:r w:rsidRPr="00D04D7D">
        <w:rPr>
          <w:rFonts w:cs="Arial"/>
          <w:color w:val="auto"/>
        </w:rPr>
        <w:t xml:space="preserve"> planos. Las excavaciones a rellenarse deberán estar secas y libres de todo material de encofrado, apuntalamiento, escombros, suciedad o basura de cualquier tipo.</w:t>
      </w:r>
    </w:p>
    <w:p w:rsidR="00C44466" w:rsidRPr="00D04D7D" w:rsidRDefault="00C44466" w:rsidP="00C44466">
      <w:pPr>
        <w:rPr>
          <w:rFonts w:cs="Arial"/>
          <w:color w:val="auto"/>
        </w:rPr>
      </w:pPr>
      <w:r w:rsidRPr="00D04D7D">
        <w:rPr>
          <w:rFonts w:cs="Arial"/>
          <w:color w:val="auto"/>
        </w:rPr>
        <w:t>Se rellenará la excavación estructural dentro de los 7 días de instalar la estructura.</w:t>
      </w:r>
    </w:p>
    <w:p w:rsidR="00C44466" w:rsidRPr="00B14956" w:rsidRDefault="00C44466" w:rsidP="00D90D40">
      <w:pPr>
        <w:pStyle w:val="Ttulo4"/>
      </w:pPr>
      <w:bookmarkStart w:id="432" w:name="_Ref331491633"/>
      <w:r w:rsidRPr="00B14956">
        <w:t>Relleno de zanjas luego de instalada la tubería</w:t>
      </w:r>
      <w:bookmarkEnd w:id="432"/>
    </w:p>
    <w:p w:rsidR="00C44466" w:rsidRDefault="00C44466" w:rsidP="00C44466">
      <w:pPr>
        <w:rPr>
          <w:lang w:val="es-ES_tradnl"/>
        </w:rPr>
      </w:pPr>
      <w:r w:rsidRPr="00B14956">
        <w:rPr>
          <w:lang w:val="es-ES_tradnl"/>
        </w:rPr>
        <w:t>A los efectos de poder realizar sin inconvenientes la primera prueba hidráulica de las tuberías el relleno de la zanja se dividirá en dos etapas</w:t>
      </w:r>
      <w:r w:rsidR="00AD0F60">
        <w:rPr>
          <w:lang w:val="es-ES_tradnl"/>
        </w:rPr>
        <w:t xml:space="preserve"> </w:t>
      </w:r>
      <w:r w:rsidRPr="00B14956">
        <w:rPr>
          <w:lang w:val="es-ES_tradnl"/>
        </w:rPr>
        <w:t>que llamaremos relleno inicial y relleno final de la zanja.</w:t>
      </w:r>
    </w:p>
    <w:p w:rsidR="00C44466" w:rsidRPr="00B14956" w:rsidRDefault="00C44466" w:rsidP="00585F75">
      <w:pPr>
        <w:pStyle w:val="Ttulo5"/>
        <w:numPr>
          <w:ilvl w:val="0"/>
          <w:numId w:val="29"/>
        </w:numPr>
      </w:pPr>
      <w:r w:rsidRPr="00B14956">
        <w:t>Relleno inicial de la zanja</w:t>
      </w:r>
    </w:p>
    <w:p w:rsidR="00C44466" w:rsidRPr="00B14956" w:rsidRDefault="00C44466" w:rsidP="00C44466">
      <w:r w:rsidRPr="00B14956">
        <w:t>Las alturas y espesores a que se hace referencia en este artículo corresponden a aquellos alcanzados luego de realizada la compactación.</w:t>
      </w:r>
    </w:p>
    <w:p w:rsidR="00C44466" w:rsidRPr="00B14956" w:rsidRDefault="00C44466" w:rsidP="00C44466">
      <w:pPr>
        <w:rPr>
          <w:spacing w:val="-2"/>
          <w:lang w:val="es-ES_tradnl"/>
        </w:rPr>
      </w:pPr>
      <w:r w:rsidRPr="00B14956">
        <w:rPr>
          <w:spacing w:val="-2"/>
          <w:lang w:val="es-ES_tradnl"/>
        </w:rPr>
        <w:t xml:space="preserve">Para realizar los rellenos, se utilizará el material desmenuzado proveniente de las excavaciones excluyéndose las tierras vegetales mezcladas con hierbas y las que tengan granos calcáreos en su composición. De no cumplir el material proveniente de las excavaciones con los requisitos anteriores, deberá ser sustituido a costo del Contratista por material adecuado a juicio </w:t>
      </w:r>
      <w:r>
        <w:rPr>
          <w:spacing w:val="-2"/>
          <w:lang w:val="es-ES_tradnl"/>
        </w:rPr>
        <w:t xml:space="preserve">de </w:t>
      </w:r>
      <w:r>
        <w:rPr>
          <w:rFonts w:cs="Arial"/>
          <w:spacing w:val="-2"/>
          <w:lang w:val="es-ES_tradnl"/>
        </w:rPr>
        <w:t>la Dirección de Obra</w:t>
      </w:r>
      <w:r w:rsidRPr="00B14956">
        <w:rPr>
          <w:spacing w:val="-2"/>
          <w:lang w:val="es-ES_tradnl"/>
        </w:rPr>
        <w:t>.</w:t>
      </w:r>
    </w:p>
    <w:p w:rsidR="00C44466" w:rsidRPr="00B14956" w:rsidRDefault="00C44466" w:rsidP="00C44466">
      <w:pPr>
        <w:rPr>
          <w:spacing w:val="-2"/>
          <w:lang w:val="es-ES_tradnl"/>
        </w:rPr>
      </w:pPr>
      <w:r w:rsidRPr="00B14956">
        <w:rPr>
          <w:spacing w:val="-2"/>
          <w:lang w:val="es-ES_tradnl"/>
        </w:rPr>
        <w:t>El relleno inicial tendrá una altura tal que sobrepase</w:t>
      </w:r>
      <w:r>
        <w:rPr>
          <w:spacing w:val="-2"/>
          <w:lang w:val="es-ES_tradnl"/>
        </w:rPr>
        <w:t xml:space="preserve"> </w:t>
      </w:r>
      <w:r w:rsidRPr="00B14956">
        <w:rPr>
          <w:spacing w:val="-2"/>
          <w:lang w:val="es-ES_tradnl"/>
        </w:rPr>
        <w:t xml:space="preserve">el estrado superior de los caños y se realizará teniendo la precaución de dejar el total de las juntas expuestas hasta que la tubería supere la primera prueba hidráulica. El suelo utilizado para este relleno debe cumplir: Suelo fino con límite líquido menor a 50 con menos </w:t>
      </w:r>
      <w:r w:rsidR="00236A40">
        <w:rPr>
          <w:spacing w:val="-2"/>
          <w:lang w:val="es-ES_tradnl"/>
        </w:rPr>
        <w:t>del 25% retenido en tamiz N°4 (</w:t>
      </w:r>
      <w:r w:rsidRPr="00B14956">
        <w:rPr>
          <w:spacing w:val="-2"/>
          <w:lang w:val="es-ES_tradnl"/>
        </w:rPr>
        <w:t>CL, ML-CL, CL-CH, ML-MH según sistema de clasificación unificado) con una compactación mínima de 80% de la densidad máxima</w:t>
      </w:r>
      <w:r w:rsidR="00AD0F60">
        <w:rPr>
          <w:spacing w:val="-2"/>
          <w:lang w:val="es-ES_tradnl"/>
        </w:rPr>
        <w:t>.</w:t>
      </w:r>
      <w:r w:rsidR="00AD0F60" w:rsidRPr="00B14956">
        <w:rPr>
          <w:spacing w:val="-2"/>
          <w:lang w:val="es-ES_tradnl"/>
        </w:rPr>
        <w:t xml:space="preserve"> </w:t>
      </w:r>
      <w:r w:rsidR="00AD0F60">
        <w:rPr>
          <w:spacing w:val="-2"/>
          <w:lang w:val="es-ES_tradnl"/>
        </w:rPr>
        <w:t>N</w:t>
      </w:r>
      <w:r w:rsidR="00AD0F60" w:rsidRPr="00B14956">
        <w:rPr>
          <w:spacing w:val="-2"/>
          <w:lang w:val="es-ES_tradnl"/>
        </w:rPr>
        <w:t xml:space="preserve">o </w:t>
      </w:r>
      <w:r w:rsidRPr="00B14956">
        <w:rPr>
          <w:spacing w:val="-2"/>
          <w:lang w:val="es-ES_tradnl"/>
        </w:rPr>
        <w:t xml:space="preserve">se admiten suelos con límite </w:t>
      </w:r>
      <w:r w:rsidR="00076C0A" w:rsidRPr="00B14956">
        <w:rPr>
          <w:spacing w:val="-2"/>
          <w:lang w:val="es-ES_tradnl"/>
        </w:rPr>
        <w:t>líquido</w:t>
      </w:r>
      <w:r w:rsidRPr="00B14956">
        <w:rPr>
          <w:spacing w:val="-2"/>
          <w:lang w:val="es-ES_tradnl"/>
        </w:rPr>
        <w:t xml:space="preserve"> mayor a 50.</w:t>
      </w:r>
    </w:p>
    <w:p w:rsidR="00C44466" w:rsidRPr="00B14956" w:rsidRDefault="00C44466" w:rsidP="00C44466">
      <w:pPr>
        <w:tabs>
          <w:tab w:val="left" w:pos="-720"/>
        </w:tabs>
        <w:suppressAutoHyphens/>
        <w:rPr>
          <w:rFonts w:cs="Arial"/>
          <w:spacing w:val="-2"/>
          <w:lang w:val="es-ES_tradnl"/>
        </w:rPr>
      </w:pPr>
      <w:r w:rsidRPr="00B14956">
        <w:rPr>
          <w:rFonts w:cs="Arial"/>
          <w:spacing w:val="-2"/>
          <w:lang w:val="es-ES_tradnl"/>
        </w:rPr>
        <w:t>Dicho relleno comenzará por la colocación de arena o tierra finamente pulverizada a los costados del caño, de modo que quede bien calzado hasta una altura de 3/5 del diámetro del caño</w:t>
      </w:r>
      <w:r w:rsidR="00AD0F60">
        <w:rPr>
          <w:rFonts w:cs="Arial"/>
          <w:spacing w:val="-2"/>
          <w:lang w:val="es-ES_tradnl"/>
        </w:rPr>
        <w:t xml:space="preserve">, y </w:t>
      </w:r>
      <w:r w:rsidRPr="00B14956">
        <w:rPr>
          <w:rFonts w:cs="Arial"/>
          <w:spacing w:val="-2"/>
          <w:lang w:val="es-ES_tradnl"/>
        </w:rPr>
        <w:t>que se apisonará cuidadosamente con pisones manuales adecuados.</w:t>
      </w:r>
    </w:p>
    <w:p w:rsidR="00C44466" w:rsidRDefault="00C44466" w:rsidP="00C44466">
      <w:pPr>
        <w:tabs>
          <w:tab w:val="left" w:pos="-720"/>
        </w:tabs>
        <w:suppressAutoHyphens/>
        <w:rPr>
          <w:rFonts w:cs="Arial"/>
          <w:spacing w:val="-2"/>
          <w:lang w:val="es-ES_tradnl"/>
        </w:rPr>
      </w:pPr>
      <w:r w:rsidRPr="00135551">
        <w:rPr>
          <w:rFonts w:cs="Arial"/>
          <w:spacing w:val="-2"/>
          <w:lang w:val="es-ES_tradnl"/>
        </w:rPr>
        <w:t xml:space="preserve">Se continuará </w:t>
      </w:r>
      <w:r>
        <w:rPr>
          <w:rFonts w:cs="Arial"/>
          <w:spacing w:val="-2"/>
          <w:lang w:val="es-ES_tradnl"/>
        </w:rPr>
        <w:t>rellenando hasta un mínimo de 0,</w:t>
      </w:r>
      <w:r w:rsidRPr="00135551">
        <w:rPr>
          <w:rFonts w:cs="Arial"/>
          <w:spacing w:val="-2"/>
          <w:lang w:val="es-ES_tradnl"/>
        </w:rPr>
        <w:t>30 m por encima de la tuberí</w:t>
      </w:r>
      <w:r>
        <w:rPr>
          <w:rFonts w:cs="Arial"/>
          <w:spacing w:val="-2"/>
          <w:lang w:val="es-ES_tradnl"/>
        </w:rPr>
        <w:t>a en capas que no excedan los 0,</w:t>
      </w:r>
      <w:r w:rsidRPr="00135551">
        <w:rPr>
          <w:rFonts w:cs="Arial"/>
          <w:spacing w:val="-2"/>
          <w:lang w:val="es-ES_tradnl"/>
        </w:rPr>
        <w:t>15 m. Dichas capas se compactarán manualmente.</w:t>
      </w:r>
    </w:p>
    <w:p w:rsidR="00C44466" w:rsidRDefault="00C44466" w:rsidP="00C44466">
      <w:pPr>
        <w:tabs>
          <w:tab w:val="left" w:pos="-720"/>
        </w:tabs>
        <w:suppressAutoHyphens/>
        <w:rPr>
          <w:rFonts w:cs="Arial"/>
          <w:spacing w:val="-2"/>
          <w:lang w:val="es-ES_tradnl"/>
        </w:rPr>
      </w:pPr>
      <w:r>
        <w:rPr>
          <w:rFonts w:cs="Arial"/>
          <w:spacing w:val="-2"/>
          <w:lang w:val="es-ES_tradnl"/>
        </w:rPr>
        <w:t>El mínimo de 0</w:t>
      </w:r>
      <w:r w:rsidR="00AD0F60">
        <w:rPr>
          <w:rFonts w:cs="Arial"/>
          <w:spacing w:val="-2"/>
          <w:lang w:val="es-ES_tradnl"/>
        </w:rPr>
        <w:t>,</w:t>
      </w:r>
      <w:r>
        <w:rPr>
          <w:rFonts w:cs="Arial"/>
          <w:spacing w:val="-2"/>
          <w:lang w:val="es-ES_tradnl"/>
        </w:rPr>
        <w:t xml:space="preserve">30 m establecido en este artículo será válido hasta un diámetro de </w:t>
      </w:r>
      <w:smartTag w:uri="urn:schemas-microsoft-com:office:smarttags" w:element="metricconverter">
        <w:smartTagPr>
          <w:attr w:name="ProductID" w:val="250 mm"/>
        </w:smartTagPr>
        <w:r>
          <w:rPr>
            <w:rFonts w:cs="Arial"/>
            <w:spacing w:val="-2"/>
            <w:lang w:val="es-ES_tradnl"/>
          </w:rPr>
          <w:t>250 mm</w:t>
        </w:r>
      </w:smartTag>
      <w:r>
        <w:rPr>
          <w:rFonts w:cs="Arial"/>
          <w:spacing w:val="-2"/>
          <w:lang w:val="es-ES_tradnl"/>
        </w:rPr>
        <w:t xml:space="preserve"> inclusive. Para diámetros mayores se deberá calcular la altura de este relleno inicial la cual deberá ser aprobada por </w:t>
      </w:r>
      <w:smartTag w:uri="urn:schemas-microsoft-com:office:smarttags" w:element="PersonName">
        <w:smartTagPr>
          <w:attr w:name="ProductID" w:val="la Direcci￳n"/>
        </w:smartTagPr>
        <w:r>
          <w:rPr>
            <w:rFonts w:cs="Arial"/>
            <w:spacing w:val="-2"/>
            <w:lang w:val="es-ES_tradnl"/>
          </w:rPr>
          <w:t>la Dirección</w:t>
        </w:r>
      </w:smartTag>
      <w:r>
        <w:rPr>
          <w:rFonts w:cs="Arial"/>
          <w:spacing w:val="-2"/>
          <w:lang w:val="es-ES_tradnl"/>
        </w:rPr>
        <w:t xml:space="preserve"> de Obra.</w:t>
      </w:r>
    </w:p>
    <w:p w:rsidR="00C44466" w:rsidRPr="0052164B" w:rsidRDefault="00C44466" w:rsidP="00C44466">
      <w:pPr>
        <w:rPr>
          <w:b/>
        </w:rPr>
      </w:pPr>
      <w:r w:rsidRPr="0052164B">
        <w:rPr>
          <w:b/>
        </w:rPr>
        <w:t>Casos Particulares</w:t>
      </w:r>
    </w:p>
    <w:p w:rsidR="00C44466" w:rsidRPr="00B14956" w:rsidRDefault="00C44466" w:rsidP="00C44466">
      <w:pPr>
        <w:tabs>
          <w:tab w:val="left" w:pos="-720"/>
        </w:tabs>
        <w:suppressAutoHyphens/>
        <w:rPr>
          <w:rFonts w:cs="Arial"/>
          <w:color w:val="auto"/>
          <w:spacing w:val="-2"/>
          <w:lang w:val="es-ES_tradnl"/>
        </w:rPr>
      </w:pPr>
      <w:r w:rsidRPr="00B14956">
        <w:rPr>
          <w:rFonts w:cs="Arial"/>
          <w:color w:val="auto"/>
          <w:spacing w:val="-2"/>
          <w:lang w:val="es-ES_tradnl"/>
        </w:rPr>
        <w:t>En los terrenos acuíferos, o de preverse grandes lluvias, el relleno inicial de la zanja se completará, previo a la realización de la primera prueba hidráulica, hasta donde la Dirección de Obra estime conveniente, dejando en este caso de ser válida la altura mínima de relleno inicial establecida precedentemente. Dicho requisito es necesario a los efectos de evitar que la tubería se levante en caso de inundación de la zanja.</w:t>
      </w:r>
    </w:p>
    <w:p w:rsidR="00C44466" w:rsidRDefault="00C44466" w:rsidP="00C44466">
      <w:pPr>
        <w:tabs>
          <w:tab w:val="left" w:pos="-720"/>
        </w:tabs>
        <w:suppressAutoHyphens/>
        <w:rPr>
          <w:rFonts w:cs="Arial"/>
          <w:color w:val="auto"/>
          <w:spacing w:val="-2"/>
          <w:lang w:val="es-ES_tradnl"/>
        </w:rPr>
      </w:pPr>
      <w:r w:rsidRPr="00B14956">
        <w:rPr>
          <w:rFonts w:cs="Arial"/>
          <w:color w:val="auto"/>
          <w:spacing w:val="-2"/>
          <w:lang w:val="es-ES_tradnl"/>
        </w:rPr>
        <w:t>En caso que el material de la tubería requiera condiciones especiales de compactación, dichas condiciones prevalecerán respecto a las establecidas anteriormente.</w:t>
      </w:r>
    </w:p>
    <w:p w:rsidR="00C44466" w:rsidRPr="00B14956" w:rsidRDefault="00C44466" w:rsidP="00585F75">
      <w:pPr>
        <w:pStyle w:val="Ttulo5"/>
        <w:numPr>
          <w:ilvl w:val="0"/>
          <w:numId w:val="29"/>
        </w:numPr>
      </w:pPr>
      <w:r w:rsidRPr="00B14956">
        <w:t>Relleno final de la zanja</w:t>
      </w:r>
    </w:p>
    <w:p w:rsidR="00C44466" w:rsidRPr="00B14956" w:rsidRDefault="00C44466" w:rsidP="00C44466">
      <w:pPr>
        <w:rPr>
          <w:lang w:val="es-ES_tradnl"/>
        </w:rPr>
      </w:pPr>
      <w:r w:rsidRPr="00B14956">
        <w:rPr>
          <w:lang w:val="es-ES_tradnl"/>
        </w:rPr>
        <w:t>El relleno final comprenderá primeramente el relleno con compactación de la zona de las juntas hasta llegar al nivel del relleno inicial para luego continuar y completar el relleno de la zanja.</w:t>
      </w:r>
    </w:p>
    <w:p w:rsidR="00C44466" w:rsidRPr="00B14956" w:rsidRDefault="00C44466" w:rsidP="00C44466">
      <w:pPr>
        <w:rPr>
          <w:lang w:val="es-ES_tradnl"/>
        </w:rPr>
      </w:pPr>
      <w:r w:rsidRPr="00B14956">
        <w:rPr>
          <w:lang w:val="es-ES_tradnl"/>
        </w:rPr>
        <w:t>El relleno de la zona de las juntas se realizará tal cual lo anteriormente establecido para el relleno inicial.</w:t>
      </w:r>
    </w:p>
    <w:p w:rsidR="00C44466" w:rsidRDefault="00C44466" w:rsidP="00C44466">
      <w:pPr>
        <w:rPr>
          <w:lang w:val="es-ES_tradnl"/>
        </w:rPr>
      </w:pPr>
      <w:r w:rsidRPr="00B14956">
        <w:rPr>
          <w:lang w:val="es-ES_tradnl"/>
        </w:rPr>
        <w:t>Una vez que toda la zanja se encuentra en el nivel establecido para el relleno inicial el relleno se continuará por tongadas horizontales de 0</w:t>
      </w:r>
      <w:r>
        <w:rPr>
          <w:lang w:val="es-ES_tradnl"/>
        </w:rPr>
        <w:t>,</w:t>
      </w:r>
      <w:r w:rsidRPr="00B14956">
        <w:rPr>
          <w:lang w:val="es-ES_tradnl"/>
        </w:rPr>
        <w:t>30 m de espesor, cada una de las cuales deberá ser regada con agua y compactada antes de colocar las siguientes. Estas tongadas se compactarán mediante pisones manuales hasta los 0,90 m por encima del extradós superior de la tubería y luego con pisones mecánicos. El relleno se realizará con una compactación mínima de 90</w:t>
      </w:r>
      <w:r w:rsidR="00F857C6">
        <w:rPr>
          <w:lang w:val="es-ES_tradnl"/>
        </w:rPr>
        <w:t xml:space="preserve"> </w:t>
      </w:r>
      <w:r w:rsidRPr="00B14956">
        <w:rPr>
          <w:lang w:val="es-ES_tradnl"/>
        </w:rPr>
        <w:t>% de la densidad máxima.</w:t>
      </w:r>
    </w:p>
    <w:p w:rsidR="00C44466" w:rsidRPr="00B14956" w:rsidRDefault="00C44466" w:rsidP="00C44466">
      <w:pPr>
        <w:tabs>
          <w:tab w:val="left" w:pos="-720"/>
        </w:tabs>
        <w:suppressAutoHyphens/>
        <w:rPr>
          <w:rFonts w:cs="Arial"/>
          <w:spacing w:val="-2"/>
          <w:lang w:val="es-ES_tradnl"/>
        </w:rPr>
      </w:pPr>
      <w:r w:rsidRPr="00B14956">
        <w:rPr>
          <w:rFonts w:cs="Arial"/>
          <w:spacing w:val="-2"/>
          <w:lang w:val="es-ES_tradnl"/>
        </w:rPr>
        <w:t>A 30 cm por encima de la generatriz superior se colocará una cinta de advertencia.</w:t>
      </w:r>
    </w:p>
    <w:p w:rsidR="00C44466" w:rsidRPr="00B14956" w:rsidRDefault="00C44466" w:rsidP="00C44466">
      <w:pPr>
        <w:rPr>
          <w:lang w:val="es-ES_tradnl"/>
        </w:rPr>
      </w:pPr>
      <w:r w:rsidRPr="00B14956">
        <w:rPr>
          <w:lang w:val="es-ES_tradnl"/>
        </w:rPr>
        <w:t xml:space="preserve">Todos los rellenos y apisonados se harán cuidando de no dañar el caño ni desplazarlo de su correcta posición utilizando a tal fin las herramientas que indique </w:t>
      </w:r>
      <w:r>
        <w:rPr>
          <w:rFonts w:cs="Arial"/>
          <w:spacing w:val="-2"/>
          <w:lang w:val="es-ES_tradnl"/>
        </w:rPr>
        <w:t>la Dirección de Obra</w:t>
      </w:r>
      <w:r w:rsidRPr="00B14956">
        <w:rPr>
          <w:lang w:val="es-ES_tradnl"/>
        </w:rPr>
        <w:t>.</w:t>
      </w:r>
    </w:p>
    <w:p w:rsidR="00C44466" w:rsidRPr="00B14956" w:rsidRDefault="00C44466" w:rsidP="00C44466">
      <w:pPr>
        <w:rPr>
          <w:lang w:val="es-ES_tradnl"/>
        </w:rPr>
      </w:pPr>
      <w:r w:rsidRPr="00B14956">
        <w:rPr>
          <w:lang w:val="es-ES_tradnl"/>
        </w:rPr>
        <w:t>En aquellos casos en que ya sea por la naturaleza de la obra o del subsuelo fuera necesario extremar precauciones o fuera necesario agilitar la ejecución de las obras a efectos de cumplir con los plazos contractuales, los rellenos deberán efectuarse con arena y una capa superior de 0</w:t>
      </w:r>
      <w:r w:rsidR="00F857C6">
        <w:rPr>
          <w:lang w:val="es-ES_tradnl"/>
        </w:rPr>
        <w:t>,</w:t>
      </w:r>
      <w:r w:rsidRPr="00B14956">
        <w:rPr>
          <w:lang w:val="es-ES_tradnl"/>
        </w:rPr>
        <w:t xml:space="preserve">15 m de balasto con los apisonados y regados que indique </w:t>
      </w:r>
      <w:r>
        <w:rPr>
          <w:rFonts w:cs="Arial"/>
          <w:spacing w:val="-2"/>
          <w:lang w:val="es-ES_tradnl"/>
        </w:rPr>
        <w:t>la Dirección de Obra</w:t>
      </w:r>
      <w:r w:rsidRPr="00B14956">
        <w:rPr>
          <w:lang w:val="es-ES_tradnl"/>
        </w:rPr>
        <w:t>, sin que ello de motivo a pago extra alguno.</w:t>
      </w:r>
    </w:p>
    <w:p w:rsidR="00C44466" w:rsidRPr="00B14956" w:rsidRDefault="00C44466" w:rsidP="00C44466">
      <w:pPr>
        <w:rPr>
          <w:lang w:val="es-ES_tradnl"/>
        </w:rPr>
      </w:pPr>
      <w:r w:rsidRPr="00B14956">
        <w:rPr>
          <w:lang w:val="es-ES_tradnl"/>
        </w:rPr>
        <w:t>Los tapones de prueba, que estarán en los tramos extremos de los ramales, se retirarán recién después de haber realizado en forma satisfactoria la segunda prueba hidráulica.</w:t>
      </w:r>
    </w:p>
    <w:p w:rsidR="00C44466" w:rsidRPr="00B14956" w:rsidRDefault="00C44466" w:rsidP="00C44466">
      <w:pPr>
        <w:rPr>
          <w:lang w:val="es-ES_tradnl"/>
        </w:rPr>
      </w:pPr>
      <w:r w:rsidRPr="00B14956">
        <w:rPr>
          <w:lang w:val="es-ES_tradnl"/>
        </w:rPr>
        <w:t>Los apuntalamientos, tablestacados, etc.</w:t>
      </w:r>
      <w:r w:rsidR="00F857C6">
        <w:rPr>
          <w:lang w:val="es-ES_tradnl"/>
        </w:rPr>
        <w:t>,</w:t>
      </w:r>
      <w:r w:rsidRPr="00B14956">
        <w:rPr>
          <w:lang w:val="es-ES_tradnl"/>
        </w:rPr>
        <w:t xml:space="preserve"> se irán retirando a medida que se vaya ejecutando el relleno, salvo autorización </w:t>
      </w:r>
      <w:r>
        <w:rPr>
          <w:lang w:val="es-ES_tradnl"/>
        </w:rPr>
        <w:t xml:space="preserve">de </w:t>
      </w:r>
      <w:r>
        <w:rPr>
          <w:rFonts w:cs="Arial"/>
          <w:spacing w:val="-2"/>
          <w:lang w:val="es-ES_tradnl"/>
        </w:rPr>
        <w:t>la Dirección de Obra</w:t>
      </w:r>
      <w:r w:rsidRPr="00B14956">
        <w:rPr>
          <w:lang w:val="es-ES_tradnl"/>
        </w:rPr>
        <w:t>.</w:t>
      </w:r>
    </w:p>
    <w:p w:rsidR="00C44466" w:rsidRPr="00B14956" w:rsidRDefault="00C44466" w:rsidP="00C44466">
      <w:pPr>
        <w:rPr>
          <w:lang w:val="es-ES_tradnl"/>
        </w:rPr>
      </w:pPr>
      <w:r w:rsidRPr="00B14956">
        <w:rPr>
          <w:lang w:val="es-ES_tradnl"/>
        </w:rPr>
        <w:t>Los tramos excavados en túnel serán rellenados en primer término, exigiéndose especial cuidado en su apisonamiento.</w:t>
      </w:r>
    </w:p>
    <w:p w:rsidR="00C44466" w:rsidRPr="002673AB" w:rsidRDefault="00C44466" w:rsidP="00D90D40">
      <w:pPr>
        <w:pStyle w:val="Ttulo4"/>
      </w:pPr>
      <w:r w:rsidRPr="002673AB">
        <w:t>Compactación relativa</w:t>
      </w:r>
    </w:p>
    <w:p w:rsidR="00C44466" w:rsidRPr="00B14956" w:rsidRDefault="00C44466" w:rsidP="00C44466">
      <w:pPr>
        <w:rPr>
          <w:lang w:val="es-ES_tradnl"/>
        </w:rPr>
      </w:pPr>
      <w:r w:rsidRPr="00B14956">
        <w:rPr>
          <w:lang w:val="es-ES_tradnl"/>
        </w:rPr>
        <w:t xml:space="preserve">Cuando </w:t>
      </w:r>
      <w:r w:rsidRPr="00EE0A6B">
        <w:t>en cualquiera de estas especificaciones se hace referencia a un grado de compactación relativa, el porcentaje requerido será esa proporción de la máxima densidad a contenido de óptima humedad determinada usando el procedimiento de ensayo prescripto por ASTM D1557, Método C.</w:t>
      </w:r>
    </w:p>
    <w:p w:rsidR="00C44466" w:rsidRPr="009E07ED" w:rsidRDefault="00C44466" w:rsidP="00C44466">
      <w:pPr>
        <w:rPr>
          <w:lang w:val="es-ES_tradnl"/>
        </w:rPr>
      </w:pPr>
      <w:r w:rsidRPr="00B14956">
        <w:rPr>
          <w:lang w:val="es-ES_tradnl"/>
        </w:rPr>
        <w:t xml:space="preserve">Los ensayos serán llevados a cabo cuando, donde y como indique </w:t>
      </w:r>
      <w:r>
        <w:rPr>
          <w:rFonts w:cs="Arial"/>
          <w:spacing w:val="-2"/>
          <w:lang w:val="es-ES_tradnl"/>
        </w:rPr>
        <w:t>la Dirección de Obra</w:t>
      </w:r>
      <w:r w:rsidRPr="00B14956">
        <w:rPr>
          <w:lang w:val="es-ES_tradnl"/>
        </w:rPr>
        <w:t xml:space="preserve">. Los gastos de los ensayos de compactación serán asumidos por el Contratista. El Contratista ajustará sus operaciones de manera de permitir </w:t>
      </w:r>
      <w:r>
        <w:rPr>
          <w:lang w:val="es-ES_tradnl"/>
        </w:rPr>
        <w:t xml:space="preserve">a </w:t>
      </w:r>
      <w:r>
        <w:rPr>
          <w:rFonts w:cs="Arial"/>
          <w:spacing w:val="-2"/>
          <w:lang w:val="es-ES_tradnl"/>
        </w:rPr>
        <w:t>la Dirección de Obra</w:t>
      </w:r>
      <w:r w:rsidRPr="00B14956">
        <w:rPr>
          <w:lang w:val="es-ES_tradnl"/>
        </w:rPr>
        <w:t xml:space="preserve"> el tiempo necesario para hacer los </w:t>
      </w:r>
      <w:r w:rsidRPr="00135551">
        <w:rPr>
          <w:lang w:val="es-ES_tradnl"/>
        </w:rPr>
        <w:t>ensayos.</w:t>
      </w:r>
    </w:p>
    <w:p w:rsidR="00C44466" w:rsidRPr="00EF2ADF" w:rsidRDefault="00C44466" w:rsidP="00D90D40">
      <w:pPr>
        <w:pStyle w:val="Ttulo4"/>
      </w:pPr>
      <w:r w:rsidRPr="00EF2ADF">
        <w:t>Preparación de las superficies de fundación y operaciones previas a la colocación del hormigón</w:t>
      </w:r>
    </w:p>
    <w:p w:rsidR="00C44466" w:rsidRPr="00C30596" w:rsidRDefault="00C44466" w:rsidP="00C44466">
      <w:pPr>
        <w:rPr>
          <w:lang w:val="es-ES_tradnl"/>
        </w:rPr>
      </w:pPr>
      <w:r w:rsidRPr="00380487">
        <w:rPr>
          <w:lang w:val="es-ES_tradnl"/>
        </w:rPr>
        <w:t>Las superficie</w:t>
      </w:r>
      <w:r w:rsidRPr="000604B3">
        <w:rPr>
          <w:lang w:val="es-ES_tradnl"/>
        </w:rPr>
        <w:t>s de fundación y en general otras superficies que se pondrán en contacto con el ho</w:t>
      </w:r>
      <w:r w:rsidRPr="00C30596">
        <w:rPr>
          <w:lang w:val="es-ES_tradnl"/>
        </w:rPr>
        <w:t>rmigón se encontrarán perfectamente consolidadas, limpias y libres de sustancias extrañas y agentes agresivos.</w:t>
      </w:r>
    </w:p>
    <w:p w:rsidR="00C44466" w:rsidRPr="009E07ED" w:rsidRDefault="00C44466" w:rsidP="00C44466">
      <w:pPr>
        <w:rPr>
          <w:lang w:val="es-ES_tradnl"/>
        </w:rPr>
      </w:pPr>
      <w:r w:rsidRPr="009E07ED">
        <w:rPr>
          <w:lang w:val="es-ES_tradnl"/>
        </w:rPr>
        <w:t xml:space="preserve">Se eliminará el agua estancada, barro y toda sustancia extraña. No se podrá colocar hormigón sobre terrenos o superficies congelados. </w:t>
      </w:r>
    </w:p>
    <w:p w:rsidR="00C44466" w:rsidRPr="009E07ED" w:rsidRDefault="00C44466" w:rsidP="00C44466">
      <w:pPr>
        <w:rPr>
          <w:lang w:val="es-ES_tradnl"/>
        </w:rPr>
      </w:pPr>
      <w:r w:rsidRPr="009E07ED">
        <w:rPr>
          <w:lang w:val="es-ES_tradnl"/>
        </w:rPr>
        <w:t>El hormigón no se colocará sin antes haber aplanado y compactado el suelo hasta un grado óptimo. No se colocará hormigón en contacto con agua en movimiento.</w:t>
      </w:r>
    </w:p>
    <w:p w:rsidR="00C44466" w:rsidRPr="009E07ED" w:rsidRDefault="00C44466" w:rsidP="00C44466">
      <w:pPr>
        <w:rPr>
          <w:lang w:val="es-ES_tradnl"/>
        </w:rPr>
      </w:pPr>
      <w:r w:rsidRPr="009E07ED">
        <w:rPr>
          <w:lang w:val="es-ES_tradnl"/>
        </w:rPr>
        <w:t>Las zapatas, losas y otros elementos de fundación de hormigón armado no se apoyarán directamente sobre el suelo. Éste después de compactado y alisado será cubierto con una capa de hormigón simple (capa de limpieza y regularización) de por lo menos 5 cm de espesor, de igual calidad que la del hormigón que constituye el elemento de fundación que apoyará sobre ella.</w:t>
      </w:r>
    </w:p>
    <w:p w:rsidR="00C44466" w:rsidRPr="009E07ED" w:rsidRDefault="00C44466" w:rsidP="00C44466">
      <w:pPr>
        <w:rPr>
          <w:lang w:val="es-ES_tradnl"/>
        </w:rPr>
      </w:pPr>
      <w:r w:rsidRPr="009E07ED">
        <w:rPr>
          <w:lang w:val="es-ES_tradnl"/>
        </w:rPr>
        <w:t>Las estructuras en hormigón armado que sean proyectadas deberán indicar la tensión admisible que requieren en el suelo de fundación, como mínimo, en las condiciones de servicio en que se encuentre (incluyendo la de terreno inundado).</w:t>
      </w:r>
    </w:p>
    <w:p w:rsidR="00C44466" w:rsidRDefault="00C44466" w:rsidP="00C44466">
      <w:pPr>
        <w:rPr>
          <w:lang w:val="es-ES_tradnl"/>
        </w:rPr>
      </w:pPr>
      <w:r w:rsidRPr="009E07ED">
        <w:rPr>
          <w:lang w:val="es-ES_tradnl"/>
        </w:rPr>
        <w:t>La Contratista verificará que se cumpla lo especificado en el terreno natural</w:t>
      </w:r>
      <w:r w:rsidR="00F857C6">
        <w:rPr>
          <w:lang w:val="es-ES_tradnl"/>
        </w:rPr>
        <w:t>.</w:t>
      </w:r>
      <w:r w:rsidR="00F857C6" w:rsidRPr="009E07ED">
        <w:rPr>
          <w:lang w:val="es-ES_tradnl"/>
        </w:rPr>
        <w:t xml:space="preserve"> </w:t>
      </w:r>
      <w:r w:rsidR="00F857C6">
        <w:rPr>
          <w:lang w:val="es-ES_tradnl"/>
        </w:rPr>
        <w:t>E</w:t>
      </w:r>
      <w:r w:rsidR="00F857C6" w:rsidRPr="009E07ED">
        <w:rPr>
          <w:lang w:val="es-ES_tradnl"/>
        </w:rPr>
        <w:t xml:space="preserve">n </w:t>
      </w:r>
      <w:r w:rsidRPr="009E07ED">
        <w:rPr>
          <w:lang w:val="es-ES_tradnl"/>
        </w:rPr>
        <w:t>caso de que no fuera apto se retirará el material en espesor a determinar y será sustituido por relleno granular compactado.</w:t>
      </w:r>
    </w:p>
    <w:p w:rsidR="005D08BE" w:rsidRPr="009E07ED" w:rsidRDefault="005D08BE" w:rsidP="005D08BE">
      <w:pPr>
        <w:pStyle w:val="Ttulo2"/>
        <w:spacing w:before="0"/>
        <w:rPr>
          <w:rFonts w:cs="Arial"/>
          <w:lang w:val="es-ES"/>
        </w:rPr>
      </w:pPr>
      <w:bookmarkStart w:id="433" w:name="_Toc331746843"/>
      <w:bookmarkStart w:id="434" w:name="_Toc332013725"/>
      <w:bookmarkStart w:id="435" w:name="_Toc332033242"/>
      <w:bookmarkStart w:id="436" w:name="_Toc332099771"/>
      <w:bookmarkStart w:id="437" w:name="_Toc330998707"/>
      <w:bookmarkStart w:id="438" w:name="_Toc331061340"/>
      <w:bookmarkStart w:id="439" w:name="_Toc331066842"/>
      <w:bookmarkStart w:id="440" w:name="_Toc331080879"/>
      <w:bookmarkStart w:id="441" w:name="_Toc331082782"/>
      <w:bookmarkStart w:id="442" w:name="_Toc331084278"/>
      <w:bookmarkStart w:id="443" w:name="_Toc331088626"/>
      <w:bookmarkStart w:id="444" w:name="_Toc331089356"/>
      <w:bookmarkStart w:id="445" w:name="_Toc331141591"/>
      <w:bookmarkStart w:id="446" w:name="_Toc331147502"/>
      <w:bookmarkStart w:id="447" w:name="_Toc331148197"/>
      <w:bookmarkStart w:id="448" w:name="_Toc331149679"/>
      <w:bookmarkStart w:id="449" w:name="_Toc331150382"/>
      <w:bookmarkStart w:id="450" w:name="_Toc331406226"/>
      <w:bookmarkStart w:id="451" w:name="_Toc331406939"/>
      <w:bookmarkStart w:id="452" w:name="_Toc331407651"/>
      <w:bookmarkStart w:id="453" w:name="_Toc331408313"/>
      <w:bookmarkStart w:id="454" w:name="_Toc331408974"/>
      <w:bookmarkStart w:id="455" w:name="_Toc331409662"/>
      <w:bookmarkStart w:id="456" w:name="_Toc331415287"/>
      <w:bookmarkStart w:id="457" w:name="_Toc331421385"/>
      <w:bookmarkStart w:id="458" w:name="_Toc331426661"/>
      <w:bookmarkStart w:id="459" w:name="_Toc331497868"/>
      <w:bookmarkStart w:id="460" w:name="_Toc331498559"/>
      <w:bookmarkStart w:id="461" w:name="_Toc331061342"/>
      <w:bookmarkStart w:id="462" w:name="_Toc331066844"/>
      <w:bookmarkStart w:id="463" w:name="_Toc331080881"/>
      <w:bookmarkStart w:id="464" w:name="_Toc331082784"/>
      <w:bookmarkStart w:id="465" w:name="_Toc331084280"/>
      <w:bookmarkStart w:id="466" w:name="_Toc331088628"/>
      <w:bookmarkStart w:id="467" w:name="_Toc331089358"/>
      <w:bookmarkStart w:id="468" w:name="_Toc331141593"/>
      <w:bookmarkStart w:id="469" w:name="_Toc331147504"/>
      <w:bookmarkStart w:id="470" w:name="_Toc331148199"/>
      <w:bookmarkStart w:id="471" w:name="_Toc331149681"/>
      <w:bookmarkStart w:id="472" w:name="_Toc331150384"/>
      <w:bookmarkStart w:id="473" w:name="_Toc331406228"/>
      <w:bookmarkStart w:id="474" w:name="_Toc331406941"/>
      <w:bookmarkStart w:id="475" w:name="_Toc331407653"/>
      <w:bookmarkStart w:id="476" w:name="_Toc331408315"/>
      <w:bookmarkStart w:id="477" w:name="_Toc331408976"/>
      <w:bookmarkStart w:id="478" w:name="_Toc331409664"/>
      <w:bookmarkStart w:id="479" w:name="_Toc331415289"/>
      <w:bookmarkStart w:id="480" w:name="_Toc331421387"/>
      <w:bookmarkStart w:id="481" w:name="_Toc331426663"/>
      <w:bookmarkStart w:id="482" w:name="_Toc331497870"/>
      <w:bookmarkStart w:id="483" w:name="_Toc331498561"/>
      <w:bookmarkStart w:id="484" w:name="_Toc331061362"/>
      <w:bookmarkStart w:id="485" w:name="_Toc331066864"/>
      <w:bookmarkStart w:id="486" w:name="_Toc331080901"/>
      <w:bookmarkStart w:id="487" w:name="_Toc331082804"/>
      <w:bookmarkStart w:id="488" w:name="_Toc331084300"/>
      <w:bookmarkStart w:id="489" w:name="_Toc331088648"/>
      <w:bookmarkStart w:id="490" w:name="_Toc331089378"/>
      <w:bookmarkStart w:id="491" w:name="_Toc331141613"/>
      <w:bookmarkStart w:id="492" w:name="_Toc331147524"/>
      <w:bookmarkStart w:id="493" w:name="_Toc331148219"/>
      <w:bookmarkStart w:id="494" w:name="_Toc331149701"/>
      <w:bookmarkStart w:id="495" w:name="_Toc331150404"/>
      <w:bookmarkStart w:id="496" w:name="_Toc331406248"/>
      <w:bookmarkStart w:id="497" w:name="_Toc331406961"/>
      <w:bookmarkStart w:id="498" w:name="_Toc331407673"/>
      <w:bookmarkStart w:id="499" w:name="_Toc331408335"/>
      <w:bookmarkStart w:id="500" w:name="_Toc331408996"/>
      <w:bookmarkStart w:id="501" w:name="_Toc331409684"/>
      <w:bookmarkStart w:id="502" w:name="_Toc331415309"/>
      <w:bookmarkStart w:id="503" w:name="_Toc331421407"/>
      <w:bookmarkStart w:id="504" w:name="_Toc331426683"/>
      <w:bookmarkStart w:id="505" w:name="_Toc331497890"/>
      <w:bookmarkStart w:id="506" w:name="_Toc331498581"/>
      <w:bookmarkStart w:id="507" w:name="_Toc331061364"/>
      <w:bookmarkStart w:id="508" w:name="_Toc331066866"/>
      <w:bookmarkStart w:id="509" w:name="_Toc331080903"/>
      <w:bookmarkStart w:id="510" w:name="_Toc331082806"/>
      <w:bookmarkStart w:id="511" w:name="_Toc331084302"/>
      <w:bookmarkStart w:id="512" w:name="_Toc331088650"/>
      <w:bookmarkStart w:id="513" w:name="_Toc331089380"/>
      <w:bookmarkStart w:id="514" w:name="_Toc331141615"/>
      <w:bookmarkStart w:id="515" w:name="_Toc331147526"/>
      <w:bookmarkStart w:id="516" w:name="_Toc331148221"/>
      <w:bookmarkStart w:id="517" w:name="_Toc331149703"/>
      <w:bookmarkStart w:id="518" w:name="_Toc331150406"/>
      <w:bookmarkStart w:id="519" w:name="_Toc331406250"/>
      <w:bookmarkStart w:id="520" w:name="_Toc331406963"/>
      <w:bookmarkStart w:id="521" w:name="_Toc331407675"/>
      <w:bookmarkStart w:id="522" w:name="_Toc331408337"/>
      <w:bookmarkStart w:id="523" w:name="_Toc331408998"/>
      <w:bookmarkStart w:id="524" w:name="_Toc331409686"/>
      <w:bookmarkStart w:id="525" w:name="_Toc331415311"/>
      <w:bookmarkStart w:id="526" w:name="_Toc331421409"/>
      <w:bookmarkStart w:id="527" w:name="_Toc331426685"/>
      <w:bookmarkStart w:id="528" w:name="_Toc331497892"/>
      <w:bookmarkStart w:id="529" w:name="_Toc331498583"/>
      <w:bookmarkStart w:id="530" w:name="_Toc331061365"/>
      <w:bookmarkStart w:id="531" w:name="_Toc331066867"/>
      <w:bookmarkStart w:id="532" w:name="_Toc331080904"/>
      <w:bookmarkStart w:id="533" w:name="_Toc331082807"/>
      <w:bookmarkStart w:id="534" w:name="_Toc331084303"/>
      <w:bookmarkStart w:id="535" w:name="_Toc331088651"/>
      <w:bookmarkStart w:id="536" w:name="_Toc331089381"/>
      <w:bookmarkStart w:id="537" w:name="_Toc331141616"/>
      <w:bookmarkStart w:id="538" w:name="_Toc331147527"/>
      <w:bookmarkStart w:id="539" w:name="_Toc331148222"/>
      <w:bookmarkStart w:id="540" w:name="_Toc331149704"/>
      <w:bookmarkStart w:id="541" w:name="_Toc331150407"/>
      <w:bookmarkStart w:id="542" w:name="_Toc331406251"/>
      <w:bookmarkStart w:id="543" w:name="_Toc331406964"/>
      <w:bookmarkStart w:id="544" w:name="_Toc331407676"/>
      <w:bookmarkStart w:id="545" w:name="_Toc331408338"/>
      <w:bookmarkStart w:id="546" w:name="_Toc331408999"/>
      <w:bookmarkStart w:id="547" w:name="_Toc331409687"/>
      <w:bookmarkStart w:id="548" w:name="_Toc331415312"/>
      <w:bookmarkStart w:id="549" w:name="_Toc331421410"/>
      <w:bookmarkStart w:id="550" w:name="_Toc331426686"/>
      <w:bookmarkStart w:id="551" w:name="_Toc331497893"/>
      <w:bookmarkStart w:id="552" w:name="_Toc331498584"/>
      <w:bookmarkStart w:id="553" w:name="_Toc331061373"/>
      <w:bookmarkStart w:id="554" w:name="_Toc331066875"/>
      <w:bookmarkStart w:id="555" w:name="_Toc331080912"/>
      <w:bookmarkStart w:id="556" w:name="_Toc331082815"/>
      <w:bookmarkStart w:id="557" w:name="_Toc331084311"/>
      <w:bookmarkStart w:id="558" w:name="_Toc331088659"/>
      <w:bookmarkStart w:id="559" w:name="_Toc331089389"/>
      <w:bookmarkStart w:id="560" w:name="_Toc331141624"/>
      <w:bookmarkStart w:id="561" w:name="_Toc331147535"/>
      <w:bookmarkStart w:id="562" w:name="_Toc331148230"/>
      <w:bookmarkStart w:id="563" w:name="_Toc331149712"/>
      <w:bookmarkStart w:id="564" w:name="_Toc331150415"/>
      <w:bookmarkStart w:id="565" w:name="_Toc331406259"/>
      <w:bookmarkStart w:id="566" w:name="_Toc331406972"/>
      <w:bookmarkStart w:id="567" w:name="_Toc331407684"/>
      <w:bookmarkStart w:id="568" w:name="_Toc331408346"/>
      <w:bookmarkStart w:id="569" w:name="_Toc331409007"/>
      <w:bookmarkStart w:id="570" w:name="_Toc331409695"/>
      <w:bookmarkStart w:id="571" w:name="_Toc331415320"/>
      <w:bookmarkStart w:id="572" w:name="_Toc331421418"/>
      <w:bookmarkStart w:id="573" w:name="_Toc331426694"/>
      <w:bookmarkStart w:id="574" w:name="_Toc331497901"/>
      <w:bookmarkStart w:id="575" w:name="_Toc331498592"/>
      <w:bookmarkStart w:id="576" w:name="_Toc331061384"/>
      <w:bookmarkStart w:id="577" w:name="_Toc331066886"/>
      <w:bookmarkStart w:id="578" w:name="_Toc331080923"/>
      <w:bookmarkStart w:id="579" w:name="_Toc331082826"/>
      <w:bookmarkStart w:id="580" w:name="_Toc331084322"/>
      <w:bookmarkStart w:id="581" w:name="_Toc331088670"/>
      <w:bookmarkStart w:id="582" w:name="_Toc331089400"/>
      <w:bookmarkStart w:id="583" w:name="_Toc331141635"/>
      <w:bookmarkStart w:id="584" w:name="_Toc331147546"/>
      <w:bookmarkStart w:id="585" w:name="_Toc331148241"/>
      <w:bookmarkStart w:id="586" w:name="_Toc331149723"/>
      <w:bookmarkStart w:id="587" w:name="_Toc331150426"/>
      <w:bookmarkStart w:id="588" w:name="_Toc331406270"/>
      <w:bookmarkStart w:id="589" w:name="_Toc331406983"/>
      <w:bookmarkStart w:id="590" w:name="_Toc331407695"/>
      <w:bookmarkStart w:id="591" w:name="_Toc331408357"/>
      <w:bookmarkStart w:id="592" w:name="_Toc331409018"/>
      <w:bookmarkStart w:id="593" w:name="_Toc331409706"/>
      <w:bookmarkStart w:id="594" w:name="_Toc331415331"/>
      <w:bookmarkStart w:id="595" w:name="_Toc331421429"/>
      <w:bookmarkStart w:id="596" w:name="_Toc331426705"/>
      <w:bookmarkStart w:id="597" w:name="_Toc331497912"/>
      <w:bookmarkStart w:id="598" w:name="_Toc331498603"/>
      <w:bookmarkStart w:id="599" w:name="_Toc331061385"/>
      <w:bookmarkStart w:id="600" w:name="_Toc331066887"/>
      <w:bookmarkStart w:id="601" w:name="_Toc331080924"/>
      <w:bookmarkStart w:id="602" w:name="_Toc331082827"/>
      <w:bookmarkStart w:id="603" w:name="_Toc331084323"/>
      <w:bookmarkStart w:id="604" w:name="_Toc331088671"/>
      <w:bookmarkStart w:id="605" w:name="_Toc331089401"/>
      <w:bookmarkStart w:id="606" w:name="_Toc331141636"/>
      <w:bookmarkStart w:id="607" w:name="_Toc331147547"/>
      <w:bookmarkStart w:id="608" w:name="_Toc331148242"/>
      <w:bookmarkStart w:id="609" w:name="_Toc331149724"/>
      <w:bookmarkStart w:id="610" w:name="_Toc331150427"/>
      <w:bookmarkStart w:id="611" w:name="_Toc331406271"/>
      <w:bookmarkStart w:id="612" w:name="_Toc331406984"/>
      <w:bookmarkStart w:id="613" w:name="_Toc331407696"/>
      <w:bookmarkStart w:id="614" w:name="_Toc331408358"/>
      <w:bookmarkStart w:id="615" w:name="_Toc331409019"/>
      <w:bookmarkStart w:id="616" w:name="_Toc331409707"/>
      <w:bookmarkStart w:id="617" w:name="_Toc331415332"/>
      <w:bookmarkStart w:id="618" w:name="_Toc331421430"/>
      <w:bookmarkStart w:id="619" w:name="_Toc331426706"/>
      <w:bookmarkStart w:id="620" w:name="_Toc331497913"/>
      <w:bookmarkStart w:id="621" w:name="_Toc331498604"/>
      <w:bookmarkStart w:id="622" w:name="_Toc331061397"/>
      <w:bookmarkStart w:id="623" w:name="_Toc331066899"/>
      <w:bookmarkStart w:id="624" w:name="_Toc331080936"/>
      <w:bookmarkStart w:id="625" w:name="_Toc331082839"/>
      <w:bookmarkStart w:id="626" w:name="_Toc331084335"/>
      <w:bookmarkStart w:id="627" w:name="_Toc331088683"/>
      <w:bookmarkStart w:id="628" w:name="_Toc331089413"/>
      <w:bookmarkStart w:id="629" w:name="_Toc331141648"/>
      <w:bookmarkStart w:id="630" w:name="_Toc331147559"/>
      <w:bookmarkStart w:id="631" w:name="_Toc331148254"/>
      <w:bookmarkStart w:id="632" w:name="_Toc331149736"/>
      <w:bookmarkStart w:id="633" w:name="_Toc331150439"/>
      <w:bookmarkStart w:id="634" w:name="_Toc331406283"/>
      <w:bookmarkStart w:id="635" w:name="_Toc331406996"/>
      <w:bookmarkStart w:id="636" w:name="_Toc331407708"/>
      <w:bookmarkStart w:id="637" w:name="_Toc331408370"/>
      <w:bookmarkStart w:id="638" w:name="_Toc331409031"/>
      <w:bookmarkStart w:id="639" w:name="_Toc331409719"/>
      <w:bookmarkStart w:id="640" w:name="_Toc331415344"/>
      <w:bookmarkStart w:id="641" w:name="_Toc331421442"/>
      <w:bookmarkStart w:id="642" w:name="_Toc331426718"/>
      <w:bookmarkStart w:id="643" w:name="_Toc331497925"/>
      <w:bookmarkStart w:id="644" w:name="_Toc331498616"/>
      <w:bookmarkStart w:id="645" w:name="_Toc331061404"/>
      <w:bookmarkStart w:id="646" w:name="_Toc331066906"/>
      <w:bookmarkStart w:id="647" w:name="_Toc331080943"/>
      <w:bookmarkStart w:id="648" w:name="_Toc331082846"/>
      <w:bookmarkStart w:id="649" w:name="_Toc331084342"/>
      <w:bookmarkStart w:id="650" w:name="_Toc331088690"/>
      <w:bookmarkStart w:id="651" w:name="_Toc331089420"/>
      <w:bookmarkStart w:id="652" w:name="_Toc331141655"/>
      <w:bookmarkStart w:id="653" w:name="_Toc331147566"/>
      <w:bookmarkStart w:id="654" w:name="_Toc331148261"/>
      <w:bookmarkStart w:id="655" w:name="_Toc331149743"/>
      <w:bookmarkStart w:id="656" w:name="_Toc331150446"/>
      <w:bookmarkStart w:id="657" w:name="_Toc331406290"/>
      <w:bookmarkStart w:id="658" w:name="_Toc331407003"/>
      <w:bookmarkStart w:id="659" w:name="_Toc331407715"/>
      <w:bookmarkStart w:id="660" w:name="_Toc331408377"/>
      <w:bookmarkStart w:id="661" w:name="_Toc331409038"/>
      <w:bookmarkStart w:id="662" w:name="_Toc331409726"/>
      <w:bookmarkStart w:id="663" w:name="_Toc331415351"/>
      <w:bookmarkStart w:id="664" w:name="_Toc331421449"/>
      <w:bookmarkStart w:id="665" w:name="_Toc331426725"/>
      <w:bookmarkStart w:id="666" w:name="_Toc331497932"/>
      <w:bookmarkStart w:id="667" w:name="_Toc331498623"/>
      <w:bookmarkStart w:id="668" w:name="_Toc331061414"/>
      <w:bookmarkStart w:id="669" w:name="_Toc331066916"/>
      <w:bookmarkStart w:id="670" w:name="_Toc331080953"/>
      <w:bookmarkStart w:id="671" w:name="_Toc331082856"/>
      <w:bookmarkStart w:id="672" w:name="_Toc331084352"/>
      <w:bookmarkStart w:id="673" w:name="_Toc331088700"/>
      <w:bookmarkStart w:id="674" w:name="_Toc331089430"/>
      <w:bookmarkStart w:id="675" w:name="_Toc331141665"/>
      <w:bookmarkStart w:id="676" w:name="_Toc331147576"/>
      <w:bookmarkStart w:id="677" w:name="_Toc331148271"/>
      <w:bookmarkStart w:id="678" w:name="_Toc331149753"/>
      <w:bookmarkStart w:id="679" w:name="_Toc331150456"/>
      <w:bookmarkStart w:id="680" w:name="_Toc331406300"/>
      <w:bookmarkStart w:id="681" w:name="_Toc331407013"/>
      <w:bookmarkStart w:id="682" w:name="_Toc331407725"/>
      <w:bookmarkStart w:id="683" w:name="_Toc331408387"/>
      <w:bookmarkStart w:id="684" w:name="_Toc331409048"/>
      <w:bookmarkStart w:id="685" w:name="_Toc331409736"/>
      <w:bookmarkStart w:id="686" w:name="_Toc331415361"/>
      <w:bookmarkStart w:id="687" w:name="_Toc331421459"/>
      <w:bookmarkStart w:id="688" w:name="_Toc331426735"/>
      <w:bookmarkStart w:id="689" w:name="_Toc331497942"/>
      <w:bookmarkStart w:id="690" w:name="_Toc331498633"/>
      <w:bookmarkStart w:id="691" w:name="_Toc331061417"/>
      <w:bookmarkStart w:id="692" w:name="_Toc331066919"/>
      <w:bookmarkStart w:id="693" w:name="_Toc331080956"/>
      <w:bookmarkStart w:id="694" w:name="_Toc331082859"/>
      <w:bookmarkStart w:id="695" w:name="_Toc331084355"/>
      <w:bookmarkStart w:id="696" w:name="_Toc331088703"/>
      <w:bookmarkStart w:id="697" w:name="_Toc331089433"/>
      <w:bookmarkStart w:id="698" w:name="_Toc331141668"/>
      <w:bookmarkStart w:id="699" w:name="_Toc331147579"/>
      <w:bookmarkStart w:id="700" w:name="_Toc331148274"/>
      <w:bookmarkStart w:id="701" w:name="_Toc331149756"/>
      <w:bookmarkStart w:id="702" w:name="_Toc331150459"/>
      <w:bookmarkStart w:id="703" w:name="_Toc331406303"/>
      <w:bookmarkStart w:id="704" w:name="_Toc331407016"/>
      <w:bookmarkStart w:id="705" w:name="_Toc331407728"/>
      <w:bookmarkStart w:id="706" w:name="_Toc331408390"/>
      <w:bookmarkStart w:id="707" w:name="_Toc331409051"/>
      <w:bookmarkStart w:id="708" w:name="_Toc331409739"/>
      <w:bookmarkStart w:id="709" w:name="_Toc331415364"/>
      <w:bookmarkStart w:id="710" w:name="_Toc331421462"/>
      <w:bookmarkStart w:id="711" w:name="_Toc331426738"/>
      <w:bookmarkStart w:id="712" w:name="_Toc331497945"/>
      <w:bookmarkStart w:id="713" w:name="_Toc331498636"/>
      <w:bookmarkStart w:id="714" w:name="_Toc331061453"/>
      <w:bookmarkStart w:id="715" w:name="_Toc331066955"/>
      <w:bookmarkStart w:id="716" w:name="_Toc331080992"/>
      <w:bookmarkStart w:id="717" w:name="_Toc331082895"/>
      <w:bookmarkStart w:id="718" w:name="_Toc331084391"/>
      <w:bookmarkStart w:id="719" w:name="_Toc331088739"/>
      <w:bookmarkStart w:id="720" w:name="_Toc331089469"/>
      <w:bookmarkStart w:id="721" w:name="_Toc331141704"/>
      <w:bookmarkStart w:id="722" w:name="_Toc331147615"/>
      <w:bookmarkStart w:id="723" w:name="_Toc331148310"/>
      <w:bookmarkStart w:id="724" w:name="_Toc331149792"/>
      <w:bookmarkStart w:id="725" w:name="_Toc331150495"/>
      <w:bookmarkStart w:id="726" w:name="_Toc331406339"/>
      <w:bookmarkStart w:id="727" w:name="_Toc331407052"/>
      <w:bookmarkStart w:id="728" w:name="_Toc331407764"/>
      <w:bookmarkStart w:id="729" w:name="_Toc331408426"/>
      <w:bookmarkStart w:id="730" w:name="_Toc331409087"/>
      <w:bookmarkStart w:id="731" w:name="_Toc331409775"/>
      <w:bookmarkStart w:id="732" w:name="_Toc331415400"/>
      <w:bookmarkStart w:id="733" w:name="_Toc331421498"/>
      <w:bookmarkStart w:id="734" w:name="_Toc331426774"/>
      <w:bookmarkStart w:id="735" w:name="_Toc331497981"/>
      <w:bookmarkStart w:id="736" w:name="_Toc331498672"/>
      <w:bookmarkStart w:id="737" w:name="_Toc331061470"/>
      <w:bookmarkStart w:id="738" w:name="_Toc331066972"/>
      <w:bookmarkStart w:id="739" w:name="_Toc331081009"/>
      <w:bookmarkStart w:id="740" w:name="_Toc331082912"/>
      <w:bookmarkStart w:id="741" w:name="_Toc331084408"/>
      <w:bookmarkStart w:id="742" w:name="_Toc331088756"/>
      <w:bookmarkStart w:id="743" w:name="_Toc331089486"/>
      <w:bookmarkStart w:id="744" w:name="_Toc331141721"/>
      <w:bookmarkStart w:id="745" w:name="_Toc331147632"/>
      <w:bookmarkStart w:id="746" w:name="_Toc331148327"/>
      <w:bookmarkStart w:id="747" w:name="_Toc331149809"/>
      <w:bookmarkStart w:id="748" w:name="_Toc331150512"/>
      <w:bookmarkStart w:id="749" w:name="_Toc331406356"/>
      <w:bookmarkStart w:id="750" w:name="_Toc331407069"/>
      <w:bookmarkStart w:id="751" w:name="_Toc331407781"/>
      <w:bookmarkStart w:id="752" w:name="_Toc331408443"/>
      <w:bookmarkStart w:id="753" w:name="_Toc331409104"/>
      <w:bookmarkStart w:id="754" w:name="_Toc331409792"/>
      <w:bookmarkStart w:id="755" w:name="_Toc331415417"/>
      <w:bookmarkStart w:id="756" w:name="_Toc331421515"/>
      <w:bookmarkStart w:id="757" w:name="_Toc331426791"/>
      <w:bookmarkStart w:id="758" w:name="_Toc331497998"/>
      <w:bookmarkStart w:id="759" w:name="_Toc331498689"/>
      <w:bookmarkStart w:id="760" w:name="_Toc331061471"/>
      <w:bookmarkStart w:id="761" w:name="_Toc331066973"/>
      <w:bookmarkStart w:id="762" w:name="_Toc331081010"/>
      <w:bookmarkStart w:id="763" w:name="_Toc331082913"/>
      <w:bookmarkStart w:id="764" w:name="_Toc331084409"/>
      <w:bookmarkStart w:id="765" w:name="_Toc331088757"/>
      <w:bookmarkStart w:id="766" w:name="_Toc331089487"/>
      <w:bookmarkStart w:id="767" w:name="_Toc331141722"/>
      <w:bookmarkStart w:id="768" w:name="_Toc331147633"/>
      <w:bookmarkStart w:id="769" w:name="_Toc331148328"/>
      <w:bookmarkStart w:id="770" w:name="_Toc331149810"/>
      <w:bookmarkStart w:id="771" w:name="_Toc331150513"/>
      <w:bookmarkStart w:id="772" w:name="_Toc331406357"/>
      <w:bookmarkStart w:id="773" w:name="_Toc331407070"/>
      <w:bookmarkStart w:id="774" w:name="_Toc331407782"/>
      <w:bookmarkStart w:id="775" w:name="_Toc331408444"/>
      <w:bookmarkStart w:id="776" w:name="_Toc331409105"/>
      <w:bookmarkStart w:id="777" w:name="_Toc331409793"/>
      <w:bookmarkStart w:id="778" w:name="_Toc331415418"/>
      <w:bookmarkStart w:id="779" w:name="_Toc331421516"/>
      <w:bookmarkStart w:id="780" w:name="_Toc331426792"/>
      <w:bookmarkStart w:id="781" w:name="_Toc331497999"/>
      <w:bookmarkStart w:id="782" w:name="_Toc331498690"/>
      <w:bookmarkStart w:id="783" w:name="_Toc331061488"/>
      <w:bookmarkStart w:id="784" w:name="_Toc331066990"/>
      <w:bookmarkStart w:id="785" w:name="_Toc331081027"/>
      <w:bookmarkStart w:id="786" w:name="_Toc331082930"/>
      <w:bookmarkStart w:id="787" w:name="_Toc331084426"/>
      <w:bookmarkStart w:id="788" w:name="_Toc331088774"/>
      <w:bookmarkStart w:id="789" w:name="_Toc331089504"/>
      <w:bookmarkStart w:id="790" w:name="_Toc331141739"/>
      <w:bookmarkStart w:id="791" w:name="_Toc331147650"/>
      <w:bookmarkStart w:id="792" w:name="_Toc331148345"/>
      <w:bookmarkStart w:id="793" w:name="_Toc331149827"/>
      <w:bookmarkStart w:id="794" w:name="_Toc331150530"/>
      <w:bookmarkStart w:id="795" w:name="_Toc331406374"/>
      <w:bookmarkStart w:id="796" w:name="_Toc331407087"/>
      <w:bookmarkStart w:id="797" w:name="_Toc331407799"/>
      <w:bookmarkStart w:id="798" w:name="_Toc331408461"/>
      <w:bookmarkStart w:id="799" w:name="_Toc331409122"/>
      <w:bookmarkStart w:id="800" w:name="_Toc331409810"/>
      <w:bookmarkStart w:id="801" w:name="_Toc331415435"/>
      <w:bookmarkStart w:id="802" w:name="_Toc331421533"/>
      <w:bookmarkStart w:id="803" w:name="_Toc331426809"/>
      <w:bookmarkStart w:id="804" w:name="_Toc331498016"/>
      <w:bookmarkStart w:id="805" w:name="_Toc331498707"/>
      <w:bookmarkStart w:id="806" w:name="_Ref330915626"/>
      <w:bookmarkStart w:id="807" w:name="_Toc399329587"/>
      <w:bookmarkStart w:id="808" w:name="_Toc400977397"/>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r w:rsidRPr="009E07ED">
        <w:rPr>
          <w:rFonts w:cs="Arial"/>
          <w:lang w:val="es-ES"/>
        </w:rPr>
        <w:t>Abatimiento de la Napa Freática</w:t>
      </w:r>
      <w:bookmarkEnd w:id="806"/>
      <w:bookmarkEnd w:id="807"/>
      <w:bookmarkEnd w:id="808"/>
    </w:p>
    <w:p w:rsidR="006F0E25" w:rsidRPr="009E07ED" w:rsidRDefault="006F0E25" w:rsidP="00904329">
      <w:pPr>
        <w:rPr>
          <w:lang w:val="es-ES_tradnl"/>
        </w:rPr>
      </w:pPr>
      <w:r w:rsidRPr="009E07ED">
        <w:rPr>
          <w:lang w:val="es-ES_tradnl"/>
        </w:rPr>
        <w:t>En las zonas con excavaciones donde se cuente con  presencia de agua se deberá efectuar el descenso de la napa freática</w:t>
      </w:r>
      <w:r w:rsidR="00F857C6">
        <w:rPr>
          <w:lang w:val="es-ES_tradnl"/>
        </w:rPr>
        <w:t xml:space="preserve">. El mismo </w:t>
      </w:r>
      <w:r w:rsidRPr="009E07ED">
        <w:rPr>
          <w:lang w:val="es-ES_tradnl"/>
        </w:rPr>
        <w:t>se realizará mediante un drenaje mecánico por filtros verticales (por ejemplo sistema de well points) de manera de impedir que se produzca arrastre del suelo.</w:t>
      </w:r>
    </w:p>
    <w:p w:rsidR="006F0E25" w:rsidRPr="007E66FA" w:rsidRDefault="006F0E25" w:rsidP="006F0E25">
      <w:pPr>
        <w:rPr>
          <w:lang w:val="es-ES_tradnl"/>
        </w:rPr>
      </w:pPr>
      <w:r w:rsidRPr="007E66FA">
        <w:rPr>
          <w:lang w:val="es-ES_tradnl"/>
        </w:rPr>
        <w:t>El caudal a desagotar se determinará en función del nivel de la napa freática, de la permeabilidad del terreno, de la longitud y profundidad de la excavación.</w:t>
      </w:r>
    </w:p>
    <w:p w:rsidR="006F0E25" w:rsidRPr="0034223F" w:rsidRDefault="006F0E25" w:rsidP="006F0E25">
      <w:pPr>
        <w:rPr>
          <w:lang w:val="es-ES_tradnl"/>
        </w:rPr>
      </w:pPr>
      <w:r w:rsidRPr="0034223F">
        <w:rPr>
          <w:lang w:val="es-ES_tradnl"/>
        </w:rPr>
        <w:t>La profundidad a la cual se hinquen los tubos deberá ser mayor que la de la napa y asegurar el descenso de la misma por debajo de la cota de fondo de la excavación.</w:t>
      </w:r>
    </w:p>
    <w:p w:rsidR="001C4652" w:rsidRDefault="006F0E25" w:rsidP="001C4652">
      <w:pPr>
        <w:rPr>
          <w:lang w:val="es-ES_tradnl"/>
        </w:rPr>
      </w:pPr>
      <w:r w:rsidRPr="00867452">
        <w:rPr>
          <w:lang w:val="es-ES_tradnl"/>
        </w:rPr>
        <w:t xml:space="preserve">El diámetro de los tubos, los filtros y la separación entre ellos </w:t>
      </w:r>
      <w:r w:rsidR="00392EB9" w:rsidRPr="00867452">
        <w:rPr>
          <w:lang w:val="es-ES_tradnl"/>
        </w:rPr>
        <w:t>dependerán</w:t>
      </w:r>
      <w:r w:rsidRPr="00867452">
        <w:rPr>
          <w:lang w:val="es-ES_tradnl"/>
        </w:rPr>
        <w:t xml:space="preserve"> de las condiciones específicas, siendo en general esta última de 1</w:t>
      </w:r>
      <w:r w:rsidR="00076C0A">
        <w:rPr>
          <w:lang w:val="es-ES_tradnl"/>
        </w:rPr>
        <w:t xml:space="preserve"> m</w:t>
      </w:r>
      <w:r w:rsidRPr="00867452">
        <w:rPr>
          <w:lang w:val="es-ES_tradnl"/>
        </w:rPr>
        <w:t xml:space="preserve"> o 2 m. El Contratista deberá presentar la memor</w:t>
      </w:r>
      <w:r w:rsidRPr="00EF2ADF">
        <w:rPr>
          <w:lang w:val="es-ES_tradnl"/>
        </w:rPr>
        <w:t>ia de cálculo correspondiente.</w:t>
      </w:r>
      <w:r w:rsidR="001C4652" w:rsidRPr="001C4652">
        <w:rPr>
          <w:lang w:val="es-ES_tradnl"/>
        </w:rPr>
        <w:t xml:space="preserve"> </w:t>
      </w:r>
    </w:p>
    <w:p w:rsidR="001C4652" w:rsidRPr="00930971" w:rsidRDefault="001C4652" w:rsidP="001C4652">
      <w:pPr>
        <w:rPr>
          <w:lang w:val="es-ES_tradnl"/>
        </w:rPr>
      </w:pPr>
      <w:r>
        <w:rPr>
          <w:lang w:val="es-ES_tradnl"/>
        </w:rPr>
        <w:t xml:space="preserve">El </w:t>
      </w:r>
      <w:r w:rsidRPr="007E66FA">
        <w:rPr>
          <w:lang w:val="es-ES_tradnl"/>
        </w:rPr>
        <w:t xml:space="preserve"> Contratista</w:t>
      </w:r>
      <w:r w:rsidRPr="0034223F">
        <w:rPr>
          <w:lang w:val="es-ES_tradnl"/>
        </w:rPr>
        <w:t xml:space="preserve"> deberá detallar en su oferta los ensayos, criterios y forma de cálculo de la profundidad a la que deb</w:t>
      </w:r>
      <w:r w:rsidRPr="00867452">
        <w:rPr>
          <w:lang w:val="es-ES_tradnl"/>
        </w:rPr>
        <w:t>erá hincarse e</w:t>
      </w:r>
      <w:r w:rsidRPr="00EF2ADF">
        <w:rPr>
          <w:lang w:val="es-ES_tradnl"/>
        </w:rPr>
        <w:t>l</w:t>
      </w:r>
      <w:r w:rsidRPr="00380487">
        <w:rPr>
          <w:lang w:val="es-ES_tradnl"/>
        </w:rPr>
        <w:t xml:space="preserve"> entibado, la forma de realización de ensayos de bombeo en el terreno para defin</w:t>
      </w:r>
      <w:r w:rsidRPr="00930971">
        <w:rPr>
          <w:lang w:val="es-ES_tradnl"/>
        </w:rPr>
        <w:t xml:space="preserve">ir el tipo de equipamiento de agote a ser utilizado y determinar los tiempos necesarios para deprimir la napa freática a los niveles deseados y las capacidades y potencias necesarias de los equipamientos. </w:t>
      </w:r>
      <w:r w:rsidRPr="00930971">
        <w:rPr>
          <w:rFonts w:cs="Arial"/>
          <w:lang w:val="es-ES_tradnl"/>
        </w:rPr>
        <w:t>Se deberá tener especialmente cuidado con</w:t>
      </w:r>
      <w:r w:rsidRPr="00930971">
        <w:rPr>
          <w:lang w:val="es-ES_tradnl"/>
        </w:rPr>
        <w:t xml:space="preserve"> las eventuales filtraciones de agua por efluentes de pozos negros, excedentes de riego, etc.</w:t>
      </w:r>
    </w:p>
    <w:p w:rsidR="006F0E25" w:rsidRPr="009E07ED" w:rsidRDefault="006F0E25" w:rsidP="006F0E25">
      <w:pPr>
        <w:rPr>
          <w:lang w:val="es-ES_tradnl"/>
        </w:rPr>
      </w:pPr>
      <w:r w:rsidRPr="00380487">
        <w:rPr>
          <w:lang w:val="es-ES_tradnl"/>
        </w:rPr>
        <w:t>A su vez, el Contratista deberá especificar en su oferta el material y equipamiento que considere necesario para la realización de los trabajos, ya sea que se utilice el procedimiento indicad</w:t>
      </w:r>
      <w:r w:rsidRPr="000604B3">
        <w:rPr>
          <w:lang w:val="es-ES_tradnl"/>
        </w:rPr>
        <w:t>o en el presente pliego o que se especifi</w:t>
      </w:r>
      <w:r w:rsidRPr="00C30596">
        <w:rPr>
          <w:lang w:val="es-ES_tradnl"/>
        </w:rPr>
        <w:t xml:space="preserve">que una alternativa para el mismo. En especial deberá presentar las especificaciones del sistema de drenaje mecánico por filtros verticales (well points) y del tipo de entibado a utilizar, que resulten adecuados para la ejecución de la obra. </w:t>
      </w:r>
    </w:p>
    <w:p w:rsidR="006F0E25" w:rsidRDefault="006F0E25" w:rsidP="006F0E25">
      <w:pPr>
        <w:rPr>
          <w:lang w:val="es-ES_tradnl"/>
        </w:rPr>
      </w:pPr>
      <w:r w:rsidRPr="000604B3">
        <w:rPr>
          <w:lang w:val="es-ES_tradnl"/>
        </w:rPr>
        <w:t>La presentaci</w:t>
      </w:r>
      <w:r w:rsidRPr="00C30596">
        <w:rPr>
          <w:lang w:val="es-ES_tradnl"/>
        </w:rPr>
        <w:t>ón de una metodología que resulte inadecuada para las condiciones de trabajo especificadas, ó la insuficiencia de recursos propuestos para asegurar su correcta aplicación será objeto de rechazo de la oferta.</w:t>
      </w:r>
    </w:p>
    <w:p w:rsidR="00CF352C" w:rsidRPr="002673AB" w:rsidRDefault="00CF352C" w:rsidP="00CF352C">
      <w:pPr>
        <w:rPr>
          <w:lang w:val="es-ES_tradnl"/>
        </w:rPr>
      </w:pPr>
      <w:r w:rsidRPr="002673AB">
        <w:rPr>
          <w:lang w:val="es-ES_tradnl"/>
        </w:rPr>
        <w:t>En todos los casos</w:t>
      </w:r>
      <w:r>
        <w:rPr>
          <w:lang w:val="es-ES_tradnl"/>
        </w:rPr>
        <w:t xml:space="preserve"> en</w:t>
      </w:r>
      <w:r w:rsidRPr="002673AB">
        <w:rPr>
          <w:lang w:val="es-ES_tradnl"/>
        </w:rPr>
        <w:t xml:space="preserve"> el procedimiento constructivo para </w:t>
      </w:r>
      <w:r>
        <w:rPr>
          <w:lang w:val="es-ES_tradnl"/>
        </w:rPr>
        <w:t xml:space="preserve">el </w:t>
      </w:r>
      <w:r w:rsidR="008A4298">
        <w:rPr>
          <w:lang w:val="es-ES_tradnl"/>
        </w:rPr>
        <w:t>abatimiento</w:t>
      </w:r>
      <w:r>
        <w:rPr>
          <w:lang w:val="es-ES_tradnl"/>
        </w:rPr>
        <w:t xml:space="preserve"> de la napa freática se deberá contemplar</w:t>
      </w:r>
      <w:r w:rsidRPr="002673AB">
        <w:rPr>
          <w:lang w:val="es-ES_tradnl"/>
        </w:rPr>
        <w:t>:</w:t>
      </w:r>
    </w:p>
    <w:p w:rsidR="00CF352C" w:rsidRPr="002673AB" w:rsidRDefault="00CF352C" w:rsidP="00CF352C">
      <w:pPr>
        <w:pStyle w:val="Vieta1"/>
      </w:pPr>
      <w:r w:rsidRPr="002673AB">
        <w:t>Realizar la</w:t>
      </w:r>
      <w:r w:rsidR="001C4652">
        <w:t>s excavacio</w:t>
      </w:r>
      <w:r w:rsidRPr="002673AB">
        <w:t>n</w:t>
      </w:r>
      <w:r w:rsidR="001C4652">
        <w:t xml:space="preserve">es y </w:t>
      </w:r>
      <w:r w:rsidRPr="002673AB">
        <w:t xml:space="preserve">construcción de </w:t>
      </w:r>
      <w:r w:rsidR="001C4652">
        <w:t xml:space="preserve">los pozos de bombeo, las </w:t>
      </w:r>
      <w:r w:rsidRPr="002673AB">
        <w:t xml:space="preserve">redes de tuberías, </w:t>
      </w:r>
      <w:r w:rsidR="001C4652">
        <w:t xml:space="preserve">las </w:t>
      </w:r>
      <w:r w:rsidRPr="002673AB">
        <w:t>cámaras y conexiones en seco.</w:t>
      </w:r>
    </w:p>
    <w:p w:rsidR="00CF352C" w:rsidRDefault="00CF352C" w:rsidP="00CF352C">
      <w:pPr>
        <w:pStyle w:val="Vieta1"/>
      </w:pPr>
      <w:r w:rsidRPr="002673AB">
        <w:t xml:space="preserve">En presencia de agua o cuando se tenga riesgo de desmoronamientos, se deberá contar con un entibado continuo, encastrado debidamente, de una calidad similar al tablestacado metálico (de no utilizarse directamente éste). </w:t>
      </w:r>
    </w:p>
    <w:p w:rsidR="00CF352C" w:rsidRPr="002673AB" w:rsidRDefault="00CF352C" w:rsidP="00CF352C">
      <w:pPr>
        <w:pStyle w:val="Vieta1"/>
      </w:pPr>
      <w:r w:rsidRPr="002673AB">
        <w:t xml:space="preserve">No se admitirá el empleo de entibados que por deterioros tipo, o colocación, permita el pasaje de materiales del suelo, sifonamiento del fondo de la </w:t>
      </w:r>
      <w:r>
        <w:t>excavación</w:t>
      </w:r>
      <w:r w:rsidRPr="002673AB">
        <w:t xml:space="preserve"> o movimientos del terreno circundante.</w:t>
      </w:r>
    </w:p>
    <w:p w:rsidR="00CF352C" w:rsidRDefault="00CF352C" w:rsidP="00CF352C">
      <w:pPr>
        <w:pStyle w:val="Vieta1"/>
      </w:pPr>
      <w:r w:rsidRPr="002673AB">
        <w:t xml:space="preserve">Para la colocación de tubería se deberá realizar la depresión de la napa freática (con un medio apropiado) hasta que se cuente con el total del relleno de la </w:t>
      </w:r>
      <w:r>
        <w:t>excavación</w:t>
      </w:r>
      <w:r w:rsidRPr="002673AB">
        <w:t xml:space="preserve"> para impedir la flotación de tubos</w:t>
      </w:r>
      <w:r>
        <w:t>.</w:t>
      </w:r>
      <w:r w:rsidRPr="002673AB">
        <w:t xml:space="preserve"> </w:t>
      </w:r>
    </w:p>
    <w:p w:rsidR="00CF352C" w:rsidRDefault="00CF352C" w:rsidP="00CF352C">
      <w:pPr>
        <w:pStyle w:val="Vieta1"/>
      </w:pPr>
      <w:r w:rsidRPr="002673AB">
        <w:t xml:space="preserve">Se deberá evitar la consolidación de los suelos circundantes que puedan afectar construcciones y otras estructuras. </w:t>
      </w:r>
    </w:p>
    <w:p w:rsidR="00CF352C" w:rsidRDefault="00CF352C" w:rsidP="00CF352C">
      <w:pPr>
        <w:pStyle w:val="Vieta1"/>
      </w:pPr>
      <w:r w:rsidRPr="002673AB">
        <w:t xml:space="preserve">No se admitirá bajo ningún concepto el agotamiento de agua desde la propia </w:t>
      </w:r>
      <w:r>
        <w:t>excavación</w:t>
      </w:r>
      <w:r w:rsidRPr="002673AB">
        <w:t xml:space="preserve"> ni utilizar su fondo para el escurrimiento.</w:t>
      </w:r>
    </w:p>
    <w:p w:rsidR="00CF352C" w:rsidRDefault="00CF352C" w:rsidP="00CF352C">
      <w:pPr>
        <w:pStyle w:val="Vieta1"/>
        <w:rPr>
          <w:lang w:val="es-ES_tradnl"/>
        </w:rPr>
      </w:pPr>
      <w:r w:rsidRPr="002673AB">
        <w:rPr>
          <w:rFonts w:cs="Arial"/>
          <w:lang w:val="es-ES_tradnl"/>
        </w:rPr>
        <w:t>La Dirección de la Obra podrá limitar la longitud de los tramos de zanja a abrir así como el número de tramos que pueden abrirse con superposición temporal</w:t>
      </w:r>
      <w:r w:rsidRPr="002673AB">
        <w:rPr>
          <w:lang w:val="es-ES_tradnl"/>
        </w:rPr>
        <w:t>.</w:t>
      </w:r>
    </w:p>
    <w:p w:rsidR="001C4652" w:rsidRDefault="001C4652" w:rsidP="000604B3">
      <w:pPr>
        <w:pStyle w:val="Vieta1"/>
      </w:pPr>
      <w:r w:rsidRPr="002673AB">
        <w:t xml:space="preserve">El Contratista acordará con </w:t>
      </w:r>
      <w:r w:rsidR="000F39E3">
        <w:t>la Dirección</w:t>
      </w:r>
      <w:r w:rsidRPr="002673AB">
        <w:t xml:space="preserve"> de Obra la forma en que evacuará las aguas que se extraen del subsuelo de modo de minimizar las molestias a terceros y mantener las calles y eventualmente </w:t>
      </w:r>
      <w:r>
        <w:t>los</w:t>
      </w:r>
      <w:r w:rsidRPr="002673AB">
        <w:t xml:space="preserve"> colectores en un estado de limpieza considerado aceptable por éste. </w:t>
      </w:r>
    </w:p>
    <w:p w:rsidR="00C618DB" w:rsidRDefault="00C618DB" w:rsidP="00F857C6">
      <w:r w:rsidRPr="000604B3">
        <w:t xml:space="preserve">Previo a </w:t>
      </w:r>
      <w:r w:rsidR="001C4652">
        <w:t>la</w:t>
      </w:r>
      <w:r w:rsidRPr="000604B3">
        <w:t xml:space="preserve"> </w:t>
      </w:r>
      <w:r w:rsidRPr="009E07ED">
        <w:t>ejecución</w:t>
      </w:r>
      <w:r w:rsidR="001C4652">
        <w:t xml:space="preserve"> del </w:t>
      </w:r>
      <w:r w:rsidR="008A4298">
        <w:t>procedimiento</w:t>
      </w:r>
      <w:r w:rsidR="001C4652">
        <w:t xml:space="preserve"> establecido,</w:t>
      </w:r>
      <w:r w:rsidRPr="009E07ED">
        <w:t xml:space="preserve"> se deberá contar la aprobaci</w:t>
      </w:r>
      <w:r w:rsidR="006F0E25" w:rsidRPr="009E07ED">
        <w:t>ón de la Dirección de O</w:t>
      </w:r>
      <w:r w:rsidRPr="009E07ED">
        <w:t>bra</w:t>
      </w:r>
      <w:r w:rsidR="006F0E25" w:rsidRPr="009E07ED">
        <w:t xml:space="preserve"> para el método propuesto.</w:t>
      </w:r>
      <w:r w:rsidRPr="009E07ED">
        <w:t xml:space="preserve"> </w:t>
      </w:r>
    </w:p>
    <w:p w:rsidR="00F857C6" w:rsidRPr="00E5282D" w:rsidRDefault="00CF352C" w:rsidP="00E5282D">
      <w:pPr>
        <w:rPr>
          <w:lang w:val="es-ES_tradnl"/>
        </w:rPr>
      </w:pPr>
      <w:r w:rsidRPr="002673AB">
        <w:rPr>
          <w:lang w:val="es-ES_tradnl"/>
        </w:rPr>
        <w:t>La Dirección de Obra pod</w:t>
      </w:r>
      <w:r w:rsidR="001C4652">
        <w:rPr>
          <w:lang w:val="es-ES_tradnl"/>
        </w:rPr>
        <w:t>rá ordenar, a su sólo juicio</w:t>
      </w:r>
      <w:r w:rsidR="00F857C6">
        <w:rPr>
          <w:lang w:val="es-ES_tradnl"/>
        </w:rPr>
        <w:t>,</w:t>
      </w:r>
      <w:r w:rsidR="001C4652">
        <w:rPr>
          <w:lang w:val="es-ES_tradnl"/>
        </w:rPr>
        <w:t xml:space="preserve"> la</w:t>
      </w:r>
      <w:r w:rsidRPr="002673AB">
        <w:rPr>
          <w:lang w:val="es-ES_tradnl"/>
        </w:rPr>
        <w:t xml:space="preserve"> depresión del nivel freático sin que ello pueda dar lugar a reclamación alguna por parte del Contratista, quien será responsable de asegurarse, a su costo, los equipos necesarios para colocar el entibado y la energía necesaria para operar los sistemas de depresión que utilice la obra.</w:t>
      </w:r>
      <w:bookmarkStart w:id="809" w:name="_Toc331061492"/>
      <w:bookmarkStart w:id="810" w:name="_Toc331066994"/>
      <w:bookmarkStart w:id="811" w:name="_Toc331081031"/>
      <w:bookmarkStart w:id="812" w:name="_Toc331082934"/>
      <w:bookmarkStart w:id="813" w:name="_Toc331084430"/>
      <w:bookmarkStart w:id="814" w:name="_Toc331088778"/>
      <w:bookmarkStart w:id="815" w:name="_Toc331089508"/>
      <w:bookmarkStart w:id="816" w:name="_Toc331141743"/>
      <w:bookmarkStart w:id="817" w:name="_Toc331147654"/>
      <w:bookmarkStart w:id="818" w:name="_Toc331148349"/>
      <w:bookmarkStart w:id="819" w:name="_Toc331149831"/>
      <w:bookmarkStart w:id="820" w:name="_Toc331150534"/>
      <w:bookmarkStart w:id="821" w:name="_Toc331406378"/>
      <w:bookmarkStart w:id="822" w:name="_Toc331407091"/>
      <w:bookmarkStart w:id="823" w:name="_Toc331407803"/>
      <w:bookmarkStart w:id="824" w:name="_Toc331408465"/>
      <w:bookmarkStart w:id="825" w:name="_Toc331409126"/>
      <w:bookmarkStart w:id="826" w:name="_Toc331409814"/>
      <w:bookmarkStart w:id="827" w:name="_Toc331415439"/>
      <w:bookmarkStart w:id="828" w:name="_Toc331421537"/>
      <w:bookmarkStart w:id="829" w:name="_Toc331426813"/>
      <w:bookmarkStart w:id="830" w:name="_Toc331498020"/>
      <w:bookmarkStart w:id="831" w:name="_Toc331498711"/>
      <w:bookmarkStart w:id="832" w:name="_Toc199294140"/>
      <w:bookmarkStart w:id="833" w:name="_Toc279765984"/>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p>
    <w:p w:rsidR="005E3029" w:rsidRPr="009E07ED" w:rsidRDefault="005E3029" w:rsidP="000604B3">
      <w:pPr>
        <w:pStyle w:val="Ttulo2"/>
        <w:spacing w:before="0"/>
      </w:pPr>
      <w:bookmarkStart w:id="834" w:name="_Toc399329588"/>
      <w:bookmarkStart w:id="835" w:name="_Toc400977398"/>
      <w:r w:rsidRPr="000604B3">
        <w:rPr>
          <w:rFonts w:cs="Arial"/>
          <w:lang w:val="es-ES"/>
        </w:rPr>
        <w:t>Estructuras en Hormigón</w:t>
      </w:r>
      <w:bookmarkEnd w:id="834"/>
      <w:bookmarkEnd w:id="835"/>
      <w:r w:rsidRPr="000604B3">
        <w:rPr>
          <w:rFonts w:cs="Arial"/>
          <w:lang w:val="es-ES"/>
        </w:rPr>
        <w:t xml:space="preserve"> </w:t>
      </w:r>
      <w:bookmarkEnd w:id="832"/>
      <w:bookmarkEnd w:id="833"/>
    </w:p>
    <w:p w:rsidR="00ED69B7" w:rsidRDefault="005E3029" w:rsidP="00ED69B7">
      <w:pPr>
        <w:rPr>
          <w:rFonts w:cs="Arial"/>
          <w:color w:val="auto"/>
        </w:rPr>
      </w:pPr>
      <w:bookmarkStart w:id="836" w:name="_Toc330998729"/>
      <w:bookmarkEnd w:id="836"/>
      <w:r>
        <w:rPr>
          <w:rFonts w:cs="Arial"/>
          <w:color w:val="auto"/>
        </w:rPr>
        <w:t>E</w:t>
      </w:r>
      <w:r w:rsidR="00ED69B7" w:rsidRPr="009E07ED">
        <w:rPr>
          <w:rFonts w:cs="Arial"/>
          <w:color w:val="auto"/>
        </w:rPr>
        <w:t>l Contratista deberá realizar el proyecto ejecutivo de estructuras de todos los elementos que lo requieran</w:t>
      </w:r>
      <w:r w:rsidR="00F857C6">
        <w:rPr>
          <w:rFonts w:cs="Arial"/>
          <w:color w:val="auto"/>
        </w:rPr>
        <w:t>, e</w:t>
      </w:r>
      <w:r>
        <w:rPr>
          <w:rFonts w:cs="Arial"/>
          <w:color w:val="auto"/>
        </w:rPr>
        <w:t>l cual presentará al Director de obra para su aprobación.</w:t>
      </w:r>
    </w:p>
    <w:p w:rsidR="005E3029" w:rsidRDefault="005E3029" w:rsidP="005E3029">
      <w:pPr>
        <w:rPr>
          <w:rFonts w:cs="Arial"/>
          <w:color w:val="auto"/>
        </w:rPr>
      </w:pPr>
      <w:r>
        <w:rPr>
          <w:rFonts w:cs="Arial"/>
          <w:color w:val="auto"/>
        </w:rPr>
        <w:t xml:space="preserve">Los valores de contenido mínimo de cemento y relación agua-cemento máxima serán consensuados con la Dirección de Obra en función del tipo de elemento estructural, pero no menos que los valores que se indican en </w:t>
      </w:r>
      <w:r w:rsidRPr="007A30A5">
        <w:rPr>
          <w:rFonts w:cs="Arial"/>
          <w:color w:val="auto"/>
        </w:rPr>
        <w:t xml:space="preserve">el numeral </w:t>
      </w:r>
      <w:fldSimple w:instr=" REF _Ref331430416 \r \h  \* MERGEFORMAT ">
        <w:r w:rsidR="004A5851" w:rsidRPr="004A5851">
          <w:rPr>
            <w:rFonts w:cs="Arial"/>
            <w:color w:val="auto"/>
          </w:rPr>
          <w:t>3.7.1</w:t>
        </w:r>
      </w:fldSimple>
      <w:r>
        <w:rPr>
          <w:rFonts w:cs="Arial"/>
          <w:color w:val="auto"/>
        </w:rPr>
        <w:t>.</w:t>
      </w:r>
    </w:p>
    <w:p w:rsidR="005E3029" w:rsidRDefault="005E3029" w:rsidP="005E3029">
      <w:pPr>
        <w:rPr>
          <w:rFonts w:cs="Arial"/>
          <w:color w:val="auto"/>
        </w:rPr>
      </w:pPr>
      <w:r>
        <w:rPr>
          <w:rFonts w:cs="Arial"/>
          <w:color w:val="auto"/>
        </w:rPr>
        <w:t>Se harán ensayos de laboratorio que permitan comprobar lo adecuado de la elección.</w:t>
      </w:r>
    </w:p>
    <w:p w:rsidR="00ED69B7" w:rsidRPr="009E07ED" w:rsidRDefault="00ED69B7" w:rsidP="00ED69B7">
      <w:pPr>
        <w:rPr>
          <w:color w:val="auto"/>
          <w:lang w:val="es-ES_tradnl"/>
        </w:rPr>
      </w:pPr>
      <w:r w:rsidRPr="009E07ED">
        <w:rPr>
          <w:color w:val="auto"/>
          <w:lang w:val="es-ES_tradnl"/>
        </w:rPr>
        <w:t xml:space="preserve">A continuación se </w:t>
      </w:r>
      <w:r w:rsidR="00392EB9" w:rsidRPr="002C3A0F">
        <w:rPr>
          <w:color w:val="auto"/>
          <w:lang w:val="es-ES_tradnl"/>
        </w:rPr>
        <w:t>especifica</w:t>
      </w:r>
      <w:r w:rsidR="00392EB9">
        <w:rPr>
          <w:color w:val="auto"/>
          <w:lang w:val="es-ES_tradnl"/>
        </w:rPr>
        <w:t>n</w:t>
      </w:r>
      <w:r w:rsidRPr="009E07ED">
        <w:rPr>
          <w:color w:val="auto"/>
          <w:lang w:val="es-ES_tradnl"/>
        </w:rPr>
        <w:t xml:space="preserve"> las características de los</w:t>
      </w:r>
      <w:r w:rsidR="00685ADC" w:rsidRPr="009E07ED">
        <w:rPr>
          <w:color w:val="auto"/>
          <w:lang w:val="es-ES_tradnl"/>
        </w:rPr>
        <w:t xml:space="preserve"> hormigones según su aplicación, </w:t>
      </w:r>
      <w:r w:rsidR="00392EB9" w:rsidRPr="00EF2ADF">
        <w:rPr>
          <w:color w:val="auto"/>
          <w:lang w:val="es-ES_tradnl"/>
        </w:rPr>
        <w:t>realizándose</w:t>
      </w:r>
      <w:r w:rsidRPr="009E07ED">
        <w:rPr>
          <w:color w:val="auto"/>
          <w:lang w:val="es-ES_tradnl"/>
        </w:rPr>
        <w:t xml:space="preserve"> la descripción de las especificaciones técnicas generales de los hormigones en el </w:t>
      </w:r>
      <w:r w:rsidRPr="007A30A5">
        <w:rPr>
          <w:color w:val="auto"/>
          <w:lang w:val="es-ES_tradnl"/>
        </w:rPr>
        <w:t xml:space="preserve">Capitulo </w:t>
      </w:r>
      <w:r w:rsidR="00B04BEF" w:rsidRPr="00B04BEF">
        <w:rPr>
          <w:color w:val="auto"/>
          <w:lang w:val="es-ES_tradnl"/>
        </w:rPr>
        <w:t>4</w:t>
      </w:r>
      <w:r w:rsidR="007A30A5" w:rsidRPr="007A30A5">
        <w:rPr>
          <w:color w:val="auto"/>
          <w:lang w:val="es-ES_tradnl"/>
        </w:rPr>
        <w:t xml:space="preserve"> </w:t>
      </w:r>
      <w:r w:rsidRPr="007A30A5">
        <w:rPr>
          <w:color w:val="auto"/>
          <w:lang w:val="es-ES_tradnl"/>
        </w:rPr>
        <w:t>del presente</w:t>
      </w:r>
      <w:r w:rsidRPr="009E07ED">
        <w:rPr>
          <w:color w:val="auto"/>
          <w:lang w:val="es-ES_tradnl"/>
        </w:rPr>
        <w:t xml:space="preserve"> documento.</w:t>
      </w:r>
    </w:p>
    <w:p w:rsidR="00683E1F" w:rsidRPr="00C30596" w:rsidRDefault="00683E1F" w:rsidP="009E07ED">
      <w:pPr>
        <w:pStyle w:val="Ttulo3"/>
      </w:pPr>
      <w:bookmarkStart w:id="837" w:name="_Toc331066996"/>
      <w:bookmarkStart w:id="838" w:name="_Toc331081033"/>
      <w:bookmarkStart w:id="839" w:name="_Toc331082936"/>
      <w:bookmarkStart w:id="840" w:name="_Toc331084432"/>
      <w:bookmarkStart w:id="841" w:name="_Toc331088780"/>
      <w:bookmarkStart w:id="842" w:name="_Toc331089510"/>
      <w:bookmarkStart w:id="843" w:name="_Toc331141745"/>
      <w:bookmarkStart w:id="844" w:name="_Toc331147656"/>
      <w:bookmarkStart w:id="845" w:name="_Toc331148351"/>
      <w:bookmarkStart w:id="846" w:name="_Toc331149840"/>
      <w:bookmarkStart w:id="847" w:name="_Toc331150543"/>
      <w:bookmarkStart w:id="848" w:name="_Toc331406387"/>
      <w:bookmarkStart w:id="849" w:name="_Toc331407100"/>
      <w:bookmarkStart w:id="850" w:name="_Toc331407812"/>
      <w:bookmarkStart w:id="851" w:name="_Toc331408474"/>
      <w:bookmarkStart w:id="852" w:name="_Toc331409135"/>
      <w:bookmarkStart w:id="853" w:name="_Toc331409823"/>
      <w:bookmarkStart w:id="854" w:name="_Toc331415448"/>
      <w:bookmarkStart w:id="855" w:name="_Toc331421546"/>
      <w:bookmarkStart w:id="856" w:name="_Toc331426822"/>
      <w:bookmarkStart w:id="857" w:name="_Toc331498028"/>
      <w:bookmarkStart w:id="858" w:name="_Toc331498719"/>
      <w:bookmarkStart w:id="859" w:name="_Toc330477525"/>
      <w:bookmarkStart w:id="860" w:name="_Ref331430416"/>
      <w:bookmarkStart w:id="861" w:name="_Toc399329589"/>
      <w:bookmarkStart w:id="862" w:name="_Toc400977399"/>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r w:rsidRPr="000604B3">
        <w:t>Características de los Hormigones según su Aplicación</w:t>
      </w:r>
      <w:bookmarkEnd w:id="859"/>
      <w:bookmarkEnd w:id="860"/>
      <w:bookmarkEnd w:id="861"/>
      <w:bookmarkEnd w:id="862"/>
    </w:p>
    <w:p w:rsidR="00683E1F" w:rsidRPr="00F33B7C" w:rsidRDefault="00683E1F" w:rsidP="00D90D40">
      <w:pPr>
        <w:pStyle w:val="Ttulo4"/>
      </w:pPr>
      <w:r w:rsidRPr="00F33B7C">
        <w:t>Elementos estructurales en General</w:t>
      </w:r>
    </w:p>
    <w:p w:rsidR="00683E1F" w:rsidRPr="009E07ED" w:rsidRDefault="00683E1F" w:rsidP="00683E1F">
      <w:pPr>
        <w:pStyle w:val="Vieta1"/>
        <w:rPr>
          <w:color w:val="auto"/>
        </w:rPr>
      </w:pPr>
      <w:r w:rsidRPr="009E07ED">
        <w:rPr>
          <w:color w:val="auto"/>
        </w:rPr>
        <w:t xml:space="preserve">Hormigón tipo C25 resistencia característica mínima </w:t>
      </w:r>
      <w:r w:rsidRPr="009E07ED">
        <w:rPr>
          <w:color w:val="auto"/>
        </w:rPr>
        <w:sym w:font="Symbol" w:char="F073"/>
      </w:r>
      <w:r w:rsidRPr="009E07ED">
        <w:rPr>
          <w:color w:val="auto"/>
        </w:rPr>
        <w:t>´bk = 25 MPa</w:t>
      </w:r>
      <w:r w:rsidR="00033015">
        <w:rPr>
          <w:color w:val="auto"/>
        </w:rPr>
        <w:t>.</w:t>
      </w:r>
    </w:p>
    <w:p w:rsidR="00683E1F" w:rsidRPr="009E07ED" w:rsidRDefault="00683E1F" w:rsidP="00683E1F">
      <w:pPr>
        <w:pStyle w:val="Vieta1"/>
        <w:rPr>
          <w:color w:val="auto"/>
        </w:rPr>
      </w:pPr>
      <w:r w:rsidRPr="009E07ED">
        <w:rPr>
          <w:color w:val="auto"/>
        </w:rPr>
        <w:t>Contenido mínimo de cemento del hormigón compactado: 300 kg/m</w:t>
      </w:r>
      <w:r w:rsidRPr="009E07ED">
        <w:rPr>
          <w:color w:val="auto"/>
          <w:vertAlign w:val="superscript"/>
        </w:rPr>
        <w:t>3</w:t>
      </w:r>
      <w:r w:rsidRPr="009E07ED">
        <w:rPr>
          <w:color w:val="auto"/>
        </w:rPr>
        <w:t>.</w:t>
      </w:r>
    </w:p>
    <w:p w:rsidR="00683E1F" w:rsidRPr="009E07ED" w:rsidRDefault="00683E1F" w:rsidP="00683E1F">
      <w:pPr>
        <w:pStyle w:val="Vieta1"/>
        <w:rPr>
          <w:color w:val="auto"/>
        </w:rPr>
      </w:pPr>
      <w:r w:rsidRPr="009E07ED">
        <w:rPr>
          <w:color w:val="auto"/>
        </w:rPr>
        <w:t>Razón agua-cemento máxima: 0,50.</w:t>
      </w:r>
    </w:p>
    <w:p w:rsidR="00683E1F" w:rsidRPr="009E07ED" w:rsidRDefault="00683E1F" w:rsidP="00683E1F">
      <w:pPr>
        <w:pStyle w:val="Vieta1"/>
        <w:rPr>
          <w:color w:val="auto"/>
        </w:rPr>
      </w:pPr>
      <w:r w:rsidRPr="009E07ED">
        <w:rPr>
          <w:color w:val="auto"/>
        </w:rPr>
        <w:t>Asentamiento: 3 cm a 5 cm (Tolerancia +/- 1,0 cm)</w:t>
      </w:r>
    </w:p>
    <w:p w:rsidR="00683E1F" w:rsidRPr="009E07ED" w:rsidRDefault="00683E1F" w:rsidP="00683E1F">
      <w:pPr>
        <w:pStyle w:val="Vieta1"/>
        <w:rPr>
          <w:color w:val="auto"/>
        </w:rPr>
      </w:pPr>
      <w:r w:rsidRPr="009E07ED">
        <w:rPr>
          <w:color w:val="auto"/>
        </w:rPr>
        <w:t>En el caso de hormigones colocados por bombeo al valor máximo será de 15 cm siempre que el mismo contenga un aditivo superfluidificante.</w:t>
      </w:r>
    </w:p>
    <w:p w:rsidR="00683E1F" w:rsidRPr="009E07ED" w:rsidRDefault="00683E1F" w:rsidP="00683E1F">
      <w:pPr>
        <w:pStyle w:val="Vieta1"/>
        <w:rPr>
          <w:color w:val="auto"/>
        </w:rPr>
      </w:pPr>
      <w:r w:rsidRPr="009E07ED">
        <w:rPr>
          <w:color w:val="auto"/>
        </w:rPr>
        <w:t>Tamaño máximo del agregado grueso: será de 37,5 mm pero no se usará de tamaño mayor a los 19 mm en el caso de elementos cuya dimensión lineal menor no exceda los 50 cm.</w:t>
      </w:r>
    </w:p>
    <w:p w:rsidR="00683E1F" w:rsidRPr="009E07ED" w:rsidRDefault="00683E1F" w:rsidP="00683E1F">
      <w:pPr>
        <w:pStyle w:val="Vieta1"/>
        <w:rPr>
          <w:color w:val="auto"/>
        </w:rPr>
      </w:pPr>
      <w:r w:rsidRPr="009E07ED">
        <w:rPr>
          <w:color w:val="auto"/>
        </w:rPr>
        <w:t>Aire intencionalmente incorporado: El porcentaje total de aire intencionalmente incorporado no superará el 5</w:t>
      </w:r>
      <w:r w:rsidR="00033015">
        <w:rPr>
          <w:color w:val="auto"/>
        </w:rPr>
        <w:t>,</w:t>
      </w:r>
      <w:r w:rsidRPr="009E07ED">
        <w:rPr>
          <w:color w:val="auto"/>
        </w:rPr>
        <w:t>0%.</w:t>
      </w:r>
    </w:p>
    <w:p w:rsidR="00683E1F" w:rsidRPr="00F33B7C" w:rsidRDefault="00683E1F" w:rsidP="00D90D40">
      <w:pPr>
        <w:pStyle w:val="Ttulo4"/>
      </w:pPr>
      <w:r w:rsidRPr="00F33B7C">
        <w:t xml:space="preserve">Estructura de </w:t>
      </w:r>
      <w:r w:rsidR="00A13E12">
        <w:rPr>
          <w:lang w:val="es-UY"/>
        </w:rPr>
        <w:t>los Pozos de Bombeo</w:t>
      </w:r>
      <w:r w:rsidRPr="00F33B7C">
        <w:t xml:space="preserve"> (Hormigón de 1a y 2a etapa)</w:t>
      </w:r>
    </w:p>
    <w:p w:rsidR="00683E1F" w:rsidRPr="009E07ED" w:rsidRDefault="00683E1F" w:rsidP="00683E1F">
      <w:pPr>
        <w:pStyle w:val="Vieta1"/>
        <w:rPr>
          <w:color w:val="auto"/>
        </w:rPr>
      </w:pPr>
      <w:r w:rsidRPr="009E07ED">
        <w:rPr>
          <w:color w:val="auto"/>
        </w:rPr>
        <w:t>Hormigón del tipo C30, resistencia característica mínima σ´bk = 30 MPa</w:t>
      </w:r>
    </w:p>
    <w:p w:rsidR="00683E1F" w:rsidRPr="009E07ED" w:rsidRDefault="00683E1F" w:rsidP="00683E1F">
      <w:pPr>
        <w:pStyle w:val="Vieta1"/>
        <w:rPr>
          <w:color w:val="auto"/>
        </w:rPr>
      </w:pPr>
      <w:r w:rsidRPr="009E07ED">
        <w:rPr>
          <w:color w:val="auto"/>
        </w:rPr>
        <w:t>Contenido mínimo de cemento del hormigón compactado: 300 kg/m</w:t>
      </w:r>
      <w:r w:rsidRPr="009E07ED">
        <w:rPr>
          <w:color w:val="auto"/>
          <w:vertAlign w:val="superscript"/>
        </w:rPr>
        <w:t>3</w:t>
      </w:r>
      <w:r w:rsidRPr="009E07ED">
        <w:rPr>
          <w:color w:val="auto"/>
        </w:rPr>
        <w:t>.</w:t>
      </w:r>
    </w:p>
    <w:p w:rsidR="00683E1F" w:rsidRPr="009E07ED" w:rsidRDefault="00683E1F" w:rsidP="00683E1F">
      <w:pPr>
        <w:pStyle w:val="Vieta1"/>
        <w:rPr>
          <w:color w:val="auto"/>
        </w:rPr>
      </w:pPr>
      <w:r w:rsidRPr="009E07ED">
        <w:rPr>
          <w:color w:val="auto"/>
        </w:rPr>
        <w:t>Razón agua-cemento máxima: 0</w:t>
      </w:r>
      <w:r w:rsidR="00033015">
        <w:rPr>
          <w:color w:val="auto"/>
        </w:rPr>
        <w:t>,</w:t>
      </w:r>
      <w:r w:rsidRPr="009E07ED">
        <w:rPr>
          <w:color w:val="auto"/>
        </w:rPr>
        <w:t>50.</w:t>
      </w:r>
    </w:p>
    <w:p w:rsidR="00683E1F" w:rsidRPr="009E07ED" w:rsidRDefault="00683E1F" w:rsidP="00683E1F">
      <w:pPr>
        <w:pStyle w:val="Vieta1"/>
        <w:rPr>
          <w:rFonts w:cs="Arial"/>
          <w:color w:val="auto"/>
        </w:rPr>
      </w:pPr>
      <w:r w:rsidRPr="009E07ED">
        <w:rPr>
          <w:color w:val="auto"/>
        </w:rPr>
        <w:t>Asentamiento</w:t>
      </w:r>
      <w:r w:rsidRPr="009E07ED">
        <w:rPr>
          <w:rFonts w:cs="Arial"/>
          <w:color w:val="auto"/>
        </w:rPr>
        <w:t>: en general 3</w:t>
      </w:r>
      <w:r w:rsidR="00033015">
        <w:rPr>
          <w:rFonts w:cs="Arial"/>
          <w:color w:val="auto"/>
        </w:rPr>
        <w:t>,0</w:t>
      </w:r>
      <w:r w:rsidRPr="009E07ED">
        <w:rPr>
          <w:rFonts w:cs="Arial"/>
          <w:color w:val="auto"/>
        </w:rPr>
        <w:t xml:space="preserve"> cm a 5</w:t>
      </w:r>
      <w:r w:rsidR="00033015">
        <w:rPr>
          <w:rFonts w:cs="Arial"/>
          <w:color w:val="auto"/>
        </w:rPr>
        <w:t>,0</w:t>
      </w:r>
      <w:r w:rsidRPr="009E07ED">
        <w:rPr>
          <w:rFonts w:cs="Arial"/>
          <w:color w:val="auto"/>
        </w:rPr>
        <w:t xml:space="preserve"> cm (Tolerancia +/- 1,0 cm)</w:t>
      </w:r>
      <w:r w:rsidR="00033015">
        <w:rPr>
          <w:rFonts w:cs="Arial"/>
          <w:color w:val="auto"/>
        </w:rPr>
        <w:t>.</w:t>
      </w:r>
    </w:p>
    <w:p w:rsidR="00683E1F" w:rsidRPr="009E07ED" w:rsidRDefault="00683E1F" w:rsidP="00683E1F">
      <w:pPr>
        <w:pStyle w:val="Vieta1"/>
        <w:rPr>
          <w:rFonts w:cs="Arial"/>
          <w:color w:val="auto"/>
        </w:rPr>
      </w:pPr>
      <w:r w:rsidRPr="009E07ED">
        <w:rPr>
          <w:rFonts w:cs="Arial"/>
          <w:color w:val="auto"/>
        </w:rPr>
        <w:t xml:space="preserve">Tamaño máximo </w:t>
      </w:r>
      <w:r w:rsidRPr="009E07ED">
        <w:rPr>
          <w:color w:val="auto"/>
        </w:rPr>
        <w:t>del</w:t>
      </w:r>
      <w:r w:rsidRPr="009E07ED">
        <w:rPr>
          <w:rFonts w:cs="Arial"/>
          <w:color w:val="auto"/>
        </w:rPr>
        <w:t xml:space="preserve"> agregado grueso: será de 37,5 mm pero no se usará de tamaño mayor a los 19 mm en el caso de elementos cuya dimensión lineal menor no exceda los 50 cm.</w:t>
      </w:r>
    </w:p>
    <w:p w:rsidR="00683E1F" w:rsidRPr="00F33B7C" w:rsidRDefault="00683E1F" w:rsidP="00D90D40">
      <w:pPr>
        <w:pStyle w:val="Ttulo4"/>
      </w:pPr>
      <w:r w:rsidRPr="00F33B7C">
        <w:t>Pavimentos y Pilotes</w:t>
      </w:r>
    </w:p>
    <w:p w:rsidR="00683E1F" w:rsidRPr="009E07ED" w:rsidRDefault="00683E1F" w:rsidP="00683E1F">
      <w:pPr>
        <w:pStyle w:val="Vieta1"/>
        <w:rPr>
          <w:rFonts w:cs="Arial"/>
          <w:color w:val="auto"/>
        </w:rPr>
      </w:pPr>
      <w:r w:rsidRPr="009E07ED">
        <w:rPr>
          <w:color w:val="auto"/>
        </w:rPr>
        <w:t>Hormigón</w:t>
      </w:r>
      <w:r w:rsidRPr="009E07ED">
        <w:rPr>
          <w:rFonts w:cs="Arial"/>
          <w:color w:val="auto"/>
        </w:rPr>
        <w:t xml:space="preserve"> del tipo C30, resistencia característica mínima σ´bk = 30 MPa.</w:t>
      </w:r>
    </w:p>
    <w:p w:rsidR="00683E1F" w:rsidRPr="009E07ED" w:rsidRDefault="00683E1F" w:rsidP="00683E1F">
      <w:pPr>
        <w:pStyle w:val="Vieta1"/>
        <w:rPr>
          <w:color w:val="auto"/>
        </w:rPr>
      </w:pPr>
      <w:r w:rsidRPr="009E07ED">
        <w:rPr>
          <w:color w:val="auto"/>
        </w:rPr>
        <w:t>Contenido mínimo de cemento del hormigón compactado: 300 kg/m3.</w:t>
      </w:r>
    </w:p>
    <w:p w:rsidR="00683E1F" w:rsidRPr="009E07ED" w:rsidRDefault="00683E1F" w:rsidP="00683E1F">
      <w:pPr>
        <w:pStyle w:val="Vieta1"/>
        <w:rPr>
          <w:color w:val="auto"/>
        </w:rPr>
      </w:pPr>
      <w:r w:rsidRPr="009E07ED">
        <w:rPr>
          <w:color w:val="auto"/>
        </w:rPr>
        <w:t>Razón agua-cemento máxima: 0,50</w:t>
      </w:r>
      <w:r w:rsidR="00033015">
        <w:rPr>
          <w:color w:val="auto"/>
        </w:rPr>
        <w:t>.</w:t>
      </w:r>
    </w:p>
    <w:p w:rsidR="00683E1F" w:rsidRPr="009E07ED" w:rsidRDefault="00683E1F" w:rsidP="00683E1F">
      <w:pPr>
        <w:pStyle w:val="Vieta1"/>
        <w:rPr>
          <w:color w:val="auto"/>
        </w:rPr>
      </w:pPr>
      <w:r w:rsidRPr="009E07ED">
        <w:rPr>
          <w:color w:val="auto"/>
        </w:rPr>
        <w:t>Asentamiento: 6</w:t>
      </w:r>
      <w:r w:rsidR="00033015">
        <w:rPr>
          <w:color w:val="auto"/>
        </w:rPr>
        <w:t>,0</w:t>
      </w:r>
      <w:r w:rsidRPr="009E07ED">
        <w:rPr>
          <w:color w:val="auto"/>
        </w:rPr>
        <w:t xml:space="preserve"> cm a 9,0 cm (Tolerancia +/- 1,0 cm)</w:t>
      </w:r>
      <w:r w:rsidR="00033015">
        <w:rPr>
          <w:color w:val="auto"/>
        </w:rPr>
        <w:t>.</w:t>
      </w:r>
    </w:p>
    <w:p w:rsidR="00683E1F" w:rsidRPr="009E07ED" w:rsidRDefault="00683E1F" w:rsidP="00683E1F">
      <w:pPr>
        <w:pStyle w:val="Vieta1"/>
        <w:rPr>
          <w:color w:val="auto"/>
        </w:rPr>
      </w:pPr>
      <w:r w:rsidRPr="009E07ED">
        <w:rPr>
          <w:color w:val="auto"/>
        </w:rPr>
        <w:t>Para hormigones colocados por bombeo al valor máximo será de 15 cm siempre que el mismo contenga un aditivo superfluidificante.</w:t>
      </w:r>
    </w:p>
    <w:p w:rsidR="00683E1F" w:rsidRPr="009E07ED" w:rsidRDefault="00683E1F" w:rsidP="00683E1F">
      <w:pPr>
        <w:pStyle w:val="Vieta1"/>
        <w:rPr>
          <w:color w:val="auto"/>
        </w:rPr>
      </w:pPr>
      <w:r w:rsidRPr="009E07ED">
        <w:rPr>
          <w:color w:val="auto"/>
        </w:rPr>
        <w:t>Tamaño máximo del agregado grueso: 26,5 mm.</w:t>
      </w:r>
    </w:p>
    <w:p w:rsidR="00683E1F" w:rsidRPr="009E07ED" w:rsidRDefault="00683E1F" w:rsidP="00683E1F">
      <w:pPr>
        <w:pStyle w:val="Vieta1"/>
        <w:rPr>
          <w:rFonts w:cs="Arial"/>
          <w:color w:val="auto"/>
        </w:rPr>
      </w:pPr>
      <w:r w:rsidRPr="009E07ED">
        <w:rPr>
          <w:color w:val="auto"/>
        </w:rPr>
        <w:t>Aire incorporado</w:t>
      </w:r>
      <w:r w:rsidRPr="009E07ED">
        <w:rPr>
          <w:rFonts w:cs="Arial"/>
          <w:color w:val="auto"/>
        </w:rPr>
        <w:t xml:space="preserve"> intencionalmente: el porcentaje no superará el 5%</w:t>
      </w:r>
      <w:r w:rsidR="00033015">
        <w:rPr>
          <w:rFonts w:cs="Arial"/>
          <w:color w:val="auto"/>
        </w:rPr>
        <w:t>.</w:t>
      </w:r>
    </w:p>
    <w:p w:rsidR="00683E1F" w:rsidRPr="00C30596" w:rsidRDefault="00683E1F" w:rsidP="00683E1F">
      <w:pPr>
        <w:pStyle w:val="Vietacuadrada"/>
        <w:numPr>
          <w:ilvl w:val="0"/>
          <w:numId w:val="0"/>
        </w:numPr>
        <w:tabs>
          <w:tab w:val="left" w:pos="1843"/>
          <w:tab w:val="left" w:pos="2127"/>
        </w:tabs>
        <w:spacing w:after="180" w:line="240" w:lineRule="auto"/>
        <w:rPr>
          <w:rFonts w:cs="Arial"/>
          <w:color w:val="auto"/>
        </w:rPr>
      </w:pPr>
      <w:r w:rsidRPr="00EF2ADF">
        <w:rPr>
          <w:rFonts w:cs="Arial"/>
          <w:color w:val="auto"/>
        </w:rPr>
        <w:t>En todos los casos deberá verificarse que el conjunto de materiales que constituye la mezcla (cemento, agregados en general, aditivos y a</w:t>
      </w:r>
      <w:r w:rsidRPr="00380487">
        <w:rPr>
          <w:rFonts w:cs="Arial"/>
          <w:color w:val="auto"/>
        </w:rPr>
        <w:t>gua) no producen expansiones y/o deterioros como consecuencia de la reacción álcali-</w:t>
      </w:r>
      <w:r w:rsidR="00392EB9" w:rsidRPr="000604B3">
        <w:rPr>
          <w:rFonts w:cs="Arial"/>
          <w:color w:val="auto"/>
        </w:rPr>
        <w:t>sílice</w:t>
      </w:r>
      <w:r w:rsidR="00033015">
        <w:rPr>
          <w:rFonts w:cs="Arial"/>
          <w:color w:val="auto"/>
        </w:rPr>
        <w:t>.</w:t>
      </w:r>
    </w:p>
    <w:p w:rsidR="00683E1F" w:rsidRPr="00F33B7C" w:rsidRDefault="00683E1F" w:rsidP="00D90D40">
      <w:pPr>
        <w:pStyle w:val="Ttulo4"/>
      </w:pPr>
      <w:r w:rsidRPr="00F33B7C">
        <w:t>Hormigones de limpieza y nivelación (Hormigón de relleno y para apoyo de tuberías, válvulas y accesorios)</w:t>
      </w:r>
    </w:p>
    <w:p w:rsidR="00683E1F" w:rsidRPr="009E07ED" w:rsidRDefault="00683E1F" w:rsidP="00683E1F">
      <w:pPr>
        <w:pStyle w:val="Vieta1"/>
        <w:rPr>
          <w:color w:val="auto"/>
        </w:rPr>
      </w:pPr>
      <w:r w:rsidRPr="009E07ED">
        <w:rPr>
          <w:color w:val="auto"/>
        </w:rPr>
        <w:t>Hormigón del tipo C12,5, resistencia característica mínima σ´bk = 12,5 MPa .</w:t>
      </w:r>
    </w:p>
    <w:p w:rsidR="00683E1F" w:rsidRPr="009E07ED" w:rsidRDefault="00683E1F" w:rsidP="00683E1F">
      <w:pPr>
        <w:pStyle w:val="Vieta1"/>
        <w:rPr>
          <w:color w:val="auto"/>
        </w:rPr>
      </w:pPr>
      <w:r w:rsidRPr="009E07ED">
        <w:rPr>
          <w:color w:val="auto"/>
        </w:rPr>
        <w:t>Contenido mínimo de cemento del hormigón compactado: 100 kg/m</w:t>
      </w:r>
      <w:r w:rsidRPr="009E07ED">
        <w:rPr>
          <w:color w:val="auto"/>
          <w:vertAlign w:val="superscript"/>
        </w:rPr>
        <w:t>3</w:t>
      </w:r>
      <w:r w:rsidRPr="009E07ED">
        <w:rPr>
          <w:color w:val="auto"/>
        </w:rPr>
        <w:t>.</w:t>
      </w:r>
    </w:p>
    <w:p w:rsidR="00683E1F" w:rsidRPr="009E07ED" w:rsidRDefault="00683E1F" w:rsidP="00683E1F">
      <w:pPr>
        <w:pStyle w:val="Vieta1"/>
        <w:rPr>
          <w:color w:val="auto"/>
        </w:rPr>
      </w:pPr>
      <w:r w:rsidRPr="009E07ED">
        <w:rPr>
          <w:color w:val="auto"/>
        </w:rPr>
        <w:t>Razón agua-cemento máxima: 0,5</w:t>
      </w:r>
      <w:r w:rsidR="00076C0A">
        <w:rPr>
          <w:color w:val="auto"/>
        </w:rPr>
        <w:t>.</w:t>
      </w:r>
    </w:p>
    <w:p w:rsidR="00683E1F" w:rsidRPr="009E07ED" w:rsidRDefault="00683E1F" w:rsidP="00683E1F">
      <w:pPr>
        <w:pStyle w:val="Vieta1"/>
        <w:rPr>
          <w:color w:val="auto"/>
        </w:rPr>
      </w:pPr>
      <w:r w:rsidRPr="009E07ED">
        <w:rPr>
          <w:color w:val="auto"/>
        </w:rPr>
        <w:t>Asentamiento: 5</w:t>
      </w:r>
      <w:r w:rsidR="00033015">
        <w:rPr>
          <w:color w:val="auto"/>
        </w:rPr>
        <w:t>,0</w:t>
      </w:r>
      <w:r w:rsidRPr="009E07ED">
        <w:rPr>
          <w:color w:val="auto"/>
        </w:rPr>
        <w:t xml:space="preserve"> a 12</w:t>
      </w:r>
      <w:r w:rsidR="00033015">
        <w:rPr>
          <w:color w:val="auto"/>
        </w:rPr>
        <w:t>,0</w:t>
      </w:r>
      <w:r w:rsidRPr="009E07ED">
        <w:rPr>
          <w:color w:val="auto"/>
        </w:rPr>
        <w:t xml:space="preserve"> cm (Tolerancia +/-2,5 cm)</w:t>
      </w:r>
      <w:r w:rsidR="00033015">
        <w:rPr>
          <w:color w:val="auto"/>
        </w:rPr>
        <w:t>.</w:t>
      </w:r>
    </w:p>
    <w:p w:rsidR="00683E1F" w:rsidRPr="009E07ED" w:rsidRDefault="00683E1F" w:rsidP="00683E1F">
      <w:pPr>
        <w:pStyle w:val="Vieta1"/>
        <w:rPr>
          <w:color w:val="auto"/>
        </w:rPr>
      </w:pPr>
      <w:r w:rsidRPr="009E07ED">
        <w:rPr>
          <w:color w:val="auto"/>
        </w:rPr>
        <w:t>Para hormigones colocados por bombeo al valor máximo será de 15 cm, siempre que el mismo contenga un aditivo superfluidificante.</w:t>
      </w:r>
    </w:p>
    <w:p w:rsidR="00683E1F" w:rsidRPr="009E07ED" w:rsidRDefault="00683E1F" w:rsidP="00683E1F">
      <w:pPr>
        <w:pStyle w:val="Vieta1"/>
        <w:rPr>
          <w:rFonts w:cs="Arial"/>
          <w:color w:val="auto"/>
        </w:rPr>
      </w:pPr>
      <w:r w:rsidRPr="009E07ED">
        <w:rPr>
          <w:color w:val="auto"/>
        </w:rPr>
        <w:t>Tamaño máximo</w:t>
      </w:r>
      <w:r w:rsidRPr="009E07ED">
        <w:rPr>
          <w:rFonts w:cs="Arial"/>
          <w:color w:val="auto"/>
        </w:rPr>
        <w:t xml:space="preserve"> del agregado grueso: 26,5 mm.</w:t>
      </w:r>
    </w:p>
    <w:p w:rsidR="00683E1F" w:rsidRPr="00F33B7C" w:rsidRDefault="00683E1F" w:rsidP="00D90D40">
      <w:pPr>
        <w:pStyle w:val="Ttulo4"/>
      </w:pPr>
      <w:r w:rsidRPr="00F33B7C">
        <w:t>Hormigones para elementos premoldeados</w:t>
      </w:r>
    </w:p>
    <w:p w:rsidR="00683E1F" w:rsidRPr="009E07ED" w:rsidRDefault="00683E1F" w:rsidP="00683E1F">
      <w:pPr>
        <w:pStyle w:val="Vieta1"/>
        <w:rPr>
          <w:rFonts w:cs="Arial"/>
          <w:color w:val="auto"/>
        </w:rPr>
      </w:pPr>
      <w:r w:rsidRPr="009E07ED">
        <w:rPr>
          <w:rFonts w:cs="Arial"/>
          <w:color w:val="auto"/>
        </w:rPr>
        <w:t>Hormigón del tipo C30 para elementos estructurales, resistencia característica mínima:</w:t>
      </w:r>
    </w:p>
    <w:p w:rsidR="00683E1F" w:rsidRPr="009E07ED" w:rsidRDefault="00683E1F" w:rsidP="008E599C">
      <w:pPr>
        <w:pStyle w:val="Vietacircular"/>
        <w:numPr>
          <w:ilvl w:val="0"/>
          <w:numId w:val="0"/>
        </w:numPr>
        <w:ind w:left="567"/>
        <w:rPr>
          <w:color w:val="auto"/>
        </w:rPr>
      </w:pPr>
      <w:r w:rsidRPr="009E07ED">
        <w:rPr>
          <w:color w:val="auto"/>
        </w:rPr>
        <w:t>σ´bk = 30 MPa</w:t>
      </w:r>
      <w:r w:rsidR="00076C0A">
        <w:rPr>
          <w:color w:val="auto"/>
        </w:rPr>
        <w:t>.</w:t>
      </w:r>
      <w:r w:rsidRPr="009E07ED">
        <w:rPr>
          <w:color w:val="auto"/>
        </w:rPr>
        <w:t xml:space="preserve"> </w:t>
      </w:r>
    </w:p>
    <w:p w:rsidR="00683E1F" w:rsidRPr="009E07ED" w:rsidRDefault="00683E1F" w:rsidP="00683E1F">
      <w:pPr>
        <w:pStyle w:val="Vieta1"/>
        <w:rPr>
          <w:rFonts w:cs="Arial"/>
          <w:color w:val="auto"/>
        </w:rPr>
      </w:pPr>
      <w:r w:rsidRPr="009E07ED">
        <w:rPr>
          <w:color w:val="auto"/>
        </w:rPr>
        <w:t>Hormigón</w:t>
      </w:r>
      <w:r w:rsidRPr="009E07ED">
        <w:rPr>
          <w:rFonts w:cs="Arial"/>
          <w:color w:val="auto"/>
        </w:rPr>
        <w:t xml:space="preserve"> del tipo C20 para elementos no estructurales, resistencia característica mínima:</w:t>
      </w:r>
    </w:p>
    <w:p w:rsidR="00683E1F" w:rsidRPr="00EF2ADF" w:rsidRDefault="00683E1F" w:rsidP="008E599C">
      <w:pPr>
        <w:pStyle w:val="Vietacircular"/>
        <w:numPr>
          <w:ilvl w:val="0"/>
          <w:numId w:val="0"/>
        </w:numPr>
        <w:ind w:left="1134" w:hanging="567"/>
        <w:rPr>
          <w:rFonts w:cs="Arial"/>
          <w:color w:val="auto"/>
        </w:rPr>
      </w:pPr>
      <w:r w:rsidRPr="00EF2ADF">
        <w:rPr>
          <w:rFonts w:cs="Arial"/>
          <w:color w:val="auto"/>
        </w:rPr>
        <w:t xml:space="preserve">σ´bk = 20 </w:t>
      </w:r>
      <w:r w:rsidRPr="009E07ED">
        <w:rPr>
          <w:color w:val="auto"/>
        </w:rPr>
        <w:t>MPa</w:t>
      </w:r>
      <w:r w:rsidR="00076C0A">
        <w:rPr>
          <w:color w:val="auto"/>
        </w:rPr>
        <w:t>.</w:t>
      </w:r>
      <w:r w:rsidRPr="00EF2ADF">
        <w:rPr>
          <w:rFonts w:cs="Arial"/>
          <w:color w:val="auto"/>
        </w:rPr>
        <w:t xml:space="preserve"> </w:t>
      </w:r>
    </w:p>
    <w:p w:rsidR="00683E1F" w:rsidRPr="009E07ED" w:rsidRDefault="00683E1F" w:rsidP="00683E1F">
      <w:pPr>
        <w:pStyle w:val="Vieta1"/>
        <w:rPr>
          <w:color w:val="auto"/>
        </w:rPr>
      </w:pPr>
      <w:r w:rsidRPr="009E07ED">
        <w:rPr>
          <w:color w:val="auto"/>
        </w:rPr>
        <w:t>Contenido mínimo de cemento del hormigón compactado C20: 250 kg.</w:t>
      </w:r>
    </w:p>
    <w:p w:rsidR="00683E1F" w:rsidRPr="009E07ED" w:rsidRDefault="00683E1F" w:rsidP="00683E1F">
      <w:pPr>
        <w:pStyle w:val="Vieta1"/>
        <w:rPr>
          <w:color w:val="auto"/>
        </w:rPr>
      </w:pPr>
      <w:r w:rsidRPr="009E07ED">
        <w:rPr>
          <w:color w:val="auto"/>
        </w:rPr>
        <w:t>Contenido mínimo de cemento del hormigón compactado C30: 300 kg.</w:t>
      </w:r>
    </w:p>
    <w:p w:rsidR="00683E1F" w:rsidRPr="009E07ED" w:rsidRDefault="00683E1F" w:rsidP="00683E1F">
      <w:pPr>
        <w:pStyle w:val="Vieta1"/>
        <w:rPr>
          <w:color w:val="auto"/>
        </w:rPr>
      </w:pPr>
      <w:r w:rsidRPr="009E07ED">
        <w:rPr>
          <w:color w:val="auto"/>
        </w:rPr>
        <w:t>Razón agua-cemento máxima</w:t>
      </w:r>
      <w:r w:rsidR="00033015">
        <w:rPr>
          <w:color w:val="auto"/>
        </w:rPr>
        <w:t>:</w:t>
      </w:r>
      <w:r w:rsidRPr="009E07ED">
        <w:rPr>
          <w:color w:val="auto"/>
        </w:rPr>
        <w:t xml:space="preserve"> 0</w:t>
      </w:r>
      <w:r w:rsidR="00033015">
        <w:rPr>
          <w:color w:val="auto"/>
        </w:rPr>
        <w:t>,</w:t>
      </w:r>
      <w:r w:rsidRPr="009E07ED">
        <w:rPr>
          <w:color w:val="auto"/>
        </w:rPr>
        <w:t>50</w:t>
      </w:r>
      <w:r w:rsidR="00076C0A">
        <w:rPr>
          <w:color w:val="auto"/>
        </w:rPr>
        <w:t>.</w:t>
      </w:r>
    </w:p>
    <w:p w:rsidR="00683E1F" w:rsidRPr="009E07ED" w:rsidRDefault="00683E1F" w:rsidP="00683E1F">
      <w:pPr>
        <w:pStyle w:val="Vieta1"/>
        <w:rPr>
          <w:rFonts w:cs="Arial"/>
          <w:color w:val="auto"/>
        </w:rPr>
      </w:pPr>
      <w:r w:rsidRPr="009E07ED">
        <w:rPr>
          <w:color w:val="auto"/>
        </w:rPr>
        <w:t>Asentamiento:</w:t>
      </w:r>
      <w:r w:rsidRPr="009E07ED">
        <w:rPr>
          <w:rFonts w:cs="Arial"/>
          <w:color w:val="auto"/>
        </w:rPr>
        <w:tab/>
        <w:t>6,0 a 9,0 (Tolerancia +/- 1,0 cm)</w:t>
      </w:r>
      <w:r w:rsidR="00033015">
        <w:rPr>
          <w:rFonts w:cs="Arial"/>
          <w:color w:val="auto"/>
        </w:rPr>
        <w:t>.</w:t>
      </w:r>
    </w:p>
    <w:p w:rsidR="00683E1F" w:rsidRPr="00F33B7C" w:rsidRDefault="00683E1F" w:rsidP="00D90D40">
      <w:pPr>
        <w:pStyle w:val="Ttulo4"/>
      </w:pPr>
      <w:r w:rsidRPr="00F33B7C">
        <w:t>Hormigones para rellenos estructurales</w:t>
      </w:r>
    </w:p>
    <w:p w:rsidR="00683E1F" w:rsidRPr="009E07ED" w:rsidRDefault="00683E1F" w:rsidP="00683E1F">
      <w:pPr>
        <w:pStyle w:val="Vieta1"/>
        <w:rPr>
          <w:color w:val="auto"/>
        </w:rPr>
      </w:pPr>
      <w:r w:rsidRPr="009E07ED">
        <w:rPr>
          <w:color w:val="auto"/>
        </w:rPr>
        <w:t>Clasificación: Hormigón para rellenos estructurales en fundaciones</w:t>
      </w:r>
      <w:r w:rsidR="00033015">
        <w:rPr>
          <w:color w:val="auto"/>
        </w:rPr>
        <w:t>.</w:t>
      </w:r>
    </w:p>
    <w:p w:rsidR="00683E1F" w:rsidRPr="009E07ED" w:rsidRDefault="00683E1F" w:rsidP="00683E1F">
      <w:pPr>
        <w:pStyle w:val="Vieta1"/>
        <w:rPr>
          <w:color w:val="auto"/>
        </w:rPr>
      </w:pPr>
      <w:r w:rsidRPr="009E07ED">
        <w:rPr>
          <w:color w:val="auto"/>
        </w:rPr>
        <w:t>Corresponde a los denominados MBRC (Material de Baja Resistencia Controlada)</w:t>
      </w:r>
      <w:r w:rsidR="00033015">
        <w:rPr>
          <w:color w:val="auto"/>
        </w:rPr>
        <w:t>.</w:t>
      </w:r>
    </w:p>
    <w:p w:rsidR="00683E1F" w:rsidRPr="009E07ED" w:rsidRDefault="00683E1F" w:rsidP="00683E1F">
      <w:pPr>
        <w:pStyle w:val="Vieta1"/>
        <w:rPr>
          <w:color w:val="auto"/>
        </w:rPr>
      </w:pPr>
      <w:r w:rsidRPr="009E07ED">
        <w:rPr>
          <w:color w:val="auto"/>
        </w:rPr>
        <w:t>Resistencia característica mínima: σ´bk= 0,5 MPa.</w:t>
      </w:r>
    </w:p>
    <w:p w:rsidR="00683E1F" w:rsidRPr="009E07ED" w:rsidRDefault="00683E1F" w:rsidP="00683E1F">
      <w:pPr>
        <w:pStyle w:val="Vieta1"/>
        <w:rPr>
          <w:color w:val="auto"/>
        </w:rPr>
      </w:pPr>
      <w:r w:rsidRPr="009E07ED">
        <w:rPr>
          <w:color w:val="auto"/>
        </w:rPr>
        <w:t>Contenido mínimo de cemento: 30 Kg/m</w:t>
      </w:r>
      <w:r w:rsidRPr="009E07ED">
        <w:rPr>
          <w:color w:val="auto"/>
          <w:vertAlign w:val="superscript"/>
        </w:rPr>
        <w:t>3</w:t>
      </w:r>
      <w:r w:rsidR="00033015">
        <w:rPr>
          <w:color w:val="auto"/>
        </w:rPr>
        <w:t>.</w:t>
      </w:r>
    </w:p>
    <w:p w:rsidR="00683E1F" w:rsidRPr="00955DA8" w:rsidRDefault="00683E1F" w:rsidP="00683E1F">
      <w:pPr>
        <w:pStyle w:val="Vieta1"/>
        <w:rPr>
          <w:rFonts w:cs="Arial"/>
          <w:color w:val="auto"/>
        </w:rPr>
      </w:pPr>
      <w:r w:rsidRPr="00AB6922">
        <w:rPr>
          <w:color w:val="auto"/>
        </w:rPr>
        <w:t>Asentamiento</w:t>
      </w:r>
      <w:r w:rsidRPr="00AB6922">
        <w:rPr>
          <w:rFonts w:cs="Arial"/>
          <w:color w:val="auto"/>
        </w:rPr>
        <w:t>: 16</w:t>
      </w:r>
      <w:r w:rsidR="00033015" w:rsidRPr="00955DA8">
        <w:rPr>
          <w:rFonts w:cs="Arial"/>
          <w:color w:val="auto"/>
        </w:rPr>
        <w:t xml:space="preserve"> </w:t>
      </w:r>
      <w:r w:rsidRPr="00955DA8">
        <w:rPr>
          <w:rFonts w:cs="Arial"/>
          <w:color w:val="auto"/>
        </w:rPr>
        <w:t>cm (Tolerancia +/- 2</w:t>
      </w:r>
      <w:r w:rsidR="00AB6922" w:rsidRPr="00E5282D">
        <w:rPr>
          <w:rFonts w:cs="Arial"/>
          <w:color w:val="auto"/>
        </w:rPr>
        <w:t>,</w:t>
      </w:r>
      <w:r w:rsidRPr="00AB6922">
        <w:rPr>
          <w:rFonts w:cs="Arial"/>
          <w:color w:val="auto"/>
        </w:rPr>
        <w:t>0 cm)</w:t>
      </w:r>
      <w:r w:rsidR="00033015" w:rsidRPr="00AB6922">
        <w:rPr>
          <w:rFonts w:cs="Arial"/>
          <w:color w:val="auto"/>
        </w:rPr>
        <w:t>.</w:t>
      </w:r>
    </w:p>
    <w:p w:rsidR="00234755" w:rsidRPr="00E5282D" w:rsidRDefault="00234755" w:rsidP="00234755">
      <w:pPr>
        <w:pStyle w:val="Ttulo2"/>
      </w:pPr>
      <w:bookmarkStart w:id="863" w:name="_Toc332029331"/>
      <w:bookmarkStart w:id="864" w:name="_Toc399329590"/>
      <w:bookmarkStart w:id="865" w:name="_Toc400977400"/>
      <w:r w:rsidRPr="00E5282D">
        <w:t>Proyecto Ejecutivo de Estructuras</w:t>
      </w:r>
      <w:bookmarkEnd w:id="863"/>
      <w:bookmarkEnd w:id="864"/>
      <w:bookmarkEnd w:id="865"/>
    </w:p>
    <w:p w:rsidR="00234755" w:rsidRPr="00E5282D" w:rsidRDefault="00234755" w:rsidP="00234755">
      <w:pPr>
        <w:pStyle w:val="Ttulo3"/>
      </w:pPr>
      <w:bookmarkStart w:id="866" w:name="_Toc332029332"/>
      <w:bookmarkStart w:id="867" w:name="_Toc399329591"/>
      <w:bookmarkStart w:id="868" w:name="_Toc400977401"/>
      <w:r w:rsidRPr="00E5282D">
        <w:t>Disposiciones generales</w:t>
      </w:r>
      <w:bookmarkEnd w:id="866"/>
      <w:bookmarkEnd w:id="867"/>
      <w:bookmarkEnd w:id="868"/>
    </w:p>
    <w:p w:rsidR="00234755" w:rsidRPr="00E5282D" w:rsidRDefault="00234755" w:rsidP="00234755">
      <w:pPr>
        <w:rPr>
          <w:lang w:val="es-ES_tradnl"/>
        </w:rPr>
      </w:pPr>
      <w:r w:rsidRPr="00E5282D">
        <w:rPr>
          <w:lang w:val="es-ES_tradnl"/>
        </w:rPr>
        <w:t xml:space="preserve">El proyecto ejecutivo incluirá el diseño de todas las estructuras de hormigón y metálicas requeridas para la ejecución de las obras. </w:t>
      </w:r>
    </w:p>
    <w:p w:rsidR="00234755" w:rsidRPr="00E5282D" w:rsidRDefault="00234755" w:rsidP="00234755">
      <w:pPr>
        <w:rPr>
          <w:lang w:val="es-ES_tradnl"/>
        </w:rPr>
      </w:pPr>
      <w:r w:rsidRPr="00E5282D">
        <w:rPr>
          <w:lang w:val="es-ES_tradnl"/>
        </w:rPr>
        <w:t>En el proyecto ejecutivo</w:t>
      </w:r>
      <w:r w:rsidR="00E5282D">
        <w:rPr>
          <w:lang w:val="es-ES_tradnl"/>
        </w:rPr>
        <w:t xml:space="preserve"> de estructuras a realizarse</w:t>
      </w:r>
      <w:r w:rsidRPr="00E5282D">
        <w:rPr>
          <w:lang w:val="es-ES_tradnl"/>
        </w:rPr>
        <w:t xml:space="preserve"> se respetarán las cotas y dimensiones interiores establecidas en los planos proyectados. Estas cotas y dimensiones corresponden a las superficies terminadas, con sus respectivos recubrimientos.</w:t>
      </w:r>
    </w:p>
    <w:p w:rsidR="00234755" w:rsidRPr="00E5282D" w:rsidRDefault="00234755" w:rsidP="00234755">
      <w:pPr>
        <w:rPr>
          <w:lang w:val="es-ES_tradnl"/>
        </w:rPr>
      </w:pPr>
      <w:r w:rsidRPr="00E5282D">
        <w:rPr>
          <w:lang w:val="es-ES_tradnl"/>
        </w:rPr>
        <w:t>Si durante la elaboración del proyecto ejecutivo de estructuras o durante la ejecución de la obra el Contratista detectara incompatibilidades en el proyecto original que imposibiliten la construcción y/o buen funcionamiento del total o parte de la obra licitada, deberá presentar a la Dirección de Obra un informe de los problemas encontrados. La Dirección de Obra analizará dicho informe y dictaminará a su solo juicio si los problemas detectados son fundamentales. En este caso, el Contratista deberá presentar, a su cargo, una solución a los problemas detectados, la cual no podrá alterar el proyecto hidráulico original y requerirá la aprobación de la Dirección de Obra.</w:t>
      </w:r>
    </w:p>
    <w:p w:rsidR="00234755" w:rsidRPr="00E5282D" w:rsidRDefault="00234755" w:rsidP="00234755">
      <w:pPr>
        <w:rPr>
          <w:lang w:val="es-ES_tradnl"/>
        </w:rPr>
      </w:pPr>
      <w:r w:rsidRPr="00E5282D">
        <w:rPr>
          <w:lang w:val="es-ES_tradnl"/>
        </w:rPr>
        <w:t>Será de responsabilidad del Contratista realizar los ajustes al proyecto que se requieran una vez culminado el cálculo de estructuras.</w:t>
      </w:r>
    </w:p>
    <w:p w:rsidR="00234755" w:rsidRPr="00551AFB" w:rsidRDefault="00234755" w:rsidP="00234755">
      <w:pPr>
        <w:rPr>
          <w:lang w:val="es-ES_tradnl"/>
        </w:rPr>
      </w:pPr>
      <w:r w:rsidRPr="00E5282D">
        <w:rPr>
          <w:lang w:val="es-ES_tradnl"/>
        </w:rPr>
        <w:t xml:space="preserve">Se presentarán los planos completos, generales y de detalle, la memoria de cálculo y las especificaciones técnicas para ejecución. Se tendrán en cuenta las indicaciones del numeral </w:t>
      </w:r>
      <w:r w:rsidR="004E2090">
        <w:rPr>
          <w:lang w:val="es-ES_tradnl"/>
        </w:rPr>
        <w:fldChar w:fldCharType="begin"/>
      </w:r>
      <w:r w:rsidR="00551AFB">
        <w:rPr>
          <w:lang w:val="es-ES_tradnl"/>
        </w:rPr>
        <w:instrText xml:space="preserve"> REF _Ref331430447 \r \h </w:instrText>
      </w:r>
      <w:r w:rsidR="004E2090">
        <w:rPr>
          <w:lang w:val="es-ES_tradnl"/>
        </w:rPr>
      </w:r>
      <w:r w:rsidR="004E2090">
        <w:rPr>
          <w:lang w:val="es-ES_tradnl"/>
        </w:rPr>
        <w:fldChar w:fldCharType="separate"/>
      </w:r>
      <w:r w:rsidR="005245FE">
        <w:rPr>
          <w:lang w:val="es-ES_tradnl"/>
        </w:rPr>
        <w:t>4</w:t>
      </w:r>
      <w:r w:rsidR="004E2090">
        <w:rPr>
          <w:lang w:val="es-ES_tradnl"/>
        </w:rPr>
        <w:fldChar w:fldCharType="end"/>
      </w:r>
      <w:r w:rsidRPr="00E5282D">
        <w:rPr>
          <w:lang w:val="es-ES_tradnl"/>
        </w:rPr>
        <w:t xml:space="preserve"> de estas especificaciones técnicas, que se adaptarán en lo que sea necesario de acuerdo al proyecto realizado. La memoria de cálculo deberá incluir las referencias a normas y/o publicaciones utilizadas, si fuera </w:t>
      </w:r>
      <w:r w:rsidRPr="00551AFB">
        <w:rPr>
          <w:lang w:val="es-ES_tradnl"/>
        </w:rPr>
        <w:t>el caso.</w:t>
      </w:r>
    </w:p>
    <w:p w:rsidR="00234755" w:rsidRPr="00551AFB" w:rsidRDefault="00234755" w:rsidP="00234755">
      <w:pPr>
        <w:pStyle w:val="Ttulo3"/>
      </w:pPr>
      <w:bookmarkStart w:id="869" w:name="_Toc332029333"/>
      <w:bookmarkStart w:id="870" w:name="_Toc399329592"/>
      <w:bookmarkStart w:id="871" w:name="_Toc400977402"/>
      <w:r w:rsidRPr="00551AFB">
        <w:t>Estructuras de hormigón armado</w:t>
      </w:r>
      <w:bookmarkEnd w:id="869"/>
      <w:bookmarkEnd w:id="870"/>
      <w:bookmarkEnd w:id="871"/>
    </w:p>
    <w:p w:rsidR="00234755" w:rsidRPr="00551AFB" w:rsidRDefault="00234755" w:rsidP="00234755">
      <w:pPr>
        <w:rPr>
          <w:color w:val="auto"/>
          <w:lang w:val="es-ES_tradnl"/>
        </w:rPr>
      </w:pPr>
      <w:r w:rsidRPr="00551AFB">
        <w:rPr>
          <w:color w:val="auto"/>
          <w:lang w:val="es-ES_tradnl"/>
        </w:rPr>
        <w:t>Se podrán utilizar las siguientes normas de cálculo:</w:t>
      </w:r>
    </w:p>
    <w:p w:rsidR="00234755" w:rsidRPr="00551AFB" w:rsidRDefault="00234755" w:rsidP="00585F75">
      <w:pPr>
        <w:pStyle w:val="Vieta1"/>
        <w:numPr>
          <w:ilvl w:val="0"/>
          <w:numId w:val="28"/>
        </w:numPr>
        <w:ind w:left="0" w:firstLine="0"/>
        <w:rPr>
          <w:color w:val="auto"/>
          <w:lang w:val="es-ES_tradnl"/>
        </w:rPr>
      </w:pPr>
      <w:r w:rsidRPr="00551AFB">
        <w:t xml:space="preserve">Para hormigón armado,  </w:t>
      </w:r>
      <w:r w:rsidRPr="00551AFB">
        <w:rPr>
          <w:color w:val="auto"/>
          <w:lang w:val="es-ES_tradnl"/>
        </w:rPr>
        <w:t>UNIT 1050 o EHE 98 como normas generales.</w:t>
      </w:r>
    </w:p>
    <w:p w:rsidR="00234755" w:rsidRPr="00551AFB" w:rsidRDefault="00234755" w:rsidP="00585F75">
      <w:pPr>
        <w:pStyle w:val="Vieta1"/>
        <w:numPr>
          <w:ilvl w:val="0"/>
          <w:numId w:val="28"/>
        </w:numPr>
        <w:ind w:left="0" w:firstLine="0"/>
        <w:rPr>
          <w:color w:val="auto"/>
          <w:lang w:val="es-ES_tradnl"/>
        </w:rPr>
      </w:pPr>
      <w:r w:rsidRPr="00551AFB">
        <w:rPr>
          <w:color w:val="auto"/>
          <w:lang w:val="es-ES_tradnl"/>
        </w:rPr>
        <w:t>Para hormigón pretensado, DIN 4227 o EHE 98 como normas generales.</w:t>
      </w:r>
    </w:p>
    <w:p w:rsidR="00234755" w:rsidRPr="00551AFB" w:rsidRDefault="00234755" w:rsidP="00585F75">
      <w:pPr>
        <w:pStyle w:val="Vieta1"/>
        <w:numPr>
          <w:ilvl w:val="0"/>
          <w:numId w:val="28"/>
        </w:numPr>
        <w:rPr>
          <w:color w:val="auto"/>
          <w:lang w:val="es-ES_tradnl"/>
        </w:rPr>
      </w:pPr>
      <w:r w:rsidRPr="00551AFB">
        <w:rPr>
          <w:color w:val="auto"/>
          <w:lang w:val="es-ES_tradnl"/>
        </w:rPr>
        <w:t>Para el análisis de la fisuración de las estructuras, se aceptará la aplicación de lo recomendado por la última actualización de la Instrucción Española de Hormigón Estructural (EHE), tomando 0.20 milímetros como máxima abertura admisible de fisuración. De utilizarse estrictamente los criterios establecidos en otras normas, el dimensionado correspondiente no podrá ser menos exigente que el resultante de la aplicación del criterio arriba indicado</w:t>
      </w:r>
    </w:p>
    <w:p w:rsidR="00234755" w:rsidRPr="00551AFB" w:rsidRDefault="00234755" w:rsidP="00234755">
      <w:pPr>
        <w:rPr>
          <w:color w:val="auto"/>
          <w:lang w:val="es-ES_tradnl"/>
        </w:rPr>
      </w:pPr>
      <w:r w:rsidRPr="00551AFB">
        <w:rPr>
          <w:color w:val="auto"/>
          <w:lang w:val="es-ES_tradnl"/>
        </w:rPr>
        <w:t>Los cálculos estáticos, dimensionado y verificaciones (control de deflexiones, etc.) se realizarán dentro de las mismas Normas, salvo justificación adecuada del calculista.</w:t>
      </w:r>
    </w:p>
    <w:p w:rsidR="00234755" w:rsidRPr="00551AFB" w:rsidRDefault="00234755" w:rsidP="00234755">
      <w:pPr>
        <w:rPr>
          <w:color w:val="auto"/>
          <w:lang w:val="es-ES_tradnl"/>
        </w:rPr>
      </w:pPr>
      <w:r w:rsidRPr="00551AFB">
        <w:rPr>
          <w:color w:val="auto"/>
          <w:lang w:val="es-ES_tradnl"/>
        </w:rPr>
        <w:t>Sin perjuicio de las exigencias establecidas por las Normas, el hormigón deberá cumplir condiciones de resistencia, estabilidad y servicio, siendo estos dos últimos aspectos relevantes para el caso de las estructuras de obras sanitarias.</w:t>
      </w:r>
    </w:p>
    <w:p w:rsidR="00234755" w:rsidRPr="00551AFB" w:rsidRDefault="00234755" w:rsidP="00234755">
      <w:pPr>
        <w:rPr>
          <w:color w:val="auto"/>
          <w:lang w:val="es-ES_tradnl"/>
        </w:rPr>
      </w:pPr>
      <w:r w:rsidRPr="00551AFB">
        <w:rPr>
          <w:color w:val="auto"/>
          <w:lang w:val="es-ES_tradnl"/>
        </w:rPr>
        <w:t xml:space="preserve"> A continuación se enlistan las principales actividades que el Contratista deberá considerar:</w:t>
      </w:r>
    </w:p>
    <w:p w:rsidR="00234755" w:rsidRPr="00551AFB" w:rsidRDefault="00234755" w:rsidP="00585F75">
      <w:pPr>
        <w:pStyle w:val="Vieta1"/>
        <w:numPr>
          <w:ilvl w:val="0"/>
          <w:numId w:val="28"/>
        </w:numPr>
        <w:rPr>
          <w:color w:val="auto"/>
          <w:lang w:val="es-ES_tradnl"/>
        </w:rPr>
      </w:pPr>
      <w:r w:rsidRPr="00551AFB">
        <w:rPr>
          <w:color w:val="auto"/>
          <w:lang w:val="es-ES_tradnl"/>
        </w:rPr>
        <w:t>Verificar expresamente la estabilidad de las estructuras frente a esfuerzos de Arquímedes por presencia de nivel freático alto. Se verificarán las estructuras vacías con presión externa (terreno y/o agua freática), y llenas sin presión externa.</w:t>
      </w:r>
    </w:p>
    <w:p w:rsidR="00234755" w:rsidRPr="00551AFB" w:rsidRDefault="00234755" w:rsidP="00585F75">
      <w:pPr>
        <w:pStyle w:val="Vieta1"/>
        <w:numPr>
          <w:ilvl w:val="0"/>
          <w:numId w:val="28"/>
        </w:numPr>
        <w:rPr>
          <w:color w:val="auto"/>
          <w:lang w:val="es-ES_tradnl"/>
        </w:rPr>
      </w:pPr>
      <w:r w:rsidRPr="00551AFB">
        <w:rPr>
          <w:color w:val="auto"/>
          <w:lang w:val="es-ES_tradnl"/>
        </w:rPr>
        <w:t>Controlar las deflexiones en tiempo infinito.</w:t>
      </w:r>
    </w:p>
    <w:p w:rsidR="00234755" w:rsidRPr="00551AFB" w:rsidRDefault="00234755" w:rsidP="00585F75">
      <w:pPr>
        <w:pStyle w:val="Vieta1"/>
        <w:numPr>
          <w:ilvl w:val="0"/>
          <w:numId w:val="28"/>
        </w:numPr>
        <w:rPr>
          <w:color w:val="auto"/>
          <w:lang w:val="es-ES_tradnl"/>
        </w:rPr>
      </w:pPr>
      <w:r w:rsidRPr="00551AFB">
        <w:rPr>
          <w:color w:val="auto"/>
          <w:lang w:val="es-ES_tradnl"/>
        </w:rPr>
        <w:t xml:space="preserve">Garantizar la impermeabilidad y estabilidad de las estructuras. </w:t>
      </w:r>
    </w:p>
    <w:p w:rsidR="00234755" w:rsidRPr="00551AFB" w:rsidRDefault="00234755" w:rsidP="00585F75">
      <w:pPr>
        <w:pStyle w:val="Vieta1"/>
        <w:numPr>
          <w:ilvl w:val="0"/>
          <w:numId w:val="28"/>
        </w:numPr>
        <w:rPr>
          <w:color w:val="auto"/>
          <w:lang w:val="es-ES_tradnl"/>
        </w:rPr>
      </w:pPr>
      <w:r w:rsidRPr="00551AFB">
        <w:rPr>
          <w:color w:val="auto"/>
          <w:lang w:val="es-ES_tradnl"/>
        </w:rPr>
        <w:t>Indicar en los planos el espesor del recubrimiento de las armaduras.</w:t>
      </w:r>
    </w:p>
    <w:p w:rsidR="00234755" w:rsidRPr="00551AFB" w:rsidRDefault="00234755" w:rsidP="00585F75">
      <w:pPr>
        <w:pStyle w:val="Vieta1"/>
        <w:numPr>
          <w:ilvl w:val="0"/>
          <w:numId w:val="28"/>
        </w:numPr>
        <w:rPr>
          <w:color w:val="auto"/>
          <w:lang w:val="es-ES_tradnl"/>
        </w:rPr>
      </w:pPr>
      <w:r w:rsidRPr="00551AFB">
        <w:rPr>
          <w:color w:val="auto"/>
          <w:lang w:val="es-ES_tradnl"/>
        </w:rPr>
        <w:t>Al especificar la calidad de hormigón, se tendrá en cuenta que en este tipo de estructuras se busca un hormigón compacto e impermeable, que se obtiene generalmente a través de una relación agua/cemento baja, alto contenido de cemento y de finos y una colocación en obra cuidadosa que incluye vibrado y puede incluir algún aditivo.</w:t>
      </w:r>
    </w:p>
    <w:p w:rsidR="00234755" w:rsidRPr="00551AFB" w:rsidRDefault="00234755" w:rsidP="00585F75">
      <w:pPr>
        <w:pStyle w:val="Vieta1"/>
        <w:numPr>
          <w:ilvl w:val="0"/>
          <w:numId w:val="28"/>
        </w:numPr>
        <w:rPr>
          <w:color w:val="auto"/>
          <w:lang w:val="es-ES_tradnl"/>
        </w:rPr>
      </w:pPr>
      <w:r w:rsidRPr="00551AFB">
        <w:rPr>
          <w:color w:val="auto"/>
          <w:lang w:val="es-ES_tradnl"/>
        </w:rPr>
        <w:t>Para las estructuras que contienen líquidos residuales los elementos estructurales tendrán un espesor mínimo de 15 cm.</w:t>
      </w:r>
    </w:p>
    <w:p w:rsidR="00234755" w:rsidRPr="00551AFB" w:rsidRDefault="00234755" w:rsidP="00585F75">
      <w:pPr>
        <w:pStyle w:val="Vieta1"/>
        <w:numPr>
          <w:ilvl w:val="0"/>
          <w:numId w:val="28"/>
        </w:numPr>
        <w:rPr>
          <w:color w:val="auto"/>
          <w:lang w:val="es-ES_tradnl"/>
        </w:rPr>
      </w:pPr>
      <w:r w:rsidRPr="00551AFB">
        <w:rPr>
          <w:color w:val="auto"/>
          <w:lang w:val="es-ES_tradnl"/>
        </w:rPr>
        <w:t>Proyectar las juntas de dilatación que resulten necesarias, con un máximo de 30 metros de separación entre las mismas.</w:t>
      </w:r>
    </w:p>
    <w:p w:rsidR="00234755" w:rsidRPr="00551AFB" w:rsidRDefault="00234755" w:rsidP="00585F75">
      <w:pPr>
        <w:pStyle w:val="Vieta1"/>
        <w:numPr>
          <w:ilvl w:val="0"/>
          <w:numId w:val="28"/>
        </w:numPr>
        <w:rPr>
          <w:color w:val="auto"/>
          <w:lang w:val="es-ES_tradnl"/>
        </w:rPr>
      </w:pPr>
      <w:r w:rsidRPr="00551AFB">
        <w:rPr>
          <w:color w:val="auto"/>
          <w:lang w:val="es-ES_tradnl"/>
        </w:rPr>
        <w:t>En el diseño de las armaduras se preferirán diámetros menores con separaciones menores.</w:t>
      </w:r>
    </w:p>
    <w:p w:rsidR="00234755" w:rsidRPr="00551AFB" w:rsidRDefault="00234755" w:rsidP="00234755">
      <w:pPr>
        <w:pStyle w:val="Ttulo3"/>
      </w:pPr>
      <w:bookmarkStart w:id="872" w:name="_Toc332029334"/>
      <w:bookmarkStart w:id="873" w:name="_Toc399329593"/>
      <w:bookmarkStart w:id="874" w:name="_Toc400977403"/>
      <w:r w:rsidRPr="00551AFB">
        <w:t>Cargas de diseño</w:t>
      </w:r>
      <w:bookmarkEnd w:id="872"/>
      <w:bookmarkEnd w:id="873"/>
      <w:bookmarkEnd w:id="874"/>
    </w:p>
    <w:p w:rsidR="00234755" w:rsidRPr="00551AFB" w:rsidRDefault="00234755" w:rsidP="00234755">
      <w:pPr>
        <w:rPr>
          <w:lang w:val="es-ES_tradnl"/>
        </w:rPr>
      </w:pPr>
      <w:r w:rsidRPr="00551AFB">
        <w:rPr>
          <w:lang w:val="es-ES_tradnl"/>
        </w:rPr>
        <w:t xml:space="preserve">Se deberá verificar el funcionamiento de las distintas estructuras vacías y con carga hidráulica hasta el nivel del terreno. Se considerará la presencia de napa freática a nivel del terreno. </w:t>
      </w:r>
    </w:p>
    <w:p w:rsidR="00234755" w:rsidRPr="00551AFB" w:rsidRDefault="00234755" w:rsidP="00234755">
      <w:pPr>
        <w:rPr>
          <w:lang w:val="es-ES_tradnl"/>
        </w:rPr>
      </w:pPr>
      <w:r w:rsidRPr="00551AFB">
        <w:rPr>
          <w:lang w:val="es-ES_tradnl"/>
        </w:rPr>
        <w:t>Para las estructuras que no se hayan indicado cargas de diseño, deberán ser propuestas por el Contratista en el momento de realizar el proyecto ejecutivo y ser aprobadas por la Dirección de Obra.</w:t>
      </w:r>
    </w:p>
    <w:p w:rsidR="00234755" w:rsidRPr="00551AFB" w:rsidRDefault="00234755" w:rsidP="00234755">
      <w:pPr>
        <w:pStyle w:val="Ttulo3"/>
      </w:pPr>
      <w:bookmarkStart w:id="875" w:name="_Toc332029335"/>
      <w:bookmarkStart w:id="876" w:name="_Toc399329594"/>
      <w:bookmarkStart w:id="877" w:name="_Toc400977404"/>
      <w:r w:rsidRPr="00551AFB">
        <w:t>Firma técnica de los proyectos</w:t>
      </w:r>
      <w:bookmarkEnd w:id="875"/>
      <w:bookmarkEnd w:id="876"/>
      <w:bookmarkEnd w:id="877"/>
    </w:p>
    <w:p w:rsidR="00234755" w:rsidRPr="00551AFB" w:rsidRDefault="00234755" w:rsidP="00234755">
      <w:pPr>
        <w:rPr>
          <w:lang w:val="es-ES_tradnl"/>
        </w:rPr>
      </w:pPr>
      <w:r w:rsidRPr="00551AFB">
        <w:rPr>
          <w:lang w:val="es-ES_tradnl"/>
        </w:rPr>
        <w:t>Los técnicos actuantes deberán firmar las partes del proyecto en que participen.</w:t>
      </w:r>
    </w:p>
    <w:p w:rsidR="00234755" w:rsidRPr="00551AFB" w:rsidRDefault="00234755" w:rsidP="00234755">
      <w:pPr>
        <w:rPr>
          <w:lang w:val="es-ES_tradnl"/>
        </w:rPr>
      </w:pPr>
      <w:r w:rsidRPr="00551AFB">
        <w:rPr>
          <w:lang w:val="es-ES_tradnl"/>
        </w:rPr>
        <w:t>Se requerirán las firmas técnicas habilitadas de acuerdo a la legislación vigente. Todos los documentos deberán estar avalados por el Representante Técnico del Contratista.</w:t>
      </w:r>
    </w:p>
    <w:p w:rsidR="00234755" w:rsidRPr="00551AFB" w:rsidRDefault="00EB689B" w:rsidP="00234755">
      <w:pPr>
        <w:pStyle w:val="Ttulo3"/>
      </w:pPr>
      <w:bookmarkStart w:id="878" w:name="_Toc332029336"/>
      <w:bookmarkStart w:id="879" w:name="_Toc399329595"/>
      <w:bookmarkStart w:id="880" w:name="_Toc400977405"/>
      <w:r>
        <w:t>P</w:t>
      </w:r>
      <w:r w:rsidR="00234755" w:rsidRPr="00551AFB">
        <w:t>lanificación, elaboración y aprobación del Proyecto Ejecutivo</w:t>
      </w:r>
      <w:bookmarkEnd w:id="878"/>
      <w:bookmarkEnd w:id="879"/>
      <w:bookmarkEnd w:id="880"/>
    </w:p>
    <w:p w:rsidR="00234755" w:rsidRPr="00551AFB" w:rsidRDefault="00234755" w:rsidP="00234755">
      <w:pPr>
        <w:rPr>
          <w:color w:val="auto"/>
          <w:lang w:val="es-ES_tradnl"/>
        </w:rPr>
      </w:pPr>
      <w:r w:rsidRPr="00551AFB">
        <w:rPr>
          <w:color w:val="auto"/>
          <w:lang w:val="es-ES_tradnl"/>
        </w:rPr>
        <w:t xml:space="preserve">Dentro de los días previstos para presentación del programa de trabajo se realizarán reuniones de trabajo entre los técnicos que tendrán a cargo la realización del proyecto ejecutivo y los técnicos asignados por la Administración para definir la metodología a emplear para el seguimiento de la elaboración del proyecto ejecutivo y su aprobación por parte de la Administración, a efectos de poder cumplir con los plazos parciales fijados en </w:t>
      </w:r>
      <w:r w:rsidR="00551AFB">
        <w:rPr>
          <w:color w:val="auto"/>
          <w:lang w:val="es-ES_tradnl"/>
        </w:rPr>
        <w:t>estas especificaciones</w:t>
      </w:r>
      <w:r w:rsidRPr="00551AFB">
        <w:rPr>
          <w:color w:val="auto"/>
          <w:lang w:val="es-ES_tradnl"/>
        </w:rPr>
        <w:t>.</w:t>
      </w:r>
    </w:p>
    <w:p w:rsidR="00234755" w:rsidRPr="00551AFB" w:rsidRDefault="00234755" w:rsidP="00234755">
      <w:pPr>
        <w:rPr>
          <w:color w:val="auto"/>
          <w:lang w:val="es-ES_tradnl"/>
        </w:rPr>
      </w:pPr>
      <w:r w:rsidRPr="00551AFB">
        <w:rPr>
          <w:color w:val="auto"/>
          <w:lang w:val="es-ES_tradnl"/>
        </w:rPr>
        <w:t>El Contratista deberá presentar el proyecto ejecutivo de cada elemento (plano y memoria de cálculo respectiva) al menos con un mes de anticipación al inicio previsto de la obra en cuestión. La Administración deberá en un plazo de 20 días notificar al Contratista de la aprobación del mismo o de las observaciones correspondientes.</w:t>
      </w:r>
    </w:p>
    <w:p w:rsidR="00234755" w:rsidRPr="00551AFB" w:rsidRDefault="00234755" w:rsidP="00234755">
      <w:pPr>
        <w:rPr>
          <w:color w:val="auto"/>
          <w:lang w:val="es-ES_tradnl"/>
        </w:rPr>
      </w:pPr>
      <w:r w:rsidRPr="00551AFB">
        <w:rPr>
          <w:color w:val="auto"/>
          <w:lang w:val="es-ES_tradnl"/>
        </w:rPr>
        <w:t>No podrá iniciarse ninguna obra que no cuente con esta aprobación previa. Las eventuales demoras que se produzcan en el inicio de algunas de las obras debido a la no aprobación del proyecto no podrán ser invocadas como causales para solicitar ampliaciones en los plazos.</w:t>
      </w:r>
    </w:p>
    <w:p w:rsidR="00234755" w:rsidRPr="00551AFB" w:rsidRDefault="00234755" w:rsidP="00234755">
      <w:pPr>
        <w:rPr>
          <w:color w:val="auto"/>
          <w:lang w:val="es-ES_tradnl"/>
        </w:rPr>
      </w:pPr>
      <w:r w:rsidRPr="00551AFB">
        <w:rPr>
          <w:color w:val="auto"/>
          <w:lang w:val="es-ES_tradnl"/>
        </w:rPr>
        <w:t>Serán de exclusivo cargo del Contratista todos los costos que pudieran producirse a raíz de los ajustes de proyecto que se deban efectuar para lograr la aprobación del mismo, inclusive la demolición de obras realizadas, si eso fuera necesario.</w:t>
      </w:r>
    </w:p>
    <w:p w:rsidR="00234755" w:rsidRPr="00551AFB" w:rsidRDefault="00234755" w:rsidP="00234755">
      <w:r w:rsidRPr="00551AFB">
        <w:t>Sin perjuicio de la aprobación del proyecto ejecutivo por parte de la Administración, la Dirección de la Obra podrá en cualquier momento previo a la recepción definitiva, requerir el cumplimiento de cualquiera de las exigencias técnicas establecidas en los documentos que sirven como base a este llamado a licitación, aunque las mismas no se encontraran expresadas en el proyecto ejecutivo elaborado y en un principio aprobado. A esos efectos el Contratista elaborará planos y/o memorias requeridos y ejecutará los trabajos que a criterio de la Dirección de la Obra resulten necesarios.</w:t>
      </w:r>
    </w:p>
    <w:p w:rsidR="00234755" w:rsidRPr="00551AFB" w:rsidRDefault="00234755" w:rsidP="00234755">
      <w:r w:rsidRPr="00551AFB">
        <w:t>Estas tareas serán de exclusivo cargo del Contratista, al que eventualmente se le podrá suspender</w:t>
      </w:r>
      <w:r w:rsidRPr="00551AFB">
        <w:rPr>
          <w:color w:val="99CC00"/>
          <w:lang w:val="es-ES_tradnl"/>
        </w:rPr>
        <w:t xml:space="preserve"> </w:t>
      </w:r>
      <w:r w:rsidRPr="00551AFB">
        <w:t>la realización de esa parte de la obra hasta que se aprueben los planos y memorias respectivas, sin que ello se pueda aducir como causal para un eventual pedido de ampliación de plazo.</w:t>
      </w:r>
    </w:p>
    <w:p w:rsidR="00234755" w:rsidRPr="00551AFB" w:rsidRDefault="00234755" w:rsidP="00234755">
      <w:pPr>
        <w:pStyle w:val="Ttulo3"/>
      </w:pPr>
      <w:bookmarkStart w:id="881" w:name="_Toc332029337"/>
      <w:bookmarkStart w:id="882" w:name="_Toc399329596"/>
      <w:bookmarkStart w:id="883" w:name="_Toc400977406"/>
      <w:r w:rsidRPr="00551AFB">
        <w:t>Entrega del Proyecto Ejecutivo</w:t>
      </w:r>
      <w:bookmarkEnd w:id="881"/>
      <w:bookmarkEnd w:id="882"/>
      <w:bookmarkEnd w:id="883"/>
    </w:p>
    <w:p w:rsidR="00234755" w:rsidRPr="00551AFB" w:rsidRDefault="00234755" w:rsidP="00234755">
      <w:pPr>
        <w:rPr>
          <w:color w:val="auto"/>
          <w:lang w:val="es-ES_tradnl"/>
        </w:rPr>
      </w:pPr>
      <w:r w:rsidRPr="00551AFB">
        <w:rPr>
          <w:color w:val="auto"/>
          <w:lang w:val="es-ES_tradnl"/>
        </w:rPr>
        <w:t>El Contratista entregará a la Dirección de Obra para su análisis y aprobación toda la documentación requerida impresa en papel.</w:t>
      </w:r>
    </w:p>
    <w:p w:rsidR="00234755" w:rsidRPr="00551AFB" w:rsidRDefault="00234755" w:rsidP="00234755">
      <w:pPr>
        <w:rPr>
          <w:color w:val="auto"/>
          <w:lang w:val="es-ES_tradnl"/>
        </w:rPr>
      </w:pPr>
      <w:r w:rsidRPr="00551AFB">
        <w:rPr>
          <w:color w:val="auto"/>
          <w:lang w:val="es-ES_tradnl"/>
        </w:rPr>
        <w:t xml:space="preserve">Una vez aprobado el proyecto la Administración, se entregarán tres ejemplares de la versión final en papel, un ejemplar de los planos en calco y respaldo en soporte magnético. </w:t>
      </w:r>
    </w:p>
    <w:p w:rsidR="00234755" w:rsidRPr="00551AFB" w:rsidRDefault="00234755" w:rsidP="00234755">
      <w:pPr>
        <w:pStyle w:val="Ttulo3"/>
      </w:pPr>
      <w:bookmarkStart w:id="884" w:name="_Toc332029338"/>
      <w:bookmarkStart w:id="885" w:name="_Toc399329597"/>
      <w:bookmarkStart w:id="886" w:name="_Toc400977407"/>
      <w:r w:rsidRPr="00551AFB">
        <w:t>Propiedad intelectual del proyecto</w:t>
      </w:r>
      <w:bookmarkEnd w:id="884"/>
      <w:bookmarkEnd w:id="885"/>
      <w:bookmarkEnd w:id="886"/>
    </w:p>
    <w:p w:rsidR="00234755" w:rsidRDefault="00234755" w:rsidP="00234755">
      <w:pPr>
        <w:rPr>
          <w:color w:val="auto"/>
          <w:lang w:val="es-ES_tradnl"/>
        </w:rPr>
      </w:pPr>
      <w:r w:rsidRPr="00551AFB">
        <w:rPr>
          <w:color w:val="auto"/>
          <w:lang w:val="es-ES_tradnl"/>
        </w:rPr>
        <w:t>Una vez efectuado el primer pago por el proyecto ejecutivo, la propiedad intelectual del proyecto pasará a ser exclusiva de la Administración.</w:t>
      </w:r>
    </w:p>
    <w:p w:rsidR="006125D5" w:rsidRPr="00EB689B" w:rsidRDefault="006125D5" w:rsidP="009E07ED">
      <w:pPr>
        <w:pStyle w:val="Vieta1"/>
        <w:numPr>
          <w:ilvl w:val="0"/>
          <w:numId w:val="0"/>
        </w:numPr>
        <w:rPr>
          <w:rFonts w:cs="Arial"/>
          <w:color w:val="auto"/>
          <w:lang w:val="es-ES_tradnl"/>
        </w:rPr>
      </w:pPr>
    </w:p>
    <w:p w:rsidR="006A2454" w:rsidRPr="0034223F" w:rsidRDefault="006A2454" w:rsidP="006A2454">
      <w:pPr>
        <w:pStyle w:val="Ttulo2"/>
        <w:spacing w:before="120"/>
        <w:rPr>
          <w:rFonts w:cs="Arial"/>
          <w:lang w:val="es-ES"/>
        </w:rPr>
      </w:pPr>
      <w:bookmarkStart w:id="887" w:name="_Toc330477554"/>
      <w:bookmarkStart w:id="888" w:name="_Toc399329598"/>
      <w:bookmarkStart w:id="889" w:name="_Toc400977408"/>
      <w:r w:rsidRPr="0034223F">
        <w:rPr>
          <w:rFonts w:cs="Arial"/>
          <w:lang w:val="es-ES"/>
        </w:rPr>
        <w:t>Caminos y Playa de Maniobras</w:t>
      </w:r>
      <w:bookmarkEnd w:id="887"/>
      <w:bookmarkEnd w:id="888"/>
      <w:bookmarkEnd w:id="889"/>
    </w:p>
    <w:p w:rsidR="006A2454" w:rsidRDefault="006A2454" w:rsidP="006A2454">
      <w:pPr>
        <w:rPr>
          <w:rFonts w:cs="Arial"/>
          <w:color w:val="auto"/>
        </w:rPr>
      </w:pPr>
      <w:r>
        <w:rPr>
          <w:rFonts w:cs="Arial"/>
          <w:color w:val="auto"/>
        </w:rPr>
        <w:t>Las características geométricas básicas para la red de circulación interior a los predios de las estacione</w:t>
      </w:r>
      <w:r w:rsidRPr="00DC0AEB">
        <w:rPr>
          <w:rFonts w:cs="Arial"/>
          <w:color w:val="auto"/>
        </w:rPr>
        <w:t>s</w:t>
      </w:r>
      <w:r>
        <w:rPr>
          <w:rFonts w:cs="Arial"/>
          <w:color w:val="auto"/>
        </w:rPr>
        <w:t xml:space="preserve"> serán las indicadas en los planos de proyecto que forman parte del presente contrato.</w:t>
      </w:r>
    </w:p>
    <w:p w:rsidR="006A2454" w:rsidRPr="00535215" w:rsidRDefault="00B04BEF" w:rsidP="006A2454">
      <w:pPr>
        <w:pStyle w:val="Ttulo3"/>
        <w:spacing w:before="120"/>
        <w:rPr>
          <w:rFonts w:cs="Arial"/>
          <w:lang w:val="es-ES"/>
        </w:rPr>
      </w:pPr>
      <w:bookmarkStart w:id="890" w:name="_Toc330477555"/>
      <w:bookmarkStart w:id="891" w:name="_Toc399329599"/>
      <w:bookmarkStart w:id="892" w:name="_Toc400977409"/>
      <w:r w:rsidRPr="00B04BEF">
        <w:rPr>
          <w:rFonts w:cs="Arial"/>
          <w:lang w:val="es-ES"/>
        </w:rPr>
        <w:t>Pavimento de Hormigón</w:t>
      </w:r>
      <w:bookmarkEnd w:id="890"/>
      <w:bookmarkEnd w:id="891"/>
      <w:bookmarkEnd w:id="892"/>
    </w:p>
    <w:p w:rsidR="006A2454" w:rsidRDefault="006A2454" w:rsidP="006A2454">
      <w:pPr>
        <w:rPr>
          <w:rFonts w:cs="Arial"/>
          <w:color w:val="auto"/>
        </w:rPr>
      </w:pPr>
      <w:r>
        <w:rPr>
          <w:rFonts w:cs="Arial"/>
          <w:color w:val="auto"/>
        </w:rPr>
        <w:t>Consistirá en una carpeta de hormigón de 15 cm de espesor con malla electrosoldada C42</w:t>
      </w:r>
      <w:r w:rsidR="00033015">
        <w:rPr>
          <w:rFonts w:cs="Arial"/>
          <w:color w:val="auto"/>
        </w:rPr>
        <w:t xml:space="preserve">. El </w:t>
      </w:r>
      <w:r>
        <w:rPr>
          <w:rFonts w:cs="Arial"/>
          <w:color w:val="auto"/>
        </w:rPr>
        <w:t>hormigón tendrá una dosificación de cemento Portland no menor a 250 kg/m</w:t>
      </w:r>
      <w:r w:rsidRPr="00A11010">
        <w:rPr>
          <w:rFonts w:cs="Arial"/>
          <w:color w:val="auto"/>
          <w:vertAlign w:val="superscript"/>
        </w:rPr>
        <w:t>2</w:t>
      </w:r>
      <w:r w:rsidR="001C4652">
        <w:rPr>
          <w:rFonts w:cs="Arial"/>
          <w:color w:val="auto"/>
        </w:rPr>
        <w:t>. Esta carpeta se colocará</w:t>
      </w:r>
      <w:r>
        <w:rPr>
          <w:rFonts w:cs="Arial"/>
          <w:color w:val="auto"/>
        </w:rPr>
        <w:t xml:space="preserve"> sobre 2 capas de suelo compactado que deberán cumplir con las siguientes características:</w:t>
      </w:r>
    </w:p>
    <w:p w:rsidR="006A2454" w:rsidRPr="008E599C" w:rsidRDefault="006A2454" w:rsidP="00585F75">
      <w:pPr>
        <w:pStyle w:val="Vieta1"/>
        <w:numPr>
          <w:ilvl w:val="0"/>
          <w:numId w:val="28"/>
        </w:numPr>
        <w:rPr>
          <w:rFonts w:cs="Arial"/>
        </w:rPr>
      </w:pPr>
      <w:r w:rsidRPr="008E599C">
        <w:rPr>
          <w:rFonts w:cs="Arial"/>
        </w:rPr>
        <w:t>Previamente retirar la tapada de suelo orgánico del lugar hasta llegar al nivel de fundación.</w:t>
      </w:r>
    </w:p>
    <w:p w:rsidR="006A2454" w:rsidRPr="008E599C" w:rsidRDefault="006A2454" w:rsidP="00585F75">
      <w:pPr>
        <w:pStyle w:val="Vieta1"/>
        <w:numPr>
          <w:ilvl w:val="0"/>
          <w:numId w:val="28"/>
        </w:numPr>
        <w:rPr>
          <w:rFonts w:cs="Arial"/>
        </w:rPr>
      </w:pPr>
      <w:r w:rsidRPr="008E599C">
        <w:rPr>
          <w:rFonts w:cs="Arial"/>
        </w:rPr>
        <w:t>El suelo seleccionado deberá poseer: LL &lt; 40</w:t>
      </w:r>
      <w:r w:rsidR="00033015" w:rsidRPr="008E599C">
        <w:rPr>
          <w:rFonts w:cs="Arial"/>
        </w:rPr>
        <w:t xml:space="preserve">, </w:t>
      </w:r>
      <w:r w:rsidRPr="008E599C">
        <w:rPr>
          <w:rFonts w:cs="Arial"/>
        </w:rPr>
        <w:t>IP &lt; 12.</w:t>
      </w:r>
    </w:p>
    <w:p w:rsidR="006A2454" w:rsidRPr="008E599C" w:rsidRDefault="006A2454" w:rsidP="00585F75">
      <w:pPr>
        <w:pStyle w:val="Vieta1"/>
        <w:numPr>
          <w:ilvl w:val="0"/>
          <w:numId w:val="28"/>
        </w:numPr>
        <w:rPr>
          <w:rFonts w:cs="Arial"/>
        </w:rPr>
      </w:pPr>
      <w:r w:rsidRPr="008E599C">
        <w:rPr>
          <w:rFonts w:cs="Arial"/>
        </w:rPr>
        <w:t>Se compactará en capas de 20 cm de espesor final al 95% del ensayo Proctor.</w:t>
      </w:r>
    </w:p>
    <w:p w:rsidR="006A2454" w:rsidRPr="008E599C" w:rsidRDefault="006A2454" w:rsidP="00585F75">
      <w:pPr>
        <w:pStyle w:val="Vieta1"/>
        <w:numPr>
          <w:ilvl w:val="0"/>
          <w:numId w:val="28"/>
        </w:numPr>
        <w:rPr>
          <w:rFonts w:cs="Arial"/>
        </w:rPr>
      </w:pPr>
      <w:r w:rsidRPr="008E599C">
        <w:rPr>
          <w:rFonts w:cs="Arial"/>
        </w:rPr>
        <w:t>No deberá presentar hinchamientos detectables en el ensayo CBR.</w:t>
      </w:r>
    </w:p>
    <w:p w:rsidR="00755EEC" w:rsidRDefault="00755EEC" w:rsidP="00755EEC">
      <w:pPr>
        <w:pStyle w:val="Ttulo2"/>
        <w:rPr>
          <w:rFonts w:cs="Arial"/>
          <w:lang w:val="es-ES"/>
        </w:rPr>
      </w:pPr>
      <w:bookmarkStart w:id="893" w:name="_Toc399329600"/>
      <w:bookmarkStart w:id="894" w:name="_Toc400977410"/>
      <w:r>
        <w:rPr>
          <w:rFonts w:cs="Arial"/>
        </w:rPr>
        <w:t>Estructuras metálicas y misceláneas en metal</w:t>
      </w:r>
      <w:bookmarkEnd w:id="893"/>
      <w:bookmarkEnd w:id="894"/>
    </w:p>
    <w:p w:rsidR="00755EEC" w:rsidRDefault="00755EEC" w:rsidP="00755EEC">
      <w:pPr>
        <w:pStyle w:val="Ttulo3"/>
        <w:rPr>
          <w:rFonts w:cs="Arial"/>
          <w:lang w:val="es-ES"/>
        </w:rPr>
      </w:pPr>
      <w:bookmarkStart w:id="895" w:name="_Toc399329601"/>
      <w:bookmarkStart w:id="896" w:name="_Toc400977411"/>
      <w:r>
        <w:rPr>
          <w:rFonts w:cs="Arial"/>
          <w:lang w:val="es-ES"/>
        </w:rPr>
        <w:t>Generalidades</w:t>
      </w:r>
      <w:bookmarkEnd w:id="895"/>
      <w:bookmarkEnd w:id="896"/>
    </w:p>
    <w:p w:rsidR="00755EEC" w:rsidRPr="00F33B7C" w:rsidRDefault="00755EEC" w:rsidP="00D90D40">
      <w:pPr>
        <w:pStyle w:val="Ttulo4"/>
      </w:pPr>
      <w:r w:rsidRPr="00F33B7C">
        <w:t>Alcance</w:t>
      </w:r>
    </w:p>
    <w:p w:rsidR="00755EEC" w:rsidRDefault="00755EEC" w:rsidP="00755EEC">
      <w:pPr>
        <w:rPr>
          <w:rFonts w:cs="Arial"/>
          <w:color w:val="auto"/>
        </w:rPr>
      </w:pPr>
      <w:r>
        <w:rPr>
          <w:rFonts w:cs="Arial"/>
          <w:color w:val="auto"/>
        </w:rPr>
        <w:t xml:space="preserve">Los trabajos incluidos en estas especificaciones consisten en </w:t>
      </w:r>
      <w:r w:rsidR="00CD459C">
        <w:rPr>
          <w:rFonts w:cs="Arial"/>
          <w:color w:val="auto"/>
        </w:rPr>
        <w:t>el suministro</w:t>
      </w:r>
      <w:r>
        <w:rPr>
          <w:rFonts w:cs="Arial"/>
          <w:color w:val="auto"/>
        </w:rPr>
        <w:t xml:space="preserve"> de toda mano de obra, materiales y equipos requeridos para la fabricación en taller, el transporte, almacenamiento, montaje en obra y sujeción a otras estructuras de las estructuras de acero (perfiles, placas de anclaje, </w:t>
      </w:r>
      <w:r w:rsidR="001C4652">
        <w:rPr>
          <w:rFonts w:cs="Arial"/>
          <w:color w:val="auto"/>
        </w:rPr>
        <w:t>etc.) que se utilizarán en las o</w:t>
      </w:r>
      <w:r>
        <w:rPr>
          <w:rFonts w:cs="Arial"/>
          <w:color w:val="auto"/>
        </w:rPr>
        <w:t>bras del presente contrato.</w:t>
      </w:r>
    </w:p>
    <w:p w:rsidR="00755EEC" w:rsidRPr="00F33B7C" w:rsidRDefault="00755EEC" w:rsidP="00D90D40">
      <w:pPr>
        <w:pStyle w:val="Ttulo4"/>
      </w:pPr>
      <w:r w:rsidRPr="00F33B7C">
        <w:t>Documentación a presentar</w:t>
      </w:r>
    </w:p>
    <w:p w:rsidR="00755EEC" w:rsidRDefault="00755EEC" w:rsidP="00755EEC">
      <w:pPr>
        <w:rPr>
          <w:rFonts w:cs="Arial"/>
          <w:color w:val="auto"/>
        </w:rPr>
      </w:pPr>
      <w:r>
        <w:rPr>
          <w:rFonts w:cs="Arial"/>
          <w:color w:val="auto"/>
        </w:rPr>
        <w:t>Se deberá respetar</w:t>
      </w:r>
      <w:r w:rsidR="00033015">
        <w:rPr>
          <w:rFonts w:cs="Arial"/>
          <w:color w:val="auto"/>
        </w:rPr>
        <w:t>,</w:t>
      </w:r>
      <w:r>
        <w:rPr>
          <w:rFonts w:cs="Arial"/>
          <w:color w:val="auto"/>
        </w:rPr>
        <w:t xml:space="preserve"> así mismo, la documentación que forma parte de la presente licitación, la que presente el Contratista para su aprobación, y todo otro elemento que la Dirección de Obra considere necesario incorporar a la citada documentación.</w:t>
      </w:r>
    </w:p>
    <w:p w:rsidR="00755EEC" w:rsidRDefault="00755EEC" w:rsidP="00755EEC">
      <w:pPr>
        <w:rPr>
          <w:rFonts w:cs="Arial"/>
          <w:color w:val="auto"/>
        </w:rPr>
      </w:pPr>
      <w:r>
        <w:rPr>
          <w:rFonts w:cs="Arial"/>
          <w:color w:val="auto"/>
        </w:rPr>
        <w:t>Al presentar su oferta, el Contratista reconoce haber estudiado todos los aspectos y factores que influyen en la ejecución de la obra, no pudiendo manifestar ignorancia ni disconformidad con ninguna de las condiciones inherentes al proyecto o a la naturaleza misma de la obra.</w:t>
      </w:r>
    </w:p>
    <w:p w:rsidR="00755EEC" w:rsidRDefault="001C4652" w:rsidP="00755EEC">
      <w:pPr>
        <w:rPr>
          <w:rFonts w:cs="Arial"/>
          <w:color w:val="auto"/>
        </w:rPr>
      </w:pPr>
      <w:r>
        <w:rPr>
          <w:rFonts w:cs="Arial"/>
          <w:color w:val="auto"/>
        </w:rPr>
        <w:t>El Contratista deberá presentar los planos de t</w:t>
      </w:r>
      <w:r w:rsidR="00755EEC">
        <w:rPr>
          <w:rFonts w:cs="Arial"/>
          <w:color w:val="auto"/>
        </w:rPr>
        <w:t>aller de las diferentes estructuras realizados sobre la base de los planos de proyecto proporcionados, incluyendo:</w:t>
      </w:r>
    </w:p>
    <w:p w:rsidR="00755EEC" w:rsidRDefault="00755EEC" w:rsidP="00755EEC">
      <w:pPr>
        <w:pStyle w:val="Vieta1"/>
        <w:rPr>
          <w:rFonts w:cs="Arial"/>
        </w:rPr>
      </w:pPr>
      <w:r>
        <w:t>Detalles</w:t>
      </w:r>
      <w:r>
        <w:rPr>
          <w:rFonts w:cs="Arial"/>
        </w:rPr>
        <w:t xml:space="preserve"> de uniones:</w:t>
      </w:r>
    </w:p>
    <w:p w:rsidR="00755EEC" w:rsidRDefault="00755EEC" w:rsidP="00755EEC">
      <w:pPr>
        <w:pStyle w:val="Vietacircular"/>
      </w:pPr>
      <w:r>
        <w:t>método del proceso de soldadura y secuencia, simbología normalizada, tipo de soldadura, hojas de información de electrodos del fabricante</w:t>
      </w:r>
      <w:r w:rsidR="00076C0A">
        <w:t>;</w:t>
      </w:r>
      <w:r w:rsidR="00122890">
        <w:t>,</w:t>
      </w:r>
    </w:p>
    <w:p w:rsidR="00755EEC" w:rsidRDefault="00755EEC" w:rsidP="00755EEC">
      <w:pPr>
        <w:pStyle w:val="Vietacircular"/>
      </w:pPr>
      <w:r>
        <w:t>plan de control de soldaduras y de control dimensional</w:t>
      </w:r>
      <w:r w:rsidR="00076C0A">
        <w:t>;</w:t>
      </w:r>
    </w:p>
    <w:p w:rsidR="00755EEC" w:rsidRDefault="00755EEC" w:rsidP="00755EEC">
      <w:pPr>
        <w:pStyle w:val="Vietacircular"/>
      </w:pPr>
      <w:r>
        <w:t>dimensiones de los elementos y requisito para el acabado</w:t>
      </w:r>
      <w:r w:rsidR="00076C0A">
        <w:t>;</w:t>
      </w:r>
    </w:p>
    <w:p w:rsidR="00755EEC" w:rsidRDefault="00755EEC" w:rsidP="00755EEC">
      <w:pPr>
        <w:pStyle w:val="Vietacircular"/>
      </w:pPr>
      <w:r>
        <w:t>lista de materiales que indique todas la piezas detalladas, la cantidad total requerida y el peso total.</w:t>
      </w:r>
    </w:p>
    <w:p w:rsidR="00755EEC" w:rsidRDefault="00755EEC" w:rsidP="00755EEC">
      <w:pPr>
        <w:pStyle w:val="Vieta1"/>
      </w:pPr>
      <w:r>
        <w:t xml:space="preserve">Calificación de soldadores y operarios: copias de tarjetas de calificación. </w:t>
      </w:r>
    </w:p>
    <w:p w:rsidR="00755EEC" w:rsidRDefault="00755EEC" w:rsidP="00755EEC">
      <w:pPr>
        <w:pStyle w:val="Vieta1"/>
      </w:pPr>
      <w:r>
        <w:t>Descripción de la secuencia y del equipo y método a utilizar para el montaje.</w:t>
      </w:r>
    </w:p>
    <w:p w:rsidR="00755EEC" w:rsidRDefault="00755EEC" w:rsidP="00755EEC">
      <w:pPr>
        <w:pStyle w:val="Vieta1"/>
        <w:rPr>
          <w:rFonts w:cs="Arial"/>
        </w:rPr>
      </w:pPr>
      <w:r>
        <w:t>Informes conteniendo resultados de ensayos sobre productos semi-elaborados, sobre soldaduras</w:t>
      </w:r>
      <w:r>
        <w:rPr>
          <w:rFonts w:cs="Arial"/>
        </w:rPr>
        <w:t xml:space="preserve"> y controles dimensionales.</w:t>
      </w:r>
    </w:p>
    <w:p w:rsidR="00755EEC" w:rsidRDefault="00755EEC" w:rsidP="00755EEC">
      <w:pPr>
        <w:rPr>
          <w:rFonts w:cs="Arial"/>
          <w:color w:val="auto"/>
        </w:rPr>
      </w:pPr>
      <w:r>
        <w:rPr>
          <w:rFonts w:cs="Arial"/>
          <w:color w:val="auto"/>
        </w:rPr>
        <w:t>El Contratista realizará el cálculo así como todos los planos de taller necesarios para la ejecución de la estructura, lo que deberá concordar plenamente con el pliego de licitación y ser aprobados por la Dirección de Obra. En caso que por razones constructivas y/o propias de la estructura, fuese necesario la modificación de algún detalle contenido en el pliego de licitación, la Contratista deberá solicitar la correspondiente autorización de la Dirección de Obra para efectuar dicha modificación.</w:t>
      </w:r>
    </w:p>
    <w:p w:rsidR="00755EEC" w:rsidRDefault="00755EEC" w:rsidP="00755EEC">
      <w:pPr>
        <w:rPr>
          <w:rFonts w:cs="Arial"/>
          <w:color w:val="auto"/>
        </w:rPr>
      </w:pPr>
      <w:r>
        <w:rPr>
          <w:rFonts w:cs="Arial"/>
          <w:color w:val="auto"/>
        </w:rPr>
        <w:t>Los planos de taller deberán indicar las posiciones de montaje de los distintos elementos y las uniones a ejecutar en obra. Se prestará especial cuidado en la colocación de los anclajes en la estructura de hormigón armado.</w:t>
      </w:r>
    </w:p>
    <w:p w:rsidR="00755EEC" w:rsidRDefault="00755EEC" w:rsidP="00755EEC">
      <w:pPr>
        <w:pStyle w:val="Ttulo3"/>
        <w:spacing w:before="120"/>
        <w:rPr>
          <w:rFonts w:cs="Arial"/>
          <w:lang w:val="es-ES"/>
        </w:rPr>
      </w:pPr>
      <w:bookmarkStart w:id="897" w:name="_Toc399329602"/>
      <w:bookmarkStart w:id="898" w:name="_Toc400977412"/>
      <w:r>
        <w:rPr>
          <w:rFonts w:cs="Arial"/>
          <w:lang w:val="es-ES"/>
        </w:rPr>
        <w:t>Estructuras metálicas</w:t>
      </w:r>
      <w:bookmarkEnd w:id="897"/>
      <w:bookmarkEnd w:id="898"/>
    </w:p>
    <w:p w:rsidR="00755EEC" w:rsidRDefault="00755EEC" w:rsidP="00755EEC">
      <w:pPr>
        <w:rPr>
          <w:rFonts w:cs="Arial"/>
          <w:color w:val="auto"/>
        </w:rPr>
      </w:pPr>
      <w:r>
        <w:rPr>
          <w:rFonts w:cs="Arial"/>
          <w:color w:val="auto"/>
        </w:rPr>
        <w:t>Para el diseño, provisión y montaje de toda estructura metálica deberán cumplirse:</w:t>
      </w:r>
    </w:p>
    <w:p w:rsidR="00755EEC" w:rsidRPr="006922B1" w:rsidRDefault="00755EEC" w:rsidP="00755EEC">
      <w:pPr>
        <w:pStyle w:val="Vieta1"/>
      </w:pPr>
      <w:r w:rsidRPr="006922B1">
        <w:rPr>
          <w:rFonts w:cs="Arial"/>
        </w:rPr>
        <w:t xml:space="preserve">Acero </w:t>
      </w:r>
      <w:r w:rsidRPr="006922B1">
        <w:t xml:space="preserve">Estructural </w:t>
      </w:r>
      <w:r w:rsidR="00122890">
        <w:t>c</w:t>
      </w:r>
      <w:r w:rsidRPr="006922B1">
        <w:t>umplirá con las especificaciones contenidas en las Normas:</w:t>
      </w:r>
      <w:r w:rsidRPr="006922B1">
        <w:br/>
      </w:r>
      <w:r w:rsidRPr="00C75633">
        <w:t xml:space="preserve">ASTM A36/A36M </w:t>
      </w:r>
      <w:r w:rsidRPr="006922B1">
        <w:t>ó</w:t>
      </w:r>
      <w:r w:rsidRPr="00C75633">
        <w:t xml:space="preserve"> IRAM-IAS U 500-42</w:t>
      </w:r>
      <w:r w:rsidRPr="006922B1">
        <w:t xml:space="preserve"> e </w:t>
      </w:r>
      <w:r w:rsidRPr="00C75633">
        <w:t>IRAM-IAS U 500-503</w:t>
      </w:r>
      <w:r w:rsidRPr="006922B1">
        <w:t xml:space="preserve"> ó.</w:t>
      </w:r>
    </w:p>
    <w:p w:rsidR="00755EEC" w:rsidRDefault="00755EEC" w:rsidP="00755EEC">
      <w:pPr>
        <w:pStyle w:val="Vieta1"/>
        <w:rPr>
          <w:rFonts w:cs="Arial"/>
        </w:rPr>
      </w:pPr>
      <w:r w:rsidRPr="006922B1">
        <w:t>Las estructuras realizadas con aceros importados se ajustarán a lo establecido en el REGLAMENTO</w:t>
      </w:r>
      <w:r w:rsidRPr="006922B1">
        <w:rPr>
          <w:rFonts w:cs="Arial"/>
        </w:rPr>
        <w:t xml:space="preserve"> </w:t>
      </w:r>
      <w:r w:rsidRPr="00C75633">
        <w:rPr>
          <w:rFonts w:cs="Arial"/>
        </w:rPr>
        <w:t>CIRSOC-301</w:t>
      </w:r>
      <w:r w:rsidRPr="006922B1">
        <w:rPr>
          <w:rFonts w:cs="Arial"/>
        </w:rPr>
        <w:t xml:space="preserve"> y para</w:t>
      </w:r>
      <w:r>
        <w:rPr>
          <w:rFonts w:cs="Arial"/>
        </w:rPr>
        <w:t xml:space="preserve"> ello deberán ser equiparadas según la siguiente tabla:</w:t>
      </w:r>
    </w:p>
    <w:p w:rsidR="00755EEC" w:rsidRPr="00057A7F" w:rsidRDefault="008E599C" w:rsidP="008E599C">
      <w:pPr>
        <w:pStyle w:val="Epgrafe"/>
      </w:pPr>
      <w:r>
        <w:t xml:space="preserve">Tabla </w:t>
      </w:r>
      <w:fldSimple w:instr=" STYLEREF 2 \s ">
        <w:r w:rsidR="005245FE">
          <w:rPr>
            <w:noProof/>
          </w:rPr>
          <w:t>3.10</w:t>
        </w:r>
      </w:fldSimple>
      <w:r>
        <w:noBreakHyphen/>
      </w:r>
      <w:fldSimple w:instr=" SEQ Tabla \* ARABIC \s 2 ">
        <w:r w:rsidR="005245FE">
          <w:rPr>
            <w:noProof/>
          </w:rPr>
          <w:t>1</w:t>
        </w:r>
      </w:fldSimple>
      <w:r>
        <w:t xml:space="preserve"> </w:t>
      </w:r>
      <w:r w:rsidR="007137EC">
        <w:t>Tipo de Acero</w:t>
      </w:r>
    </w:p>
    <w:tbl>
      <w:tblPr>
        <w:tblW w:w="0" w:type="auto"/>
        <w:tblInd w:w="1631" w:type="dxa"/>
        <w:tblBorders>
          <w:top w:val="single" w:sz="6" w:space="0" w:color="auto"/>
          <w:left w:val="single" w:sz="6" w:space="0" w:color="auto"/>
          <w:bottom w:val="single" w:sz="6" w:space="0" w:color="auto"/>
          <w:insideH w:val="single" w:sz="6" w:space="0" w:color="auto"/>
          <w:insideV w:val="single" w:sz="6" w:space="0" w:color="auto"/>
        </w:tblBorders>
        <w:tblLayout w:type="fixed"/>
        <w:tblCellMar>
          <w:left w:w="71" w:type="dxa"/>
          <w:right w:w="71" w:type="dxa"/>
        </w:tblCellMar>
        <w:tblLook w:val="0000"/>
      </w:tblPr>
      <w:tblGrid>
        <w:gridCol w:w="1320"/>
        <w:gridCol w:w="1980"/>
        <w:gridCol w:w="1800"/>
        <w:gridCol w:w="1800"/>
      </w:tblGrid>
      <w:tr w:rsidR="00755EEC" w:rsidRPr="00906E72" w:rsidTr="00755EEC">
        <w:tc>
          <w:tcPr>
            <w:tcW w:w="1320" w:type="dxa"/>
            <w:tcBorders>
              <w:bottom w:val="single" w:sz="6" w:space="0" w:color="auto"/>
            </w:tcBorders>
            <w:shd w:val="clear" w:color="auto" w:fill="CCCCCC"/>
          </w:tcPr>
          <w:p w:rsidR="00755EEC" w:rsidRDefault="00755EEC" w:rsidP="00755EEC">
            <w:pPr>
              <w:pStyle w:val="Primerafila"/>
              <w:spacing w:before="60" w:after="60"/>
              <w:jc w:val="center"/>
              <w:rPr>
                <w:rFonts w:cs="Arial"/>
                <w:bCs/>
              </w:rPr>
            </w:pPr>
            <w:r>
              <w:rPr>
                <w:rFonts w:cs="Arial"/>
                <w:bCs/>
              </w:rPr>
              <w:t>Tipo de Acero</w:t>
            </w:r>
          </w:p>
        </w:tc>
        <w:tc>
          <w:tcPr>
            <w:tcW w:w="1980" w:type="dxa"/>
            <w:tcBorders>
              <w:bottom w:val="single" w:sz="6" w:space="0" w:color="auto"/>
            </w:tcBorders>
            <w:shd w:val="clear" w:color="auto" w:fill="CCCCCC"/>
          </w:tcPr>
          <w:p w:rsidR="00755EEC" w:rsidRDefault="00755EEC" w:rsidP="00755EEC">
            <w:pPr>
              <w:pStyle w:val="Primerafila"/>
              <w:spacing w:before="60" w:after="0"/>
              <w:jc w:val="center"/>
              <w:rPr>
                <w:rFonts w:cs="Arial"/>
                <w:bCs/>
              </w:rPr>
            </w:pPr>
            <w:r>
              <w:rPr>
                <w:rFonts w:cs="Arial"/>
                <w:bCs/>
              </w:rPr>
              <w:t>Tensión al límite de fluencia</w:t>
            </w:r>
          </w:p>
          <w:p w:rsidR="00755EEC" w:rsidRDefault="00755EEC" w:rsidP="00755EEC">
            <w:pPr>
              <w:pStyle w:val="Primerafila"/>
              <w:spacing w:before="60" w:after="60"/>
              <w:jc w:val="center"/>
              <w:rPr>
                <w:rFonts w:cs="Arial"/>
                <w:bCs/>
              </w:rPr>
            </w:pPr>
            <w:r>
              <w:rPr>
                <w:rFonts w:cs="Arial"/>
                <w:bCs/>
              </w:rPr>
              <w:sym w:font="Symbol" w:char="F073"/>
            </w:r>
            <w:r>
              <w:rPr>
                <w:rFonts w:cs="Arial"/>
                <w:bCs/>
                <w:vertAlign w:val="subscript"/>
              </w:rPr>
              <w:t>F</w:t>
            </w:r>
            <w:r>
              <w:rPr>
                <w:rFonts w:cs="Arial"/>
                <w:bCs/>
              </w:rPr>
              <w:t xml:space="preserve"> (MPa)</w:t>
            </w:r>
          </w:p>
        </w:tc>
        <w:tc>
          <w:tcPr>
            <w:tcW w:w="1800" w:type="dxa"/>
            <w:tcBorders>
              <w:bottom w:val="single" w:sz="6" w:space="0" w:color="auto"/>
            </w:tcBorders>
            <w:shd w:val="clear" w:color="auto" w:fill="CCCCCC"/>
          </w:tcPr>
          <w:p w:rsidR="00755EEC" w:rsidRDefault="00755EEC" w:rsidP="00755EEC">
            <w:pPr>
              <w:pStyle w:val="Primerafila"/>
              <w:spacing w:before="60" w:after="0"/>
              <w:jc w:val="center"/>
              <w:rPr>
                <w:rFonts w:cs="Arial"/>
                <w:bCs/>
              </w:rPr>
            </w:pPr>
            <w:r>
              <w:rPr>
                <w:rFonts w:cs="Arial"/>
                <w:bCs/>
              </w:rPr>
              <w:t>Resistencia a la tracción mínima</w:t>
            </w:r>
          </w:p>
          <w:p w:rsidR="00755EEC" w:rsidRDefault="00755EEC" w:rsidP="00755EEC">
            <w:pPr>
              <w:pStyle w:val="Primerafila"/>
              <w:spacing w:before="60" w:after="60"/>
              <w:jc w:val="center"/>
              <w:rPr>
                <w:rFonts w:cs="Arial"/>
                <w:bCs/>
              </w:rPr>
            </w:pPr>
            <w:r>
              <w:rPr>
                <w:rFonts w:cs="Arial"/>
                <w:bCs/>
              </w:rPr>
              <w:sym w:font="Symbol" w:char="F073"/>
            </w:r>
            <w:r>
              <w:rPr>
                <w:rFonts w:cs="Arial"/>
                <w:bCs/>
                <w:vertAlign w:val="subscript"/>
              </w:rPr>
              <w:t>r</w:t>
            </w:r>
            <w:r>
              <w:rPr>
                <w:rFonts w:cs="Arial"/>
                <w:bCs/>
              </w:rPr>
              <w:t xml:space="preserve"> (MPa)</w:t>
            </w:r>
          </w:p>
        </w:tc>
        <w:tc>
          <w:tcPr>
            <w:tcW w:w="1800" w:type="dxa"/>
            <w:tcBorders>
              <w:bottom w:val="single" w:sz="6" w:space="0" w:color="auto"/>
              <w:right w:val="single" w:sz="6" w:space="0" w:color="auto"/>
            </w:tcBorders>
            <w:shd w:val="clear" w:color="auto" w:fill="CCCCCC"/>
          </w:tcPr>
          <w:p w:rsidR="00755EEC" w:rsidRPr="00906E72" w:rsidRDefault="00755EEC" w:rsidP="00755EEC">
            <w:pPr>
              <w:pStyle w:val="Primerafila"/>
              <w:spacing w:before="60" w:after="0"/>
              <w:jc w:val="center"/>
              <w:rPr>
                <w:rFonts w:cs="Arial"/>
                <w:bCs/>
                <w:lang w:val="pt-BR"/>
              </w:rPr>
            </w:pPr>
            <w:r w:rsidRPr="00906E72">
              <w:rPr>
                <w:rFonts w:cs="Arial"/>
                <w:bCs/>
                <w:lang w:val="pt-BR"/>
              </w:rPr>
              <w:t>Alargamiento de rotura mínimo</w:t>
            </w:r>
          </w:p>
          <w:p w:rsidR="00755EEC" w:rsidRPr="00906E72" w:rsidRDefault="00755EEC" w:rsidP="00755EEC">
            <w:pPr>
              <w:pStyle w:val="Primerafila"/>
              <w:spacing w:before="60" w:after="60"/>
              <w:jc w:val="center"/>
              <w:rPr>
                <w:rFonts w:cs="Arial"/>
                <w:bCs/>
                <w:lang w:val="pt-BR"/>
              </w:rPr>
            </w:pPr>
            <w:r>
              <w:rPr>
                <w:rFonts w:cs="Arial"/>
                <w:bCs/>
              </w:rPr>
              <w:sym w:font="Symbol" w:char="F065"/>
            </w:r>
            <w:r w:rsidRPr="00906E72">
              <w:rPr>
                <w:rFonts w:cs="Arial"/>
                <w:bCs/>
                <w:vertAlign w:val="subscript"/>
                <w:lang w:val="pt-BR"/>
              </w:rPr>
              <w:t>r</w:t>
            </w:r>
            <w:r w:rsidRPr="00906E72">
              <w:rPr>
                <w:rFonts w:cs="Arial"/>
                <w:bCs/>
                <w:lang w:val="pt-BR"/>
              </w:rPr>
              <w:t xml:space="preserve"> (%)</w:t>
            </w:r>
          </w:p>
        </w:tc>
      </w:tr>
      <w:tr w:rsidR="00755EEC" w:rsidTr="00755EEC">
        <w:tc>
          <w:tcPr>
            <w:tcW w:w="1320" w:type="dxa"/>
            <w:tcBorders>
              <w:top w:val="single" w:sz="6" w:space="0" w:color="auto"/>
            </w:tcBorders>
          </w:tcPr>
          <w:p w:rsidR="00755EEC" w:rsidRDefault="00755EEC" w:rsidP="00755EEC">
            <w:pPr>
              <w:pStyle w:val="Tabla"/>
              <w:jc w:val="center"/>
              <w:rPr>
                <w:rFonts w:cs="Arial"/>
                <w:szCs w:val="18"/>
                <w:lang w:val="en-US"/>
              </w:rPr>
            </w:pPr>
            <w:r>
              <w:rPr>
                <w:rFonts w:cs="Arial"/>
                <w:szCs w:val="18"/>
                <w:lang w:val="en-US"/>
              </w:rPr>
              <w:t>F-20</w:t>
            </w:r>
          </w:p>
        </w:tc>
        <w:tc>
          <w:tcPr>
            <w:tcW w:w="1980" w:type="dxa"/>
            <w:tcBorders>
              <w:top w:val="single" w:sz="6" w:space="0" w:color="auto"/>
            </w:tcBorders>
          </w:tcPr>
          <w:p w:rsidR="00755EEC" w:rsidRDefault="00755EEC" w:rsidP="00755EEC">
            <w:pPr>
              <w:pStyle w:val="Tabla"/>
              <w:jc w:val="center"/>
              <w:rPr>
                <w:rFonts w:cs="Arial"/>
                <w:szCs w:val="18"/>
                <w:lang w:val="en-US"/>
              </w:rPr>
            </w:pPr>
            <w:r>
              <w:rPr>
                <w:rFonts w:cs="Arial"/>
                <w:szCs w:val="18"/>
                <w:lang w:val="en-US"/>
              </w:rPr>
              <w:t>200</w:t>
            </w:r>
          </w:p>
        </w:tc>
        <w:tc>
          <w:tcPr>
            <w:tcW w:w="1800" w:type="dxa"/>
            <w:tcBorders>
              <w:top w:val="single" w:sz="6" w:space="0" w:color="auto"/>
            </w:tcBorders>
          </w:tcPr>
          <w:p w:rsidR="00755EEC" w:rsidRDefault="00755EEC" w:rsidP="00755EEC">
            <w:pPr>
              <w:pStyle w:val="Tabla"/>
              <w:jc w:val="center"/>
              <w:rPr>
                <w:rFonts w:cs="Arial"/>
                <w:szCs w:val="18"/>
                <w:lang w:val="en-US"/>
              </w:rPr>
            </w:pPr>
            <w:r>
              <w:rPr>
                <w:rFonts w:cs="Arial"/>
                <w:szCs w:val="18"/>
                <w:lang w:val="en-US"/>
              </w:rPr>
              <w:t>330</w:t>
            </w:r>
          </w:p>
        </w:tc>
        <w:tc>
          <w:tcPr>
            <w:tcW w:w="1800" w:type="dxa"/>
            <w:tcBorders>
              <w:top w:val="single" w:sz="6" w:space="0" w:color="auto"/>
              <w:right w:val="single" w:sz="6" w:space="0" w:color="auto"/>
            </w:tcBorders>
          </w:tcPr>
          <w:p w:rsidR="00755EEC" w:rsidRDefault="00755EEC" w:rsidP="00755EEC">
            <w:pPr>
              <w:pStyle w:val="Tabla"/>
              <w:jc w:val="center"/>
              <w:rPr>
                <w:rFonts w:cs="Arial"/>
                <w:szCs w:val="18"/>
                <w:lang w:val="en-US"/>
              </w:rPr>
            </w:pPr>
            <w:r>
              <w:rPr>
                <w:rFonts w:cs="Arial"/>
                <w:szCs w:val="18"/>
                <w:lang w:val="en-US"/>
              </w:rPr>
              <w:t>28</w:t>
            </w:r>
          </w:p>
        </w:tc>
      </w:tr>
      <w:tr w:rsidR="00755EEC" w:rsidTr="00755EEC">
        <w:tc>
          <w:tcPr>
            <w:tcW w:w="1320" w:type="dxa"/>
          </w:tcPr>
          <w:p w:rsidR="00755EEC" w:rsidRDefault="00755EEC" w:rsidP="00755EEC">
            <w:pPr>
              <w:pStyle w:val="Tabla"/>
              <w:jc w:val="center"/>
              <w:rPr>
                <w:rFonts w:cs="Arial"/>
                <w:szCs w:val="18"/>
                <w:lang w:val="en-US"/>
              </w:rPr>
            </w:pPr>
            <w:r>
              <w:rPr>
                <w:rFonts w:cs="Arial"/>
                <w:szCs w:val="18"/>
                <w:lang w:val="en-US"/>
              </w:rPr>
              <w:t>F-22</w:t>
            </w:r>
          </w:p>
        </w:tc>
        <w:tc>
          <w:tcPr>
            <w:tcW w:w="1980" w:type="dxa"/>
          </w:tcPr>
          <w:p w:rsidR="00755EEC" w:rsidRDefault="00755EEC" w:rsidP="00755EEC">
            <w:pPr>
              <w:pStyle w:val="Tabla"/>
              <w:jc w:val="center"/>
              <w:rPr>
                <w:rFonts w:cs="Arial"/>
                <w:szCs w:val="18"/>
                <w:lang w:val="en-US"/>
              </w:rPr>
            </w:pPr>
            <w:r>
              <w:rPr>
                <w:rFonts w:cs="Arial"/>
                <w:szCs w:val="18"/>
                <w:lang w:val="en-US"/>
              </w:rPr>
              <w:t>220</w:t>
            </w:r>
          </w:p>
        </w:tc>
        <w:tc>
          <w:tcPr>
            <w:tcW w:w="1800" w:type="dxa"/>
          </w:tcPr>
          <w:p w:rsidR="00755EEC" w:rsidRDefault="00755EEC" w:rsidP="00755EEC">
            <w:pPr>
              <w:pStyle w:val="Tabla"/>
              <w:jc w:val="center"/>
              <w:rPr>
                <w:rFonts w:cs="Arial"/>
                <w:szCs w:val="18"/>
                <w:lang w:val="en-US"/>
              </w:rPr>
            </w:pPr>
            <w:r>
              <w:rPr>
                <w:rFonts w:cs="Arial"/>
                <w:szCs w:val="18"/>
                <w:lang w:val="en-US"/>
              </w:rPr>
              <w:t>370</w:t>
            </w:r>
          </w:p>
        </w:tc>
        <w:tc>
          <w:tcPr>
            <w:tcW w:w="1800" w:type="dxa"/>
            <w:tcBorders>
              <w:right w:val="single" w:sz="6" w:space="0" w:color="auto"/>
            </w:tcBorders>
          </w:tcPr>
          <w:p w:rsidR="00755EEC" w:rsidRDefault="00755EEC" w:rsidP="00755EEC">
            <w:pPr>
              <w:pStyle w:val="Tabla"/>
              <w:jc w:val="center"/>
              <w:rPr>
                <w:rFonts w:cs="Arial"/>
                <w:szCs w:val="18"/>
                <w:lang w:val="en-US"/>
              </w:rPr>
            </w:pPr>
            <w:r>
              <w:rPr>
                <w:rFonts w:cs="Arial"/>
                <w:szCs w:val="18"/>
                <w:lang w:val="en-US"/>
              </w:rPr>
              <w:t>28</w:t>
            </w:r>
          </w:p>
        </w:tc>
      </w:tr>
      <w:tr w:rsidR="00755EEC" w:rsidTr="00755EEC">
        <w:tc>
          <w:tcPr>
            <w:tcW w:w="1320" w:type="dxa"/>
          </w:tcPr>
          <w:p w:rsidR="00755EEC" w:rsidRDefault="00755EEC" w:rsidP="00755EEC">
            <w:pPr>
              <w:pStyle w:val="Tabla"/>
              <w:jc w:val="center"/>
              <w:rPr>
                <w:rFonts w:cs="Arial"/>
                <w:szCs w:val="18"/>
                <w:lang w:val="en-US"/>
              </w:rPr>
            </w:pPr>
            <w:r>
              <w:rPr>
                <w:rFonts w:cs="Arial"/>
                <w:szCs w:val="18"/>
                <w:lang w:val="en-US"/>
              </w:rPr>
              <w:t>F-24</w:t>
            </w:r>
          </w:p>
        </w:tc>
        <w:tc>
          <w:tcPr>
            <w:tcW w:w="1980" w:type="dxa"/>
          </w:tcPr>
          <w:p w:rsidR="00755EEC" w:rsidRDefault="00755EEC" w:rsidP="00755EEC">
            <w:pPr>
              <w:pStyle w:val="Tabla"/>
              <w:jc w:val="center"/>
              <w:rPr>
                <w:rFonts w:cs="Arial"/>
                <w:szCs w:val="18"/>
                <w:lang w:val="en-US"/>
              </w:rPr>
            </w:pPr>
            <w:r>
              <w:rPr>
                <w:rFonts w:cs="Arial"/>
                <w:szCs w:val="18"/>
                <w:lang w:val="en-US"/>
              </w:rPr>
              <w:t>240</w:t>
            </w:r>
          </w:p>
        </w:tc>
        <w:tc>
          <w:tcPr>
            <w:tcW w:w="1800" w:type="dxa"/>
          </w:tcPr>
          <w:p w:rsidR="00755EEC" w:rsidRDefault="00755EEC" w:rsidP="00755EEC">
            <w:pPr>
              <w:pStyle w:val="Tabla"/>
              <w:jc w:val="center"/>
              <w:rPr>
                <w:rFonts w:cs="Arial"/>
                <w:szCs w:val="18"/>
                <w:lang w:val="en-US"/>
              </w:rPr>
            </w:pPr>
            <w:r>
              <w:rPr>
                <w:rFonts w:cs="Arial"/>
                <w:szCs w:val="18"/>
                <w:lang w:val="en-US"/>
              </w:rPr>
              <w:t>420</w:t>
            </w:r>
          </w:p>
        </w:tc>
        <w:tc>
          <w:tcPr>
            <w:tcW w:w="1800" w:type="dxa"/>
            <w:tcBorders>
              <w:right w:val="single" w:sz="6" w:space="0" w:color="auto"/>
            </w:tcBorders>
          </w:tcPr>
          <w:p w:rsidR="00755EEC" w:rsidRDefault="00755EEC" w:rsidP="00755EEC">
            <w:pPr>
              <w:pStyle w:val="Tabla"/>
              <w:jc w:val="center"/>
              <w:rPr>
                <w:rFonts w:cs="Arial"/>
                <w:szCs w:val="18"/>
                <w:lang w:val="en-US"/>
              </w:rPr>
            </w:pPr>
            <w:r>
              <w:rPr>
                <w:rFonts w:cs="Arial"/>
                <w:szCs w:val="18"/>
                <w:lang w:val="en-US"/>
              </w:rPr>
              <w:t>25</w:t>
            </w:r>
          </w:p>
        </w:tc>
      </w:tr>
      <w:tr w:rsidR="00755EEC" w:rsidTr="00755EEC">
        <w:tc>
          <w:tcPr>
            <w:tcW w:w="1320" w:type="dxa"/>
          </w:tcPr>
          <w:p w:rsidR="00755EEC" w:rsidRDefault="00755EEC" w:rsidP="00755EEC">
            <w:pPr>
              <w:pStyle w:val="Tabla"/>
              <w:jc w:val="center"/>
              <w:rPr>
                <w:rFonts w:cs="Arial"/>
                <w:szCs w:val="18"/>
                <w:lang w:val="en-US"/>
              </w:rPr>
            </w:pPr>
            <w:r>
              <w:rPr>
                <w:rFonts w:cs="Arial"/>
                <w:szCs w:val="18"/>
                <w:lang w:val="en-US"/>
              </w:rPr>
              <w:t>F-26</w:t>
            </w:r>
          </w:p>
        </w:tc>
        <w:tc>
          <w:tcPr>
            <w:tcW w:w="1980" w:type="dxa"/>
          </w:tcPr>
          <w:p w:rsidR="00755EEC" w:rsidRDefault="00755EEC" w:rsidP="00755EEC">
            <w:pPr>
              <w:pStyle w:val="Tabla"/>
              <w:jc w:val="center"/>
              <w:rPr>
                <w:rFonts w:cs="Arial"/>
                <w:szCs w:val="18"/>
                <w:lang w:val="en-US"/>
              </w:rPr>
            </w:pPr>
            <w:r>
              <w:rPr>
                <w:rFonts w:cs="Arial"/>
                <w:szCs w:val="18"/>
                <w:lang w:val="en-US"/>
              </w:rPr>
              <w:t>260</w:t>
            </w:r>
          </w:p>
        </w:tc>
        <w:tc>
          <w:tcPr>
            <w:tcW w:w="1800" w:type="dxa"/>
          </w:tcPr>
          <w:p w:rsidR="00755EEC" w:rsidRDefault="00755EEC" w:rsidP="00755EEC">
            <w:pPr>
              <w:pStyle w:val="Tabla"/>
              <w:jc w:val="center"/>
              <w:rPr>
                <w:rFonts w:cs="Arial"/>
                <w:szCs w:val="18"/>
                <w:lang w:val="en-US"/>
              </w:rPr>
            </w:pPr>
            <w:r>
              <w:rPr>
                <w:rFonts w:cs="Arial"/>
                <w:szCs w:val="18"/>
                <w:lang w:val="en-US"/>
              </w:rPr>
              <w:t>470</w:t>
            </w:r>
          </w:p>
        </w:tc>
        <w:tc>
          <w:tcPr>
            <w:tcW w:w="1800" w:type="dxa"/>
            <w:tcBorders>
              <w:right w:val="single" w:sz="6" w:space="0" w:color="auto"/>
            </w:tcBorders>
          </w:tcPr>
          <w:p w:rsidR="00755EEC" w:rsidRDefault="00755EEC" w:rsidP="00755EEC">
            <w:pPr>
              <w:pStyle w:val="Tabla"/>
              <w:jc w:val="center"/>
              <w:rPr>
                <w:rFonts w:cs="Arial"/>
                <w:szCs w:val="18"/>
                <w:lang w:val="en-US"/>
              </w:rPr>
            </w:pPr>
            <w:r>
              <w:rPr>
                <w:rFonts w:cs="Arial"/>
                <w:szCs w:val="18"/>
                <w:lang w:val="en-US"/>
              </w:rPr>
              <w:t>24</w:t>
            </w:r>
          </w:p>
        </w:tc>
      </w:tr>
      <w:tr w:rsidR="00755EEC" w:rsidTr="00755EEC">
        <w:tc>
          <w:tcPr>
            <w:tcW w:w="1320" w:type="dxa"/>
          </w:tcPr>
          <w:p w:rsidR="00755EEC" w:rsidRDefault="00755EEC" w:rsidP="00755EEC">
            <w:pPr>
              <w:pStyle w:val="Tabla"/>
              <w:jc w:val="center"/>
              <w:rPr>
                <w:rFonts w:cs="Arial"/>
                <w:szCs w:val="18"/>
                <w:lang w:val="en-US"/>
              </w:rPr>
            </w:pPr>
            <w:r>
              <w:rPr>
                <w:rFonts w:cs="Arial"/>
                <w:szCs w:val="18"/>
                <w:lang w:val="en-US"/>
              </w:rPr>
              <w:t>F-30</w:t>
            </w:r>
          </w:p>
        </w:tc>
        <w:tc>
          <w:tcPr>
            <w:tcW w:w="1980" w:type="dxa"/>
          </w:tcPr>
          <w:p w:rsidR="00755EEC" w:rsidRDefault="00755EEC" w:rsidP="00755EEC">
            <w:pPr>
              <w:pStyle w:val="Tabla"/>
              <w:jc w:val="center"/>
              <w:rPr>
                <w:rFonts w:cs="Arial"/>
                <w:szCs w:val="18"/>
              </w:rPr>
            </w:pPr>
            <w:r>
              <w:rPr>
                <w:rFonts w:cs="Arial"/>
                <w:szCs w:val="18"/>
              </w:rPr>
              <w:t>300</w:t>
            </w:r>
          </w:p>
        </w:tc>
        <w:tc>
          <w:tcPr>
            <w:tcW w:w="1800" w:type="dxa"/>
          </w:tcPr>
          <w:p w:rsidR="00755EEC" w:rsidRDefault="00755EEC" w:rsidP="00755EEC">
            <w:pPr>
              <w:pStyle w:val="Tabla"/>
              <w:jc w:val="center"/>
              <w:rPr>
                <w:rFonts w:cs="Arial"/>
                <w:szCs w:val="18"/>
              </w:rPr>
            </w:pPr>
            <w:r>
              <w:rPr>
                <w:rFonts w:cs="Arial"/>
                <w:szCs w:val="18"/>
              </w:rPr>
              <w:t>500</w:t>
            </w:r>
          </w:p>
        </w:tc>
        <w:tc>
          <w:tcPr>
            <w:tcW w:w="1800" w:type="dxa"/>
            <w:tcBorders>
              <w:right w:val="single" w:sz="6" w:space="0" w:color="auto"/>
            </w:tcBorders>
          </w:tcPr>
          <w:p w:rsidR="00755EEC" w:rsidRDefault="00755EEC" w:rsidP="00755EEC">
            <w:pPr>
              <w:pStyle w:val="Tabla"/>
              <w:jc w:val="center"/>
              <w:rPr>
                <w:rFonts w:cs="Arial"/>
                <w:szCs w:val="18"/>
              </w:rPr>
            </w:pPr>
            <w:r>
              <w:rPr>
                <w:rFonts w:cs="Arial"/>
                <w:szCs w:val="18"/>
              </w:rPr>
              <w:t>22</w:t>
            </w:r>
          </w:p>
        </w:tc>
      </w:tr>
      <w:tr w:rsidR="00755EEC" w:rsidTr="00755EEC">
        <w:tc>
          <w:tcPr>
            <w:tcW w:w="1320" w:type="dxa"/>
          </w:tcPr>
          <w:p w:rsidR="00755EEC" w:rsidRDefault="00755EEC" w:rsidP="00755EEC">
            <w:pPr>
              <w:pStyle w:val="Tabla"/>
              <w:jc w:val="center"/>
              <w:rPr>
                <w:rFonts w:cs="Arial"/>
                <w:szCs w:val="18"/>
              </w:rPr>
            </w:pPr>
            <w:r>
              <w:rPr>
                <w:rFonts w:cs="Arial"/>
                <w:szCs w:val="18"/>
              </w:rPr>
              <w:t>F-36</w:t>
            </w:r>
          </w:p>
        </w:tc>
        <w:tc>
          <w:tcPr>
            <w:tcW w:w="1980" w:type="dxa"/>
          </w:tcPr>
          <w:p w:rsidR="00755EEC" w:rsidRDefault="00755EEC" w:rsidP="00755EEC">
            <w:pPr>
              <w:pStyle w:val="Tabla"/>
              <w:jc w:val="center"/>
              <w:rPr>
                <w:rFonts w:cs="Arial"/>
                <w:szCs w:val="18"/>
              </w:rPr>
            </w:pPr>
            <w:r>
              <w:rPr>
                <w:rFonts w:cs="Arial"/>
                <w:szCs w:val="18"/>
              </w:rPr>
              <w:t>360</w:t>
            </w:r>
          </w:p>
        </w:tc>
        <w:tc>
          <w:tcPr>
            <w:tcW w:w="1800" w:type="dxa"/>
          </w:tcPr>
          <w:p w:rsidR="00755EEC" w:rsidRDefault="00755EEC" w:rsidP="00755EEC">
            <w:pPr>
              <w:pStyle w:val="Tabla"/>
              <w:jc w:val="center"/>
              <w:rPr>
                <w:rFonts w:cs="Arial"/>
                <w:szCs w:val="18"/>
              </w:rPr>
            </w:pPr>
            <w:r>
              <w:rPr>
                <w:rFonts w:cs="Arial"/>
                <w:szCs w:val="18"/>
              </w:rPr>
              <w:t>520</w:t>
            </w:r>
          </w:p>
        </w:tc>
        <w:tc>
          <w:tcPr>
            <w:tcW w:w="1800" w:type="dxa"/>
            <w:tcBorders>
              <w:right w:val="single" w:sz="6" w:space="0" w:color="auto"/>
            </w:tcBorders>
          </w:tcPr>
          <w:p w:rsidR="00755EEC" w:rsidRDefault="00755EEC" w:rsidP="00755EEC">
            <w:pPr>
              <w:pStyle w:val="Tabla"/>
              <w:jc w:val="center"/>
              <w:rPr>
                <w:rFonts w:cs="Arial"/>
                <w:szCs w:val="18"/>
              </w:rPr>
            </w:pPr>
            <w:r>
              <w:rPr>
                <w:rFonts w:cs="Arial"/>
                <w:szCs w:val="18"/>
              </w:rPr>
              <w:t>22</w:t>
            </w:r>
          </w:p>
        </w:tc>
      </w:tr>
    </w:tbl>
    <w:p w:rsidR="00755EEC" w:rsidRDefault="00755EEC" w:rsidP="00755EEC"/>
    <w:p w:rsidR="00755EEC" w:rsidRDefault="00755EEC" w:rsidP="00755EEC">
      <w:pPr>
        <w:pStyle w:val="Vieta1"/>
      </w:pPr>
      <w:r>
        <w:t xml:space="preserve">Pernos, tuercas y arandelas: a </w:t>
      </w:r>
      <w:r w:rsidRPr="00C75633">
        <w:t>ASTM A325M</w:t>
      </w:r>
      <w:r w:rsidRPr="006922B1">
        <w:t xml:space="preserve"> - Galvanizado</w:t>
      </w:r>
      <w:r>
        <w:t>.</w:t>
      </w:r>
    </w:p>
    <w:p w:rsidR="00755EEC" w:rsidRDefault="00755EEC" w:rsidP="00755EEC">
      <w:pPr>
        <w:pStyle w:val="Vieta1"/>
      </w:pPr>
      <w:r>
        <w:t xml:space="preserve">Materiales de Soldadura: </w:t>
      </w:r>
      <w:r w:rsidRPr="00851E10">
        <w:t>AWS D</w:t>
      </w:r>
      <w:r>
        <w:t xml:space="preserve"> </w:t>
      </w:r>
      <w:r w:rsidRPr="00851E10">
        <w:t>1.1/D1.1M</w:t>
      </w:r>
      <w:r>
        <w:t xml:space="preserve"> - Normas de soldadura.</w:t>
      </w:r>
    </w:p>
    <w:p w:rsidR="00755EEC" w:rsidRDefault="00755EEC" w:rsidP="00755EEC">
      <w:pPr>
        <w:pStyle w:val="Vieta1"/>
      </w:pPr>
      <w:r>
        <w:t>Todo acero estructural será provisto con una pintura de taller consistente en una galvanización por inmersión.</w:t>
      </w:r>
    </w:p>
    <w:p w:rsidR="00755EEC" w:rsidRDefault="00755EEC" w:rsidP="00755EEC">
      <w:pPr>
        <w:rPr>
          <w:rFonts w:cs="Arial"/>
          <w:color w:val="auto"/>
        </w:rPr>
      </w:pPr>
      <w:r>
        <w:rPr>
          <w:rFonts w:cs="Arial"/>
          <w:color w:val="auto"/>
        </w:rPr>
        <w:t>El montaje cumplirá con:</w:t>
      </w:r>
    </w:p>
    <w:p w:rsidR="00755EEC" w:rsidRPr="009E07ED" w:rsidRDefault="00755EEC" w:rsidP="009E07ED">
      <w:pPr>
        <w:pStyle w:val="Vieta1"/>
      </w:pPr>
      <w:r w:rsidRPr="009E07ED">
        <w:t>Todos los elementos deberán montarse de manera que queden perfectamente nivelados, tal como se indica en los Planos de Ejecución aprobados por la Dirección de  Obra.</w:t>
      </w:r>
    </w:p>
    <w:p w:rsidR="00755EEC" w:rsidRPr="009E07ED" w:rsidRDefault="00755EEC" w:rsidP="009E07ED">
      <w:pPr>
        <w:pStyle w:val="Vieta1"/>
      </w:pPr>
      <w:r w:rsidRPr="009E07ED">
        <w:t>Durante el montaje no se permitirán cortes (ni en la estructura a montar, ni en la existente) que no se evidencien en los Planos de Ejecución, salvo que haya una autorización escrita de la Dirección de Obra.</w:t>
      </w:r>
    </w:p>
    <w:p w:rsidR="00755EEC" w:rsidRPr="009E07ED" w:rsidRDefault="00755EEC" w:rsidP="009E07ED">
      <w:pPr>
        <w:pStyle w:val="Vieta1"/>
      </w:pPr>
      <w:r w:rsidRPr="009E07ED">
        <w:t>Los elementos estructurales no deben forzarse para producir su acople durante el montaje. Si este no se produce naturalmente, deberán efectuarse en el taller las modificaciones que la Dirección de Obra indique</w:t>
      </w:r>
    </w:p>
    <w:p w:rsidR="00755EEC" w:rsidRPr="009E07ED" w:rsidRDefault="00755EEC" w:rsidP="009E07ED">
      <w:pPr>
        <w:pStyle w:val="Vieta1"/>
      </w:pPr>
      <w:r w:rsidRPr="009E07ED">
        <w:t>Las superficies galvanizadas que fuesen quemadas o dañadas se deberán reparar según la Norma ASTM A780/A780M.</w:t>
      </w:r>
    </w:p>
    <w:p w:rsidR="00755EEC" w:rsidRDefault="00755EEC" w:rsidP="00755EEC">
      <w:pPr>
        <w:rPr>
          <w:rFonts w:cs="Arial"/>
          <w:color w:val="auto"/>
        </w:rPr>
      </w:pPr>
      <w:r>
        <w:rPr>
          <w:rFonts w:cs="Arial"/>
          <w:color w:val="auto"/>
        </w:rPr>
        <w:t>El Contratista deberá presentar:</w:t>
      </w:r>
    </w:p>
    <w:p w:rsidR="00755EEC" w:rsidRDefault="001C4652" w:rsidP="00755EEC">
      <w:pPr>
        <w:pStyle w:val="Vieta1"/>
      </w:pPr>
      <w:r>
        <w:t>los planos de taller y e</w:t>
      </w:r>
      <w:r w:rsidR="00755EEC">
        <w:t>jecución.</w:t>
      </w:r>
    </w:p>
    <w:p w:rsidR="00755EEC" w:rsidRDefault="00755EEC" w:rsidP="00755EEC">
      <w:pPr>
        <w:pStyle w:val="Vieta1"/>
        <w:rPr>
          <w:rFonts w:cs="Arial"/>
        </w:rPr>
      </w:pPr>
      <w:r>
        <w:t>la memoria</w:t>
      </w:r>
      <w:r>
        <w:rPr>
          <w:rFonts w:cs="Arial"/>
        </w:rPr>
        <w:t xml:space="preserve"> descriptiva, secuencia de montaje y tipo de equipo a utilizar en el montaje de la estructura.</w:t>
      </w:r>
    </w:p>
    <w:p w:rsidR="00755EEC" w:rsidRDefault="00755EEC" w:rsidP="00755EEC">
      <w:pPr>
        <w:pStyle w:val="Ttulo3"/>
        <w:rPr>
          <w:rFonts w:cs="Arial"/>
          <w:lang w:val="es-ES"/>
        </w:rPr>
      </w:pPr>
      <w:bookmarkStart w:id="899" w:name="_Toc399329603"/>
      <w:bookmarkStart w:id="900" w:name="_Toc400977413"/>
      <w:r>
        <w:rPr>
          <w:rFonts w:cs="Arial"/>
          <w:lang w:val="es-ES"/>
        </w:rPr>
        <w:t>Trabajos misceláneos en metal</w:t>
      </w:r>
      <w:bookmarkEnd w:id="899"/>
      <w:bookmarkEnd w:id="900"/>
    </w:p>
    <w:p w:rsidR="00755EEC" w:rsidRPr="00F33B7C" w:rsidRDefault="00755EEC" w:rsidP="00D90D40">
      <w:pPr>
        <w:pStyle w:val="Ttulo4"/>
      </w:pPr>
      <w:r w:rsidRPr="00F33B7C">
        <w:t>Insertos y placas de empotramiento</w:t>
      </w:r>
    </w:p>
    <w:p w:rsidR="00755EEC" w:rsidRDefault="00392EB9" w:rsidP="00755EEC">
      <w:pPr>
        <w:rPr>
          <w:rFonts w:cs="Arial"/>
          <w:color w:val="auto"/>
        </w:rPr>
      </w:pPr>
      <w:r>
        <w:rPr>
          <w:rFonts w:cs="Arial"/>
          <w:color w:val="auto"/>
        </w:rPr>
        <w:t xml:space="preserve">Cuando las operaciones de construcción y/o montaje lo requieran, el Contratista tendrá a su cargo </w:t>
      </w:r>
      <w:r w:rsidR="00CD459C">
        <w:rPr>
          <w:rFonts w:cs="Arial"/>
          <w:color w:val="auto"/>
        </w:rPr>
        <w:t>el suministro</w:t>
      </w:r>
      <w:r>
        <w:rPr>
          <w:rFonts w:cs="Arial"/>
          <w:color w:val="auto"/>
        </w:rPr>
        <w:t xml:space="preserve"> y colocación de insertos y/o placas de empotramiento, pintados o cincados según corresponda el caso, y todo lo necesario para su correcta instalación y funcionamiento.</w:t>
      </w:r>
    </w:p>
    <w:p w:rsidR="00755EEC" w:rsidRDefault="00755EEC" w:rsidP="00755EEC">
      <w:pPr>
        <w:rPr>
          <w:rFonts w:cs="Arial"/>
          <w:color w:val="auto"/>
        </w:rPr>
      </w:pPr>
      <w:r>
        <w:rPr>
          <w:rFonts w:cs="Arial"/>
          <w:color w:val="auto"/>
        </w:rPr>
        <w:t>Los insertos y placas podrán montarse de dos formas:</w:t>
      </w:r>
    </w:p>
    <w:p w:rsidR="00755EEC" w:rsidRDefault="00122890" w:rsidP="00755EEC">
      <w:pPr>
        <w:pStyle w:val="Vieta1"/>
      </w:pPr>
      <w:r>
        <w:t xml:space="preserve">Mediante </w:t>
      </w:r>
      <w:r w:rsidR="00755EEC">
        <w:t>el embutido de los mismos en el hormigón mediante una correcto replanteo en el encofrado</w:t>
      </w:r>
      <w:r>
        <w:t>.</w:t>
      </w:r>
    </w:p>
    <w:p w:rsidR="00755EEC" w:rsidRDefault="00122890" w:rsidP="00755EEC">
      <w:pPr>
        <w:pStyle w:val="Vieta1"/>
        <w:rPr>
          <w:rFonts w:cs="Arial"/>
        </w:rPr>
      </w:pPr>
      <w:r>
        <w:t xml:space="preserve">Mediante </w:t>
      </w:r>
      <w:r w:rsidR="00755EEC">
        <w:t>un hormigonado en segunda etapa</w:t>
      </w:r>
      <w:r>
        <w:t>,</w:t>
      </w:r>
      <w:r w:rsidR="00755EEC">
        <w:t xml:space="preserve"> </w:t>
      </w:r>
      <w:r>
        <w:t>e</w:t>
      </w:r>
      <w:r w:rsidR="00755EEC">
        <w:t>s decir</w:t>
      </w:r>
      <w:r>
        <w:t>,</w:t>
      </w:r>
      <w:r w:rsidR="00755EEC">
        <w:t xml:space="preserve"> deberá preverse la ejecución de nichos y, de</w:t>
      </w:r>
      <w:r w:rsidR="00755EEC">
        <w:rPr>
          <w:rFonts w:cs="Arial"/>
        </w:rPr>
        <w:t xml:space="preserve"> no mediar otra indicación, deberá completarse la colocación en el hormigón con mortero autonivelante tipo SIKADUR 42 o similar en propiedades y calidad.</w:t>
      </w:r>
    </w:p>
    <w:p w:rsidR="00122890" w:rsidRDefault="00755EEC" w:rsidP="006A2454">
      <w:pPr>
        <w:rPr>
          <w:rFonts w:cs="Arial"/>
        </w:rPr>
      </w:pPr>
      <w:r>
        <w:rPr>
          <w:rFonts w:cs="Arial"/>
          <w:color w:val="auto"/>
        </w:rPr>
        <w:t>En todos los casos, previo a su colocación, deberá entregarse toda información sobre materiales y procedimientos adoptados a la Dirección de Obra para su aprobación.</w:t>
      </w:r>
      <w:r>
        <w:rPr>
          <w:rFonts w:cs="Arial"/>
        </w:rPr>
        <w:t xml:space="preserve"> </w:t>
      </w:r>
    </w:p>
    <w:p w:rsidR="00755EEC" w:rsidRPr="00F33B7C" w:rsidRDefault="00755EEC" w:rsidP="00D90D40">
      <w:pPr>
        <w:pStyle w:val="Ttulo4"/>
      </w:pPr>
      <w:r w:rsidRPr="00F33B7C">
        <w:t>Bulones y adhesivos de anclaje</w:t>
      </w:r>
    </w:p>
    <w:p w:rsidR="00EC4362" w:rsidDel="00755EEC" w:rsidRDefault="00EC4362" w:rsidP="00585F75">
      <w:pPr>
        <w:pStyle w:val="Ttulo5"/>
        <w:numPr>
          <w:ilvl w:val="0"/>
          <w:numId w:val="37"/>
        </w:numPr>
      </w:pPr>
      <w:r>
        <w:t>Adhesivos de anclaje</w:t>
      </w:r>
    </w:p>
    <w:p w:rsidR="001D0743" w:rsidRDefault="001D0743" w:rsidP="001D0743">
      <w:pPr>
        <w:rPr>
          <w:rFonts w:cs="Arial"/>
          <w:color w:val="auto"/>
        </w:rPr>
      </w:pPr>
      <w:bookmarkStart w:id="901" w:name="_Toc196896455"/>
      <w:bookmarkEnd w:id="901"/>
      <w:r w:rsidRPr="003D7284">
        <w:rPr>
          <w:rFonts w:cs="Arial"/>
          <w:color w:val="auto"/>
        </w:rPr>
        <w:t>A menos que se indique de otro modo, para perforaciones de anclaje en hormigón o mampostería</w:t>
      </w:r>
      <w:r>
        <w:rPr>
          <w:rFonts w:cs="Arial"/>
          <w:color w:val="auto"/>
        </w:rPr>
        <w:t xml:space="preserve"> se usarán adhesivos de anclaje. No serán considerados sustitutos a menos que sean acompañados con el informe del fabricante con la verificación de resistencia y materiales equivalentes aprobado por la </w:t>
      </w:r>
      <w:r w:rsidR="00C7791E">
        <w:rPr>
          <w:rFonts w:cs="Arial"/>
          <w:color w:val="auto"/>
        </w:rPr>
        <w:t>Dirección</w:t>
      </w:r>
      <w:r>
        <w:rPr>
          <w:rFonts w:cs="Arial"/>
          <w:color w:val="auto"/>
        </w:rPr>
        <w:t xml:space="preserve"> de Obra. Excepto que se indique de otro modo</w:t>
      </w:r>
      <w:r w:rsidR="00122890">
        <w:rPr>
          <w:rFonts w:cs="Arial"/>
          <w:color w:val="auto"/>
        </w:rPr>
        <w:t>,</w:t>
      </w:r>
      <w:r>
        <w:rPr>
          <w:rFonts w:cs="Arial"/>
          <w:color w:val="auto"/>
        </w:rPr>
        <w:t xml:space="preserve"> los adhesivos de anclaje cumplirán con lo siguiente:</w:t>
      </w:r>
    </w:p>
    <w:p w:rsidR="001D0743" w:rsidRDefault="001D0743" w:rsidP="001D0743">
      <w:pPr>
        <w:pStyle w:val="Vieta1"/>
      </w:pPr>
      <w:r>
        <w:rPr>
          <w:rFonts w:cs="Arial"/>
        </w:rPr>
        <w:t xml:space="preserve">Adhesivos de anclaje tipo EPOXI pueden ser provistos para perforaciones de anclaje en aquellos lugares expuestos a la intemperie o sumergidos, en ambientes húmedos, </w:t>
      </w:r>
      <w:r>
        <w:t>corrosivos y para anclajes de barandas y barras de refuerzo. Las varillas roscadas serán de acero inoxidable AISI 304.</w:t>
      </w:r>
    </w:p>
    <w:p w:rsidR="001D0743" w:rsidRDefault="001D0743" w:rsidP="001D0743">
      <w:pPr>
        <w:pStyle w:val="Vieta1"/>
        <w:rPr>
          <w:rFonts w:cs="Arial"/>
        </w:rPr>
      </w:pPr>
      <w:r>
        <w:t>Los adhesivos</w:t>
      </w:r>
      <w:r>
        <w:rPr>
          <w:rFonts w:cs="Arial"/>
        </w:rPr>
        <w:t xml:space="preserve"> de resinas </w:t>
      </w:r>
      <w:r w:rsidR="00392EB9">
        <w:rPr>
          <w:rFonts w:cs="Arial"/>
        </w:rPr>
        <w:t>poliéster</w:t>
      </w:r>
      <w:r>
        <w:rPr>
          <w:rFonts w:cs="Arial"/>
        </w:rPr>
        <w:t xml:space="preserve"> para anclajes pueden ser permitidos en otras ubicaciones.</w:t>
      </w:r>
    </w:p>
    <w:p w:rsidR="001D0743" w:rsidRPr="00C8456B" w:rsidRDefault="001D0743" w:rsidP="00585F75">
      <w:pPr>
        <w:pStyle w:val="Ttulo5"/>
        <w:numPr>
          <w:ilvl w:val="0"/>
          <w:numId w:val="37"/>
        </w:numPr>
      </w:pPr>
      <w:r w:rsidRPr="00C8456B">
        <w:t>Anclajes tipo expandido</w:t>
      </w:r>
    </w:p>
    <w:p w:rsidR="00AB2883" w:rsidRDefault="001D0743" w:rsidP="001D0743">
      <w:pPr>
        <w:rPr>
          <w:rFonts w:cs="Arial"/>
          <w:color w:val="auto"/>
        </w:rPr>
      </w:pPr>
      <w:r>
        <w:rPr>
          <w:rFonts w:cs="Arial"/>
          <w:color w:val="auto"/>
        </w:rPr>
        <w:t>Anclajes de expansión: los anclajes de expansión serán de acero inoxidable. El tamaño será como se muestre en los planos o como se especifique. Los anclajes no empotrados o sumergidos serán de acero inoxidable tipo AISI 304.</w:t>
      </w:r>
    </w:p>
    <w:p w:rsidR="001D0743" w:rsidRDefault="001D0743" w:rsidP="006A0D60">
      <w:pPr>
        <w:pStyle w:val="Ttulo5"/>
        <w:rPr>
          <w:rFonts w:cs="Arial"/>
          <w:color w:val="auto"/>
        </w:rPr>
      </w:pPr>
      <w:r>
        <w:rPr>
          <w:rFonts w:cs="Arial"/>
          <w:color w:val="auto"/>
        </w:rPr>
        <w:t>Bulones y tuercas</w:t>
      </w:r>
    </w:p>
    <w:p w:rsidR="00755EEC" w:rsidRDefault="00755EEC" w:rsidP="00755EEC">
      <w:pPr>
        <w:rPr>
          <w:rFonts w:cs="Arial"/>
          <w:color w:val="auto"/>
        </w:rPr>
      </w:pPr>
      <w:r>
        <w:rPr>
          <w:rFonts w:cs="Arial"/>
          <w:color w:val="auto"/>
        </w:rPr>
        <w:t>Los bulones de anclaje cumplirán con los siguientes requisitos mientras no se indique lo contrario:</w:t>
      </w:r>
    </w:p>
    <w:p w:rsidR="00755EEC" w:rsidRDefault="00755EEC" w:rsidP="00755EEC">
      <w:pPr>
        <w:pStyle w:val="Vieta1"/>
      </w:pPr>
      <w:r>
        <w:t>Bulones de acero al carbono:</w:t>
      </w:r>
      <w:r w:rsidR="00122890">
        <w:t xml:space="preserve"> </w:t>
      </w:r>
      <w:r w:rsidRPr="00DE0CF0">
        <w:t>ASTM A 307,</w:t>
      </w:r>
      <w:r>
        <w:t xml:space="preserve"> Grado A o B</w:t>
      </w:r>
      <w:r w:rsidR="00122890">
        <w:t>.</w:t>
      </w:r>
    </w:p>
    <w:p w:rsidR="00755EEC" w:rsidRDefault="00755EEC" w:rsidP="00755EEC">
      <w:pPr>
        <w:pStyle w:val="Vieta1"/>
      </w:pPr>
      <w:r>
        <w:t>Bulones, tuercas y arandelas de acero inoxidable:</w:t>
      </w:r>
      <w:r w:rsidR="00122890">
        <w:t xml:space="preserve"> </w:t>
      </w:r>
      <w:r w:rsidRPr="00DE0CF0">
        <w:t>ASTM A320/A320M</w:t>
      </w:r>
      <w:r>
        <w:t>, Tipo [314] [316]</w:t>
      </w:r>
      <w:r w:rsidR="00122890">
        <w:t>.</w:t>
      </w:r>
    </w:p>
    <w:p w:rsidR="00755EEC" w:rsidRDefault="00755EEC" w:rsidP="00755EEC">
      <w:pPr>
        <w:pStyle w:val="Vieta1"/>
      </w:pPr>
      <w:r>
        <w:t>El diámetro de los agujeros para bulones de anclaje en marcos y placas de soporte de equipos y estructuras no excederá el diámetro de los bulones por más de 25%, hasta un máximo de sobremedida de ¼</w:t>
      </w:r>
      <w:r w:rsidR="00497D10">
        <w:t xml:space="preserve"> </w:t>
      </w:r>
      <w:r w:rsidR="00076C0A">
        <w:t>’’</w:t>
      </w:r>
      <w:r>
        <w:t xml:space="preserve"> (6,35 mm). A menos que se indique lo contrario, el diámetro mínimo de los bulones de anclajes serán de ½</w:t>
      </w:r>
      <w:r w:rsidR="00497D10">
        <w:t xml:space="preserve"> </w:t>
      </w:r>
      <w:r w:rsidR="00076C0A">
        <w:t xml:space="preserve">’’ </w:t>
      </w:r>
      <w:r>
        <w:t>(12,7 mm).</w:t>
      </w:r>
    </w:p>
    <w:p w:rsidR="00755EEC" w:rsidRDefault="00755EEC" w:rsidP="00755EEC">
      <w:pPr>
        <w:pStyle w:val="Vieta1"/>
      </w:pPr>
      <w:r>
        <w:t>Los bulones de anclaje para equipamiento serán de acero inoxidable AISI 316 y provistos con tuercas planas las que serán ajustadas contra superficies planas hasta no menos del 10% de la tensión de seguridad del bulón.</w:t>
      </w:r>
    </w:p>
    <w:p w:rsidR="00755EEC" w:rsidRDefault="00755EEC" w:rsidP="00755EEC">
      <w:pPr>
        <w:pStyle w:val="Vieta1"/>
      </w:pPr>
      <w:r>
        <w:t>En aquellas superficies no planas o de asiento dificultoso de la tuerca se proveerán arandelas planas o en cuña según se requiera.</w:t>
      </w:r>
    </w:p>
    <w:p w:rsidR="00755EEC" w:rsidRDefault="00755EEC" w:rsidP="00755EEC">
      <w:pPr>
        <w:pStyle w:val="Vieta1"/>
        <w:rPr>
          <w:rFonts w:cs="Arial"/>
        </w:rPr>
      </w:pPr>
      <w:r>
        <w:t>No se permitirá el uso de post-insertos (expansiones, cuñas o adhesivos de anclajes) luego de realizada la fijación, excepto que se indique lo contrario. No serán aceptadas roscas defectuosas no serán aceptadas</w:t>
      </w:r>
      <w:r>
        <w:rPr>
          <w:rFonts w:cs="Arial"/>
        </w:rPr>
        <w:t>.</w:t>
      </w:r>
    </w:p>
    <w:p w:rsidR="001D0743" w:rsidRDefault="001D0743" w:rsidP="001D0743">
      <w:pPr>
        <w:pStyle w:val="Vieta1"/>
        <w:rPr>
          <w:rFonts w:cs="Arial"/>
        </w:rPr>
      </w:pPr>
      <w:r>
        <w:t>La longitud de todos los bulones será tal que después de hecha la unión, cada bulón sobresaldrá</w:t>
      </w:r>
      <w:r>
        <w:rPr>
          <w:rFonts w:cs="Arial"/>
        </w:rPr>
        <w:t xml:space="preserve"> 12 mm a través de la tuerca.</w:t>
      </w:r>
    </w:p>
    <w:p w:rsidR="00755EEC" w:rsidRDefault="00755EEC" w:rsidP="009E07ED">
      <w:pPr>
        <w:pStyle w:val="Vieta1"/>
        <w:numPr>
          <w:ilvl w:val="0"/>
          <w:numId w:val="0"/>
        </w:numPr>
        <w:rPr>
          <w:rFonts w:cs="Arial"/>
        </w:rPr>
      </w:pPr>
    </w:p>
    <w:p w:rsidR="00122890" w:rsidRDefault="00755EEC" w:rsidP="001D0743">
      <w:pPr>
        <w:rPr>
          <w:rFonts w:cs="Arial"/>
          <w:color w:val="auto"/>
        </w:rPr>
      </w:pPr>
      <w:r>
        <w:rPr>
          <w:rFonts w:cs="Arial"/>
        </w:rPr>
        <w:t xml:space="preserve">Las tuercas serán capaces de desarrollar toda la resistencia de los bulones. Las roscas </w:t>
      </w:r>
      <w:r>
        <w:t>serán UNC, con cabeza y tuerca hexagonales.</w:t>
      </w:r>
    </w:p>
    <w:p w:rsidR="001D0743" w:rsidRDefault="001D0743" w:rsidP="001D0743">
      <w:pPr>
        <w:rPr>
          <w:rFonts w:cs="Arial"/>
          <w:color w:val="auto"/>
        </w:rPr>
      </w:pPr>
      <w:r>
        <w:rPr>
          <w:rFonts w:cs="Arial"/>
          <w:color w:val="auto"/>
        </w:rPr>
        <w:t xml:space="preserve">Excepto que se indique lo contrario los bulones y tuercas serán de acero y estarán galvanizados después de su fabricación. Las roscas y tuercas de los bulones galvanizados se fabricarán con las tolerancias adecuadas para recibir el baño en caliente. Excepto que se indique de otro modo, el acero para bulones de anclajes estarán de acuerdo con los requerimientos de la Norma </w:t>
      </w:r>
      <w:r w:rsidR="00DE0CF0">
        <w:rPr>
          <w:rFonts w:cs="Arial"/>
          <w:color w:val="auto"/>
        </w:rPr>
        <w:br/>
      </w:r>
      <w:r w:rsidRPr="00DE0CF0">
        <w:rPr>
          <w:rFonts w:cs="Arial"/>
          <w:color w:val="auto"/>
        </w:rPr>
        <w:t>ASTM A 307 Grado A o B.</w:t>
      </w:r>
    </w:p>
    <w:p w:rsidR="001D0743" w:rsidRDefault="001D0743" w:rsidP="001D0743">
      <w:pPr>
        <w:rPr>
          <w:rFonts w:cs="Arial"/>
          <w:color w:val="auto"/>
        </w:rPr>
      </w:pPr>
      <w:r>
        <w:rPr>
          <w:rFonts w:cs="Arial"/>
          <w:color w:val="auto"/>
        </w:rPr>
        <w:t>A menos que se indique lo contrario, los bulones de anclaje, tuercas y arandelas que están enterrados o sumergidos o dentro de cualquier estructura hidráulica será</w:t>
      </w:r>
      <w:r w:rsidR="00122890">
        <w:rPr>
          <w:rFonts w:cs="Arial"/>
          <w:color w:val="auto"/>
        </w:rPr>
        <w:t>n</w:t>
      </w:r>
      <w:r>
        <w:rPr>
          <w:rFonts w:cs="Arial"/>
          <w:color w:val="auto"/>
        </w:rPr>
        <w:t xml:space="preserve"> de acero inoxidable tipo</w:t>
      </w:r>
      <w:r w:rsidR="00DE0CF0">
        <w:rPr>
          <w:rFonts w:cs="Arial"/>
          <w:color w:val="auto"/>
        </w:rPr>
        <w:t xml:space="preserve"> AISI</w:t>
      </w:r>
      <w:r>
        <w:rPr>
          <w:rFonts w:cs="Arial"/>
          <w:color w:val="auto"/>
        </w:rPr>
        <w:t xml:space="preserve"> 316.</w:t>
      </w:r>
    </w:p>
    <w:p w:rsidR="001D0743" w:rsidRPr="00F33B7C" w:rsidRDefault="001D0743" w:rsidP="00D90D40">
      <w:pPr>
        <w:pStyle w:val="Ttulo4"/>
      </w:pPr>
      <w:r w:rsidRPr="00F33B7C">
        <w:t xml:space="preserve">Tapas de Chapa de Acero </w:t>
      </w:r>
      <w:r w:rsidR="00057A7F" w:rsidRPr="00F33B7C">
        <w:t xml:space="preserve">Inoxidable </w:t>
      </w:r>
      <w:r w:rsidRPr="00F33B7C">
        <w:t>desmontables</w:t>
      </w:r>
    </w:p>
    <w:p w:rsidR="001D0743" w:rsidRDefault="001D0743" w:rsidP="001D0743">
      <w:pPr>
        <w:rPr>
          <w:rFonts w:cs="Arial"/>
          <w:color w:val="auto"/>
        </w:rPr>
      </w:pPr>
      <w:r>
        <w:rPr>
          <w:rFonts w:cs="Arial"/>
          <w:color w:val="auto"/>
        </w:rPr>
        <w:t xml:space="preserve">El Contratista tendrá a su cargo </w:t>
      </w:r>
      <w:r w:rsidR="00CD459C">
        <w:rPr>
          <w:rFonts w:cs="Arial"/>
          <w:color w:val="auto"/>
        </w:rPr>
        <w:t>el suministro</w:t>
      </w:r>
      <w:r>
        <w:rPr>
          <w:rFonts w:cs="Arial"/>
          <w:color w:val="auto"/>
        </w:rPr>
        <w:t xml:space="preserve"> y colocación de las tapas de chapa de acero y los marcos correspondientes que se requieran en el Proyecto. El acero a utilizar será de calidad tal que </w:t>
      </w:r>
      <w:r w:rsidR="00B04BEF" w:rsidRPr="00B04BEF">
        <w:rPr>
          <w:rFonts w:cs="Arial"/>
          <w:color w:val="auto"/>
        </w:rPr>
        <w:t>el límite de fluencia deberá ser superior a 220 MPa.</w:t>
      </w:r>
    </w:p>
    <w:p w:rsidR="001D0743" w:rsidRDefault="001D0743" w:rsidP="001D0743">
      <w:pPr>
        <w:rPr>
          <w:rFonts w:cs="Arial"/>
          <w:color w:val="auto"/>
        </w:rPr>
      </w:pPr>
      <w:r w:rsidRPr="008E6CA7">
        <w:rPr>
          <w:rFonts w:cs="Arial"/>
          <w:color w:val="auto"/>
        </w:rPr>
        <w:t xml:space="preserve">Las tapas y todos sus componentes deberán </w:t>
      </w:r>
      <w:r w:rsidR="00057A7F" w:rsidRPr="008E6CA7">
        <w:rPr>
          <w:rFonts w:cs="Arial"/>
          <w:color w:val="auto"/>
        </w:rPr>
        <w:t>ser de acero inoxidable AISI 304</w:t>
      </w:r>
      <w:r w:rsidR="008E6CA7" w:rsidRPr="008E6CA7">
        <w:rPr>
          <w:rFonts w:cs="Arial"/>
          <w:color w:val="auto"/>
        </w:rPr>
        <w:t>L</w:t>
      </w:r>
      <w:r w:rsidRPr="008E6CA7">
        <w:rPr>
          <w:rFonts w:cs="Arial"/>
          <w:color w:val="auto"/>
        </w:rPr>
        <w:t>,</w:t>
      </w:r>
      <w:r>
        <w:rPr>
          <w:rFonts w:cs="Arial"/>
          <w:color w:val="auto"/>
        </w:rPr>
        <w:t xml:space="preserve"> </w:t>
      </w:r>
      <w:r w:rsidR="00122890">
        <w:rPr>
          <w:rFonts w:cs="Arial"/>
          <w:color w:val="auto"/>
        </w:rPr>
        <w:t xml:space="preserve">así cómo </w:t>
      </w:r>
      <w:r>
        <w:rPr>
          <w:rFonts w:cs="Arial"/>
          <w:color w:val="auto"/>
        </w:rPr>
        <w:t xml:space="preserve">todo lo necesario para su correcta instalación de acuerdo a lo pedido por </w:t>
      </w:r>
      <w:r w:rsidR="004B6652">
        <w:rPr>
          <w:rFonts w:cs="Arial"/>
          <w:color w:val="auto"/>
        </w:rPr>
        <w:t xml:space="preserve">la Dirección de </w:t>
      </w:r>
      <w:r>
        <w:rPr>
          <w:rFonts w:cs="Arial"/>
          <w:color w:val="auto"/>
        </w:rPr>
        <w:t>Obra. Las tapas de chapa deberán fabricarse e instalarse en dimensiones y materiales según los planos de ejecución elaborados por el Contratista.</w:t>
      </w:r>
    </w:p>
    <w:p w:rsidR="001D0743" w:rsidRPr="00F33B7C" w:rsidRDefault="001D0743" w:rsidP="00D90D40">
      <w:pPr>
        <w:pStyle w:val="Ttulo4"/>
      </w:pPr>
      <w:r w:rsidRPr="00F33B7C">
        <w:t>Barandas y pasamanos</w:t>
      </w:r>
    </w:p>
    <w:p w:rsidR="001D0743" w:rsidRDefault="001D0743" w:rsidP="001D0743">
      <w:pPr>
        <w:rPr>
          <w:rFonts w:cs="Arial"/>
          <w:color w:val="auto"/>
        </w:rPr>
      </w:pPr>
      <w:r>
        <w:rPr>
          <w:rFonts w:cs="Arial"/>
          <w:color w:val="auto"/>
        </w:rPr>
        <w:t>Las barandas estarán conformadas por perfiles estructurales de acero A36.</w:t>
      </w:r>
    </w:p>
    <w:p w:rsidR="001D0743" w:rsidRDefault="001D0743" w:rsidP="001D0743">
      <w:pPr>
        <w:rPr>
          <w:rFonts w:cs="Arial"/>
          <w:color w:val="auto"/>
        </w:rPr>
      </w:pPr>
      <w:r>
        <w:rPr>
          <w:rFonts w:cs="Arial"/>
          <w:color w:val="auto"/>
        </w:rPr>
        <w:t>Deberán colocarse según los planos de proyecto y tendrán las siguientes características que deberán verificarse para el estado de cargas solicitado:</w:t>
      </w:r>
    </w:p>
    <w:p w:rsidR="001D0743" w:rsidRDefault="001D0743" w:rsidP="001D0743">
      <w:pPr>
        <w:pStyle w:val="Vieta1"/>
      </w:pPr>
      <w:r>
        <w:rPr>
          <w:rFonts w:cs="Arial"/>
        </w:rPr>
        <w:t xml:space="preserve">La </w:t>
      </w:r>
      <w:r>
        <w:t>altura de las barandas o pasamanos desde el nivel de operación o desde la línea de resaltos de los escalones será de 1,10 m.</w:t>
      </w:r>
    </w:p>
    <w:p w:rsidR="001D0743" w:rsidRPr="00AB6922" w:rsidRDefault="001D0743" w:rsidP="001D0743">
      <w:pPr>
        <w:pStyle w:val="Vieta1"/>
      </w:pPr>
      <w:r w:rsidRPr="00AB6922">
        <w:t xml:space="preserve">Los parantes serán realizados en perfiles ángulo </w:t>
      </w:r>
      <w:r w:rsidR="002B6636" w:rsidRPr="00AB6922">
        <w:t>I</w:t>
      </w:r>
      <w:r w:rsidRPr="00AB6922">
        <w:t xml:space="preserve"> de 1¾” x 5/1</w:t>
      </w:r>
      <w:r w:rsidR="00AB6922" w:rsidRPr="008F6014">
        <w:t>6</w:t>
      </w:r>
      <w:r w:rsidRPr="00AB6922">
        <w:t>’’ con una separación máxima de 1.500 mm.</w:t>
      </w:r>
    </w:p>
    <w:p w:rsidR="001D0743" w:rsidRDefault="001D0743" w:rsidP="001D0743">
      <w:pPr>
        <w:pStyle w:val="Vieta1"/>
      </w:pPr>
      <w:r>
        <w:t>Las barandas o pasamano contará perfil superior tipo baranda tubular de 2</w:t>
      </w:r>
      <w:r w:rsidR="00497D10">
        <w:t>’’</w:t>
      </w:r>
      <w:r>
        <w:t xml:space="preserve"> Sch 40</w:t>
      </w:r>
      <w:r w:rsidR="002B6636">
        <w:t>.</w:t>
      </w:r>
    </w:p>
    <w:p w:rsidR="001D0743" w:rsidRDefault="001D0743" w:rsidP="001D0743">
      <w:pPr>
        <w:pStyle w:val="Vieta1"/>
      </w:pPr>
      <w:r>
        <w:t>Llevará una barra media de Ø 20 mm o intermedia de perfil I de 1” x 5/16’’</w:t>
      </w:r>
      <w:r w:rsidR="002B6636">
        <w:t>.</w:t>
      </w:r>
    </w:p>
    <w:p w:rsidR="001D0743" w:rsidRDefault="001D0743" w:rsidP="001D0743">
      <w:pPr>
        <w:pStyle w:val="Vieta1"/>
      </w:pPr>
      <w:r>
        <w:t>Las uniones serán soldadas y alisadas con esmero, debiendo resultar suaves al tacto y sin rebabas.</w:t>
      </w:r>
    </w:p>
    <w:p w:rsidR="001D0743" w:rsidRDefault="001D0743" w:rsidP="001D0743">
      <w:pPr>
        <w:pStyle w:val="Vieta1"/>
        <w:rPr>
          <w:rFonts w:cs="Arial"/>
        </w:rPr>
      </w:pPr>
      <w:r>
        <w:t>La fijación al piso será mediante una unión abulonada en los correspondientes insertos empotrados</w:t>
      </w:r>
      <w:r>
        <w:rPr>
          <w:rFonts w:cs="Arial"/>
        </w:rPr>
        <w:t xml:space="preserve"> en el hormigón los elementos metálicos ferrosos llevarán baño de zinc por inmersión en caliente mínimo 80 micrones.</w:t>
      </w:r>
    </w:p>
    <w:p w:rsidR="001D0743" w:rsidRPr="00F33B7C" w:rsidRDefault="001D0743" w:rsidP="00D90D40">
      <w:pPr>
        <w:pStyle w:val="Ttulo4"/>
      </w:pPr>
      <w:bookmarkStart w:id="902" w:name="_Toc45944994"/>
      <w:r w:rsidRPr="00F33B7C">
        <w:t>Estructuras de aluminio</w:t>
      </w:r>
    </w:p>
    <w:p w:rsidR="004D5E79" w:rsidRPr="004D5E79" w:rsidRDefault="001D0743" w:rsidP="004D5E79">
      <w:r>
        <w:rPr>
          <w:rFonts w:cs="Arial"/>
          <w:color w:val="auto"/>
        </w:rPr>
        <w:t xml:space="preserve">El material utilizado será aleación de aluminio en perfiles </w:t>
      </w:r>
      <w:r w:rsidR="004D6A33">
        <w:rPr>
          <w:rFonts w:cs="Arial"/>
          <w:color w:val="auto"/>
        </w:rPr>
        <w:t>extruidos</w:t>
      </w:r>
      <w:r>
        <w:rPr>
          <w:rFonts w:cs="Arial"/>
          <w:color w:val="auto"/>
        </w:rPr>
        <w:t xml:space="preserve"> y templados, destinados a fines estructurales. Las aleaciones a utilizar y sus características mecánicas son las siguientes:</w:t>
      </w:r>
    </w:p>
    <w:p w:rsidR="007137EC" w:rsidRPr="00057A7F" w:rsidRDefault="007137EC" w:rsidP="007137EC">
      <w:pPr>
        <w:pStyle w:val="Epgrafe"/>
      </w:pPr>
      <w:r w:rsidRPr="00057A7F">
        <w:t xml:space="preserve">Tabla </w:t>
      </w:r>
      <w:fldSimple w:instr=" STYLEREF 2 \s ">
        <w:r w:rsidR="005245FE">
          <w:rPr>
            <w:noProof/>
          </w:rPr>
          <w:t>3.10</w:t>
        </w:r>
      </w:fldSimple>
      <w:r w:rsidR="008E599C">
        <w:noBreakHyphen/>
      </w:r>
      <w:fldSimple w:instr=" SEQ Tabla \* ARABIC \s 2 ">
        <w:r w:rsidR="005245FE">
          <w:rPr>
            <w:noProof/>
          </w:rPr>
          <w:t>2</w:t>
        </w:r>
      </w:fldSimple>
      <w:r>
        <w:t xml:space="preserve"> Tipo de Aleaciones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703"/>
        <w:gridCol w:w="1700"/>
        <w:gridCol w:w="1704"/>
        <w:gridCol w:w="1704"/>
        <w:gridCol w:w="1750"/>
      </w:tblGrid>
      <w:tr w:rsidR="001D0743" w:rsidTr="001D0743">
        <w:tc>
          <w:tcPr>
            <w:tcW w:w="1703" w:type="dxa"/>
            <w:shd w:val="clear" w:color="auto" w:fill="CCCCCC"/>
          </w:tcPr>
          <w:p w:rsidR="001D0743" w:rsidRDefault="001D0743" w:rsidP="001D0743">
            <w:pPr>
              <w:pStyle w:val="Tabla"/>
              <w:jc w:val="center"/>
              <w:rPr>
                <w:b/>
              </w:rPr>
            </w:pPr>
            <w:r>
              <w:rPr>
                <w:b/>
                <w:lang w:val="es-AR"/>
              </w:rPr>
              <w:br w:type="column"/>
            </w:r>
            <w:r>
              <w:rPr>
                <w:b/>
              </w:rPr>
              <w:t>Aleación</w:t>
            </w:r>
          </w:p>
          <w:p w:rsidR="001D0743" w:rsidRDefault="001D0743" w:rsidP="001D0743">
            <w:pPr>
              <w:pStyle w:val="Tabla"/>
              <w:jc w:val="center"/>
              <w:rPr>
                <w:b/>
              </w:rPr>
            </w:pPr>
          </w:p>
        </w:tc>
        <w:tc>
          <w:tcPr>
            <w:tcW w:w="1700" w:type="dxa"/>
            <w:shd w:val="clear" w:color="auto" w:fill="CCCCCC"/>
          </w:tcPr>
          <w:p w:rsidR="001D0743" w:rsidRDefault="001D0743" w:rsidP="001D0743">
            <w:pPr>
              <w:pStyle w:val="Tabla"/>
              <w:jc w:val="center"/>
              <w:rPr>
                <w:b/>
              </w:rPr>
            </w:pPr>
            <w:r>
              <w:rPr>
                <w:b/>
              </w:rPr>
              <w:t>Temple</w:t>
            </w:r>
          </w:p>
        </w:tc>
        <w:tc>
          <w:tcPr>
            <w:tcW w:w="1704" w:type="dxa"/>
            <w:shd w:val="clear" w:color="auto" w:fill="CCCCCC"/>
          </w:tcPr>
          <w:p w:rsidR="001D0743" w:rsidRDefault="001D0743" w:rsidP="001D0743">
            <w:pPr>
              <w:pStyle w:val="Tabla"/>
              <w:jc w:val="center"/>
              <w:rPr>
                <w:b/>
              </w:rPr>
            </w:pPr>
            <w:r>
              <w:rPr>
                <w:b/>
              </w:rPr>
              <w:t>Tracción</w:t>
            </w:r>
          </w:p>
          <w:p w:rsidR="001D0743" w:rsidRDefault="001D0743" w:rsidP="001D0743">
            <w:pPr>
              <w:pStyle w:val="Tabla"/>
              <w:jc w:val="center"/>
              <w:rPr>
                <w:b/>
              </w:rPr>
            </w:pPr>
            <w:r>
              <w:rPr>
                <w:b/>
              </w:rPr>
              <w:t>( MPa)</w:t>
            </w:r>
          </w:p>
        </w:tc>
        <w:tc>
          <w:tcPr>
            <w:tcW w:w="1704" w:type="dxa"/>
            <w:shd w:val="clear" w:color="auto" w:fill="CCCCCC"/>
          </w:tcPr>
          <w:p w:rsidR="001D0743" w:rsidRDefault="001D0743" w:rsidP="001D0743">
            <w:pPr>
              <w:pStyle w:val="Tabla"/>
              <w:jc w:val="center"/>
              <w:rPr>
                <w:b/>
              </w:rPr>
            </w:pPr>
            <w:r>
              <w:rPr>
                <w:b/>
              </w:rPr>
              <w:t>Límite 0,2%</w:t>
            </w:r>
          </w:p>
          <w:p w:rsidR="001D0743" w:rsidRDefault="001D0743" w:rsidP="001D0743">
            <w:pPr>
              <w:pStyle w:val="Tabla"/>
              <w:jc w:val="center"/>
              <w:rPr>
                <w:b/>
              </w:rPr>
            </w:pPr>
            <w:r>
              <w:rPr>
                <w:b/>
              </w:rPr>
              <w:t>(MPa)</w:t>
            </w:r>
          </w:p>
        </w:tc>
        <w:tc>
          <w:tcPr>
            <w:tcW w:w="1750" w:type="dxa"/>
            <w:shd w:val="clear" w:color="auto" w:fill="CCCCCC"/>
          </w:tcPr>
          <w:p w:rsidR="001D0743" w:rsidRDefault="001D0743" w:rsidP="001D0743">
            <w:pPr>
              <w:pStyle w:val="Tabla"/>
              <w:jc w:val="center"/>
              <w:rPr>
                <w:b/>
              </w:rPr>
            </w:pPr>
            <w:r>
              <w:rPr>
                <w:b/>
              </w:rPr>
              <w:t>Alargamiento en 50 mm (%)</w:t>
            </w:r>
          </w:p>
        </w:tc>
      </w:tr>
      <w:tr w:rsidR="001D0743" w:rsidTr="001D0743">
        <w:tc>
          <w:tcPr>
            <w:tcW w:w="1703" w:type="dxa"/>
            <w:vAlign w:val="center"/>
          </w:tcPr>
          <w:p w:rsidR="001D0743" w:rsidRDefault="001D0743" w:rsidP="008F6014">
            <w:pPr>
              <w:pStyle w:val="Tabla"/>
              <w:jc w:val="center"/>
              <w:rPr>
                <w:lang w:val="en-US"/>
              </w:rPr>
            </w:pPr>
            <w:r>
              <w:rPr>
                <w:lang w:val="en-US"/>
              </w:rPr>
              <w:t>6063</w:t>
            </w:r>
          </w:p>
        </w:tc>
        <w:tc>
          <w:tcPr>
            <w:tcW w:w="1700" w:type="dxa"/>
            <w:vAlign w:val="center"/>
          </w:tcPr>
          <w:p w:rsidR="001D0743" w:rsidRDefault="001D0743" w:rsidP="008F6014">
            <w:pPr>
              <w:pStyle w:val="Tabla"/>
              <w:jc w:val="center"/>
              <w:rPr>
                <w:lang w:val="en-US"/>
              </w:rPr>
            </w:pPr>
            <w:r>
              <w:rPr>
                <w:lang w:val="en-US"/>
              </w:rPr>
              <w:t>T6</w:t>
            </w:r>
          </w:p>
        </w:tc>
        <w:tc>
          <w:tcPr>
            <w:tcW w:w="1704" w:type="dxa"/>
            <w:vAlign w:val="center"/>
          </w:tcPr>
          <w:p w:rsidR="001D0743" w:rsidRDefault="001D0743" w:rsidP="008F6014">
            <w:pPr>
              <w:pStyle w:val="Tabla"/>
              <w:jc w:val="center"/>
              <w:rPr>
                <w:lang w:val="en-US"/>
              </w:rPr>
            </w:pPr>
            <w:r>
              <w:rPr>
                <w:lang w:val="en-US"/>
              </w:rPr>
              <w:t>200,5</w:t>
            </w:r>
          </w:p>
        </w:tc>
        <w:tc>
          <w:tcPr>
            <w:tcW w:w="1704" w:type="dxa"/>
            <w:vAlign w:val="center"/>
          </w:tcPr>
          <w:p w:rsidR="001D0743" w:rsidRDefault="001D0743" w:rsidP="008F6014">
            <w:pPr>
              <w:pStyle w:val="Tabla"/>
              <w:jc w:val="center"/>
              <w:rPr>
                <w:lang w:val="en-US"/>
              </w:rPr>
            </w:pPr>
            <w:r>
              <w:rPr>
                <w:lang w:val="en-US"/>
              </w:rPr>
              <w:t>170,0</w:t>
            </w:r>
          </w:p>
        </w:tc>
        <w:tc>
          <w:tcPr>
            <w:tcW w:w="1750" w:type="dxa"/>
            <w:vAlign w:val="center"/>
          </w:tcPr>
          <w:p w:rsidR="001D0743" w:rsidRDefault="001D0743" w:rsidP="008F6014">
            <w:pPr>
              <w:pStyle w:val="Tabla"/>
              <w:jc w:val="center"/>
              <w:rPr>
                <w:lang w:val="en-US"/>
              </w:rPr>
            </w:pPr>
            <w:r>
              <w:rPr>
                <w:lang w:val="en-US"/>
              </w:rPr>
              <w:t>8</w:t>
            </w:r>
          </w:p>
        </w:tc>
      </w:tr>
      <w:tr w:rsidR="001D0743" w:rsidTr="001D0743">
        <w:tc>
          <w:tcPr>
            <w:tcW w:w="1703" w:type="dxa"/>
            <w:vAlign w:val="center"/>
          </w:tcPr>
          <w:p w:rsidR="001D0743" w:rsidRDefault="001D0743" w:rsidP="008F6014">
            <w:pPr>
              <w:pStyle w:val="Tabla"/>
              <w:jc w:val="center"/>
              <w:rPr>
                <w:lang w:val="en-US"/>
              </w:rPr>
            </w:pPr>
            <w:r>
              <w:rPr>
                <w:lang w:val="en-US"/>
              </w:rPr>
              <w:t>6082</w:t>
            </w:r>
          </w:p>
        </w:tc>
        <w:tc>
          <w:tcPr>
            <w:tcW w:w="1700" w:type="dxa"/>
            <w:vAlign w:val="center"/>
          </w:tcPr>
          <w:p w:rsidR="001D0743" w:rsidRDefault="001D0743" w:rsidP="008F6014">
            <w:pPr>
              <w:pStyle w:val="Tabla"/>
              <w:jc w:val="center"/>
              <w:rPr>
                <w:lang w:val="en-US"/>
              </w:rPr>
            </w:pPr>
            <w:r>
              <w:rPr>
                <w:lang w:val="en-US"/>
              </w:rPr>
              <w:t>T5</w:t>
            </w:r>
          </w:p>
        </w:tc>
        <w:tc>
          <w:tcPr>
            <w:tcW w:w="1704" w:type="dxa"/>
            <w:vAlign w:val="center"/>
          </w:tcPr>
          <w:p w:rsidR="001D0743" w:rsidRDefault="001D0743" w:rsidP="008F6014">
            <w:pPr>
              <w:pStyle w:val="Tabla"/>
              <w:jc w:val="center"/>
              <w:rPr>
                <w:lang w:val="en-US"/>
              </w:rPr>
            </w:pPr>
            <w:r>
              <w:rPr>
                <w:lang w:val="en-US"/>
              </w:rPr>
              <w:t>260,0</w:t>
            </w:r>
          </w:p>
        </w:tc>
        <w:tc>
          <w:tcPr>
            <w:tcW w:w="1704" w:type="dxa"/>
            <w:vAlign w:val="center"/>
          </w:tcPr>
          <w:p w:rsidR="001D0743" w:rsidRDefault="001D0743" w:rsidP="008F6014">
            <w:pPr>
              <w:pStyle w:val="Tabla"/>
              <w:jc w:val="center"/>
              <w:rPr>
                <w:lang w:val="en-US"/>
              </w:rPr>
            </w:pPr>
            <w:r>
              <w:rPr>
                <w:lang w:val="en-US"/>
              </w:rPr>
              <w:t>220,0</w:t>
            </w:r>
          </w:p>
        </w:tc>
        <w:tc>
          <w:tcPr>
            <w:tcW w:w="1750" w:type="dxa"/>
            <w:vAlign w:val="center"/>
          </w:tcPr>
          <w:p w:rsidR="001D0743" w:rsidRDefault="001D0743" w:rsidP="008F6014">
            <w:pPr>
              <w:pStyle w:val="Tabla"/>
              <w:jc w:val="center"/>
              <w:rPr>
                <w:lang w:val="en-US"/>
              </w:rPr>
            </w:pPr>
            <w:r>
              <w:rPr>
                <w:lang w:val="en-US"/>
              </w:rPr>
              <w:t>8</w:t>
            </w:r>
          </w:p>
        </w:tc>
      </w:tr>
      <w:tr w:rsidR="001D0743" w:rsidTr="001D0743">
        <w:tc>
          <w:tcPr>
            <w:tcW w:w="1703" w:type="dxa"/>
            <w:vAlign w:val="center"/>
          </w:tcPr>
          <w:p w:rsidR="001D0743" w:rsidRDefault="001D0743" w:rsidP="008F6014">
            <w:pPr>
              <w:pStyle w:val="Tabla"/>
              <w:jc w:val="center"/>
              <w:rPr>
                <w:lang w:val="en-US"/>
              </w:rPr>
            </w:pPr>
            <w:r>
              <w:rPr>
                <w:lang w:val="en-US"/>
              </w:rPr>
              <w:t>7010</w:t>
            </w:r>
          </w:p>
        </w:tc>
        <w:tc>
          <w:tcPr>
            <w:tcW w:w="1700" w:type="dxa"/>
            <w:vAlign w:val="center"/>
          </w:tcPr>
          <w:p w:rsidR="001D0743" w:rsidRDefault="001D0743" w:rsidP="008F6014">
            <w:pPr>
              <w:pStyle w:val="Tabla"/>
              <w:jc w:val="center"/>
              <w:rPr>
                <w:lang w:val="en-US"/>
              </w:rPr>
            </w:pPr>
            <w:r>
              <w:rPr>
                <w:lang w:val="en-US"/>
              </w:rPr>
              <w:t>T1</w:t>
            </w:r>
          </w:p>
        </w:tc>
        <w:tc>
          <w:tcPr>
            <w:tcW w:w="1704" w:type="dxa"/>
            <w:vAlign w:val="center"/>
          </w:tcPr>
          <w:p w:rsidR="001D0743" w:rsidRDefault="001D0743" w:rsidP="008F6014">
            <w:pPr>
              <w:pStyle w:val="Tabla"/>
              <w:jc w:val="center"/>
            </w:pPr>
            <w:r>
              <w:t>280,0</w:t>
            </w:r>
          </w:p>
        </w:tc>
        <w:tc>
          <w:tcPr>
            <w:tcW w:w="1704" w:type="dxa"/>
            <w:vAlign w:val="center"/>
          </w:tcPr>
          <w:p w:rsidR="001D0743" w:rsidRDefault="001D0743" w:rsidP="008F6014">
            <w:pPr>
              <w:pStyle w:val="Tabla"/>
              <w:jc w:val="center"/>
            </w:pPr>
            <w:r>
              <w:t>190,0</w:t>
            </w:r>
          </w:p>
        </w:tc>
        <w:tc>
          <w:tcPr>
            <w:tcW w:w="1750" w:type="dxa"/>
            <w:vAlign w:val="center"/>
          </w:tcPr>
          <w:p w:rsidR="001D0743" w:rsidRDefault="001D0743" w:rsidP="008F6014">
            <w:pPr>
              <w:pStyle w:val="Tabla"/>
              <w:jc w:val="center"/>
            </w:pPr>
            <w:r>
              <w:t>10</w:t>
            </w:r>
          </w:p>
        </w:tc>
      </w:tr>
    </w:tbl>
    <w:p w:rsidR="001D0743" w:rsidRDefault="001D0743" w:rsidP="001D0743">
      <w:pPr>
        <w:pStyle w:val="Lista2"/>
        <w:ind w:hanging="11"/>
        <w:jc w:val="both"/>
        <w:rPr>
          <w:rFonts w:ascii="Arial" w:hAnsi="Arial" w:cs="Arial"/>
          <w:sz w:val="24"/>
        </w:rPr>
      </w:pPr>
    </w:p>
    <w:bookmarkEnd w:id="902"/>
    <w:p w:rsidR="001D0743" w:rsidRPr="00F33B7C" w:rsidRDefault="001D0743" w:rsidP="00D90D40">
      <w:pPr>
        <w:pStyle w:val="Ttulo4"/>
      </w:pPr>
      <w:r w:rsidRPr="00F33B7C">
        <w:t>Escaleras metálicas</w:t>
      </w:r>
      <w:r w:rsidR="00FD6CA3" w:rsidRPr="00F33B7C">
        <w:t xml:space="preserve"> tipo marinera</w:t>
      </w:r>
    </w:p>
    <w:p w:rsidR="00D1657A" w:rsidRDefault="007F489B" w:rsidP="001D0743">
      <w:pPr>
        <w:rPr>
          <w:rFonts w:cs="Arial"/>
          <w:color w:val="auto"/>
        </w:rPr>
      </w:pPr>
      <w:r>
        <w:rPr>
          <w:rFonts w:cs="Arial"/>
          <w:color w:val="auto"/>
        </w:rPr>
        <w:t xml:space="preserve">Los escalones que </w:t>
      </w:r>
      <w:r w:rsidR="00D1657A">
        <w:rPr>
          <w:rFonts w:cs="Arial"/>
          <w:color w:val="auto"/>
        </w:rPr>
        <w:t xml:space="preserve">se encuentren en el interior de las cámaras de ingreso </w:t>
      </w:r>
      <w:r w:rsidR="004D6A33">
        <w:rPr>
          <w:rFonts w:cs="Arial"/>
          <w:color w:val="auto"/>
        </w:rPr>
        <w:t>así</w:t>
      </w:r>
      <w:r w:rsidR="00D1657A">
        <w:rPr>
          <w:rFonts w:cs="Arial"/>
          <w:color w:val="auto"/>
        </w:rPr>
        <w:t xml:space="preserve"> como en el interior de los pozos de bombeo y todos aquellos que puedan estar en contacto con un ambiente corrosivo a causa del </w:t>
      </w:r>
      <w:r w:rsidR="00AA6B0A">
        <w:rPr>
          <w:rFonts w:cs="Arial"/>
          <w:color w:val="auto"/>
        </w:rPr>
        <w:t>líquido</w:t>
      </w:r>
      <w:r w:rsidR="00D1657A">
        <w:rPr>
          <w:rFonts w:cs="Arial"/>
          <w:color w:val="auto"/>
        </w:rPr>
        <w:t xml:space="preserve"> residual, serán construidos en acero inoxidable AISI 304. El resto de los escalones se construirán en acero </w:t>
      </w:r>
      <w:r w:rsidR="00F23C56">
        <w:rPr>
          <w:rFonts w:cs="Arial"/>
          <w:color w:val="auto"/>
        </w:rPr>
        <w:t xml:space="preserve">según ASTM </w:t>
      </w:r>
      <w:r w:rsidR="00D1657A">
        <w:rPr>
          <w:rFonts w:cs="Arial"/>
          <w:color w:val="auto"/>
        </w:rPr>
        <w:t>A36 galvanizado en caliente.</w:t>
      </w:r>
    </w:p>
    <w:p w:rsidR="001D0743" w:rsidRDefault="001D0743" w:rsidP="001D0743">
      <w:pPr>
        <w:rPr>
          <w:rFonts w:cs="Arial"/>
          <w:color w:val="auto"/>
        </w:rPr>
      </w:pPr>
      <w:r>
        <w:rPr>
          <w:rFonts w:cs="Arial"/>
          <w:color w:val="auto"/>
        </w:rPr>
        <w:t>Su diseño y dimensiones deberán respetar los requisitos ergonométricos definidos en las normas internacionales y las exigencias de la Ley de Seguridad e Higiene en el Trabajo.</w:t>
      </w:r>
    </w:p>
    <w:p w:rsidR="002C4F5D" w:rsidRDefault="002C4F5D" w:rsidP="00D90D40">
      <w:pPr>
        <w:pStyle w:val="Ttulo4"/>
      </w:pPr>
      <w:r>
        <w:t>Reja tipo canasto</w:t>
      </w:r>
    </w:p>
    <w:p w:rsidR="002C4F5D" w:rsidRDefault="00D51164" w:rsidP="002C4F5D">
      <w:r>
        <w:t xml:space="preserve">Esta reja </w:t>
      </w:r>
      <w:r w:rsidR="004D6A33">
        <w:t>será</w:t>
      </w:r>
      <w:r w:rsidR="002C4F5D">
        <w:t xml:space="preserve"> limpiable manualmente con dispositivos apropiados, </w:t>
      </w:r>
      <w:r>
        <w:t xml:space="preserve">construida </w:t>
      </w:r>
      <w:r w:rsidR="004D6A33">
        <w:t>íntegramente</w:t>
      </w:r>
      <w:r>
        <w:t xml:space="preserve"> en acero inoxidable AISI 304</w:t>
      </w:r>
      <w:r w:rsidR="008E6CA7">
        <w:t>L</w:t>
      </w:r>
      <w:r w:rsidR="002C4F5D">
        <w:t xml:space="preserve"> conforme a las dimensiones y detalles presentados en los plano</w:t>
      </w:r>
      <w:r w:rsidR="00C53EA1">
        <w:t>s de herrería correspondientes de</w:t>
      </w:r>
      <w:r w:rsidR="002C4F5D">
        <w:t xml:space="preserve"> cada pozo.</w:t>
      </w:r>
    </w:p>
    <w:p w:rsidR="009A1401" w:rsidRDefault="009A1401" w:rsidP="002C4F5D">
      <w:r>
        <w:t>Los</w:t>
      </w:r>
      <w:r w:rsidRPr="009A1401">
        <w:rPr>
          <w:color w:val="auto"/>
        </w:rPr>
        <w:t xml:space="preserve"> </w:t>
      </w:r>
      <w:r>
        <w:rPr>
          <w:color w:val="auto"/>
        </w:rPr>
        <w:t>perfiles serán de espesor 3/16” (</w:t>
      </w:r>
      <w:smartTag w:uri="urn:schemas-microsoft-com:office:smarttags" w:element="metricconverter">
        <w:smartTagPr>
          <w:attr w:name="ProductID" w:val="5 mm"/>
        </w:smartTagPr>
        <w:r>
          <w:rPr>
            <w:color w:val="auto"/>
          </w:rPr>
          <w:t>5 mm</w:t>
        </w:r>
      </w:smartTag>
      <w:r>
        <w:rPr>
          <w:color w:val="auto"/>
        </w:rPr>
        <w:t xml:space="preserve">), la malla metálica será de </w:t>
      </w:r>
      <w:smartTag w:uri="urn:schemas-microsoft-com:office:smarttags" w:element="metricconverter">
        <w:smartTagPr>
          <w:attr w:name="ProductID" w:val="20 mm"/>
        </w:smartTagPr>
        <w:r>
          <w:rPr>
            <w:color w:val="auto"/>
          </w:rPr>
          <w:t>20 mm</w:t>
        </w:r>
      </w:smartTag>
      <w:r>
        <w:rPr>
          <w:color w:val="auto"/>
        </w:rPr>
        <w:t xml:space="preserve"> de apertura máxima</w:t>
      </w:r>
      <w:r w:rsidRPr="001A50CA">
        <w:rPr>
          <w:color w:val="auto"/>
        </w:rPr>
        <w:t xml:space="preserve"> </w:t>
      </w:r>
      <w:r>
        <w:rPr>
          <w:color w:val="auto"/>
        </w:rPr>
        <w:t xml:space="preserve">y </w:t>
      </w:r>
      <w:smartTag w:uri="urn:schemas-microsoft-com:office:smarttags" w:element="metricconverter">
        <w:smartTagPr>
          <w:attr w:name="ProductID" w:val="4,19 mm"/>
        </w:smartTagPr>
        <w:r>
          <w:rPr>
            <w:color w:val="auto"/>
          </w:rPr>
          <w:t>4,19 mm</w:t>
        </w:r>
      </w:smartTag>
      <w:r>
        <w:rPr>
          <w:color w:val="auto"/>
        </w:rPr>
        <w:t xml:space="preserve"> de diámetro</w:t>
      </w:r>
      <w:r w:rsidR="00B4030F">
        <w:rPr>
          <w:color w:val="auto"/>
        </w:rPr>
        <w:t>, y los redondos</w:t>
      </w:r>
      <w:r>
        <w:rPr>
          <w:color w:val="auto"/>
        </w:rPr>
        <w:t xml:space="preserve"> </w:t>
      </w:r>
      <w:r w:rsidR="002B6636">
        <w:rPr>
          <w:rFonts w:cs="Arial"/>
          <w:color w:val="auto"/>
        </w:rPr>
        <w:t xml:space="preserve">Ø </w:t>
      </w:r>
      <w:r w:rsidR="00B4030F">
        <w:rPr>
          <w:color w:val="auto"/>
        </w:rPr>
        <w:t>3/8” (10 mm)</w:t>
      </w:r>
      <w:r w:rsidR="009E49B1">
        <w:rPr>
          <w:color w:val="auto"/>
        </w:rPr>
        <w:t>.</w:t>
      </w:r>
    </w:p>
    <w:p w:rsidR="005246E6" w:rsidRDefault="005246E6" w:rsidP="002C4F5D">
      <w:r>
        <w:t xml:space="preserve">Para el izaje de la reja canasto se instalará un sistema de </w:t>
      </w:r>
      <w:r w:rsidR="004D6A33">
        <w:t>guías</w:t>
      </w:r>
      <w:r>
        <w:t xml:space="preserve"> construido en acero inoxidable AISI 304</w:t>
      </w:r>
      <w:r w:rsidR="008E6CA7">
        <w:t>L</w:t>
      </w:r>
      <w:r>
        <w:t xml:space="preserve">, </w:t>
      </w:r>
      <w:r w:rsidR="000B0462">
        <w:t>según</w:t>
      </w:r>
      <w:r>
        <w:t xml:space="preserve"> los planos de herrería </w:t>
      </w:r>
      <w:r w:rsidR="00C53EA1">
        <w:t>correspondientes de</w:t>
      </w:r>
      <w:r>
        <w:t xml:space="preserve"> cada pozo.</w:t>
      </w:r>
    </w:p>
    <w:p w:rsidR="002C4F5D" w:rsidRDefault="000B0462" w:rsidP="00D90D40">
      <w:pPr>
        <w:pStyle w:val="Ttulo4"/>
      </w:pPr>
      <w:r>
        <w:t>Reja de uso alternativo</w:t>
      </w:r>
    </w:p>
    <w:p w:rsidR="000B0462" w:rsidRDefault="00C6502D" w:rsidP="00E15553">
      <w:pPr>
        <w:rPr>
          <w:lang w:val="es-UY"/>
        </w:rPr>
      </w:pPr>
      <w:r>
        <w:rPr>
          <w:lang w:val="es-UY"/>
        </w:rPr>
        <w:t>Será construida íntegramente en acero inoxidable</w:t>
      </w:r>
      <w:r w:rsidR="007262BC">
        <w:rPr>
          <w:lang w:val="es-UY"/>
        </w:rPr>
        <w:t xml:space="preserve"> AISI 304</w:t>
      </w:r>
      <w:r w:rsidR="008E6CA7">
        <w:rPr>
          <w:lang w:val="es-UY"/>
        </w:rPr>
        <w:t>L</w:t>
      </w:r>
      <w:r w:rsidR="007262BC">
        <w:rPr>
          <w:lang w:val="es-UY"/>
        </w:rPr>
        <w:t xml:space="preserve">. Estará conformada por planchuelas 5/16” (8 mm) con una separación de 25 mm, y dimensiones según los planos de herrería correspondientes </w:t>
      </w:r>
      <w:r w:rsidR="00C53EA1">
        <w:rPr>
          <w:lang w:val="es-UY"/>
        </w:rPr>
        <w:t>de</w:t>
      </w:r>
      <w:r w:rsidR="007262BC">
        <w:rPr>
          <w:lang w:val="es-UY"/>
        </w:rPr>
        <w:t xml:space="preserve"> cada pozo.</w:t>
      </w:r>
    </w:p>
    <w:p w:rsidR="007262BC" w:rsidRDefault="007262BC" w:rsidP="007262BC">
      <w:r>
        <w:t xml:space="preserve">Para el izaje de esta reja se instalará un sistema de </w:t>
      </w:r>
      <w:r w:rsidR="004D6A33">
        <w:t>guías</w:t>
      </w:r>
      <w:r>
        <w:t xml:space="preserve"> construido en acero inoxidable </w:t>
      </w:r>
      <w:r w:rsidR="001310CE">
        <w:br/>
      </w:r>
      <w:r>
        <w:t>AISI 304</w:t>
      </w:r>
      <w:r w:rsidR="001310CE">
        <w:t>L</w:t>
      </w:r>
      <w:r>
        <w:t xml:space="preserve">, según los planos de herrería correspondientes </w:t>
      </w:r>
      <w:r w:rsidR="00C53EA1">
        <w:t>de</w:t>
      </w:r>
      <w:r>
        <w:t xml:space="preserve"> cada pozo.</w:t>
      </w:r>
    </w:p>
    <w:p w:rsidR="00B8319B" w:rsidRDefault="00B8319B" w:rsidP="00D90D40">
      <w:pPr>
        <w:pStyle w:val="Ttulo4"/>
      </w:pPr>
      <w:r>
        <w:t xml:space="preserve">Soporte </w:t>
      </w:r>
      <w:r w:rsidR="00B04BEF" w:rsidRPr="00B04BEF">
        <w:t>para sensores de nivel</w:t>
      </w:r>
    </w:p>
    <w:p w:rsidR="00736BFE" w:rsidRDefault="00823465" w:rsidP="00E15553">
      <w:pPr>
        <w:rPr>
          <w:lang w:val="es-UY"/>
        </w:rPr>
      </w:pPr>
      <w:r>
        <w:rPr>
          <w:lang w:val="es-UY"/>
        </w:rPr>
        <w:t>Los soportes con</w:t>
      </w:r>
      <w:r w:rsidR="00736BFE">
        <w:rPr>
          <w:lang w:val="es-UY"/>
        </w:rPr>
        <w:t xml:space="preserve">stan de dos partes, una será una varilla de acero redondo de </w:t>
      </w:r>
      <w:r w:rsidR="002B6636">
        <w:rPr>
          <w:rFonts w:cs="Arial"/>
          <w:lang w:val="es-UY"/>
        </w:rPr>
        <w:t>Ø</w:t>
      </w:r>
      <w:r w:rsidR="002B6636">
        <w:rPr>
          <w:lang w:val="es-UY"/>
        </w:rPr>
        <w:t xml:space="preserve"> </w:t>
      </w:r>
      <w:r w:rsidR="00736BFE">
        <w:rPr>
          <w:lang w:val="es-UY"/>
        </w:rPr>
        <w:t>8 mm donde se sujetarán todos los cables de los sensores de nivel ubicada en la parte superior de la cámara de bombeo.</w:t>
      </w:r>
    </w:p>
    <w:p w:rsidR="00B8319B" w:rsidRDefault="00736BFE" w:rsidP="00E15553">
      <w:pPr>
        <w:rPr>
          <w:lang w:val="es-UY"/>
        </w:rPr>
      </w:pPr>
      <w:r>
        <w:rPr>
          <w:lang w:val="es-UY"/>
        </w:rPr>
        <w:t>La segunda es un dispositivo que se ubicará a unos 20 cm del nivel de actuación del sensor de nivel y</w:t>
      </w:r>
      <w:r w:rsidR="003734EF">
        <w:rPr>
          <w:lang w:val="es-UY"/>
        </w:rPr>
        <w:t xml:space="preserve"> </w:t>
      </w:r>
      <w:r w:rsidR="00C61190">
        <w:rPr>
          <w:lang w:val="es-UY"/>
        </w:rPr>
        <w:t xml:space="preserve">construirá con un redondo </w:t>
      </w:r>
      <w:r w:rsidR="002B6636">
        <w:rPr>
          <w:rFonts w:cs="Arial"/>
          <w:lang w:val="es-UY"/>
        </w:rPr>
        <w:t>Ø</w:t>
      </w:r>
      <w:r w:rsidR="002B6636">
        <w:rPr>
          <w:lang w:val="es-UY"/>
        </w:rPr>
        <w:t xml:space="preserve"> </w:t>
      </w:r>
      <w:r w:rsidR="00C61190">
        <w:rPr>
          <w:lang w:val="es-UY"/>
        </w:rPr>
        <w:t xml:space="preserve">8 mm, que tendrá un </w:t>
      </w:r>
      <w:r w:rsidR="002B6636">
        <w:rPr>
          <w:rFonts w:cs="Arial"/>
          <w:lang w:val="es-UY"/>
        </w:rPr>
        <w:t xml:space="preserve">Ø </w:t>
      </w:r>
      <w:r w:rsidR="00C61190">
        <w:rPr>
          <w:lang w:val="es-UY"/>
        </w:rPr>
        <w:t xml:space="preserve">6 mm soldado en forma de escuadra. </w:t>
      </w:r>
      <w:r w:rsidR="00354C49">
        <w:rPr>
          <w:lang w:val="es-UY"/>
        </w:rPr>
        <w:t xml:space="preserve">Estarán soldados a una placa de 3/16” (5 mm) de espesor la cual ira amurada por medio de tacos </w:t>
      </w:r>
      <w:r w:rsidR="002B6636">
        <w:rPr>
          <w:rFonts w:cs="Arial"/>
          <w:lang w:val="es-UY"/>
        </w:rPr>
        <w:t>Ø</w:t>
      </w:r>
      <w:r w:rsidR="002B6636">
        <w:rPr>
          <w:lang w:val="es-UY"/>
        </w:rPr>
        <w:t xml:space="preserve"> </w:t>
      </w:r>
      <w:r w:rsidR="00354C49">
        <w:rPr>
          <w:lang w:val="es-UY"/>
        </w:rPr>
        <w:t>8 mm.</w:t>
      </w:r>
      <w:r w:rsidR="00FB1FCF">
        <w:rPr>
          <w:lang w:val="es-UY"/>
        </w:rPr>
        <w:t xml:space="preserve"> Todos los elementos del soporte serán de acero inoxidable AISI 304</w:t>
      </w:r>
      <w:r w:rsidR="001310CE">
        <w:rPr>
          <w:lang w:val="es-UY"/>
        </w:rPr>
        <w:t>L</w:t>
      </w:r>
      <w:r w:rsidR="00FB1FCF">
        <w:rPr>
          <w:lang w:val="es-UY"/>
        </w:rPr>
        <w:t>.</w:t>
      </w:r>
    </w:p>
    <w:p w:rsidR="00650EF9" w:rsidRDefault="00650EF9" w:rsidP="00D90D40">
      <w:pPr>
        <w:pStyle w:val="Ttulo4"/>
      </w:pPr>
      <w:r>
        <w:t>Elementos de izaje</w:t>
      </w:r>
    </w:p>
    <w:p w:rsidR="00650EF9" w:rsidRDefault="00650EF9" w:rsidP="00E15553">
      <w:r>
        <w:t xml:space="preserve">Las estructuras </w:t>
      </w:r>
      <w:r w:rsidR="008A4298">
        <w:t>metálicas</w:t>
      </w:r>
      <w:r>
        <w:t xml:space="preserve"> necesarias para los elementos de izaje se describen en el numeral </w:t>
      </w:r>
      <w:r w:rsidR="004E2090">
        <w:fldChar w:fldCharType="begin"/>
      </w:r>
      <w:r>
        <w:instrText xml:space="preserve"> REF _Ref331494333 \r \h </w:instrText>
      </w:r>
      <w:r w:rsidR="004E2090">
        <w:fldChar w:fldCharType="separate"/>
      </w:r>
      <w:r w:rsidR="005245FE">
        <w:t>6.2.4</w:t>
      </w:r>
      <w:r w:rsidR="004E2090">
        <w:fldChar w:fldCharType="end"/>
      </w:r>
      <w:r>
        <w:t xml:space="preserve"> </w:t>
      </w:r>
      <w:r w:rsidR="004E2090">
        <w:fldChar w:fldCharType="begin"/>
      </w:r>
      <w:r>
        <w:instrText xml:space="preserve"> REF _Ref331494384 \h </w:instrText>
      </w:r>
      <w:r w:rsidR="004E2090">
        <w:fldChar w:fldCharType="separate"/>
      </w:r>
      <w:r w:rsidR="005245FE" w:rsidRPr="00754C3C">
        <w:rPr>
          <w:rFonts w:cs="Arial"/>
        </w:rPr>
        <w:t>Aparejos de Izaje de Bombas</w:t>
      </w:r>
      <w:r w:rsidR="004E2090">
        <w:fldChar w:fldCharType="end"/>
      </w:r>
      <w:r>
        <w:t xml:space="preserve"> y </w:t>
      </w:r>
      <w:r w:rsidR="004E2090">
        <w:fldChar w:fldCharType="begin"/>
      </w:r>
      <w:r>
        <w:instrText xml:space="preserve"> REF _Ref331410294 \r \h </w:instrText>
      </w:r>
      <w:r w:rsidR="004E2090">
        <w:fldChar w:fldCharType="separate"/>
      </w:r>
      <w:r w:rsidR="005245FE">
        <w:t>6.2.5</w:t>
      </w:r>
      <w:r w:rsidR="004E2090">
        <w:fldChar w:fldCharType="end"/>
      </w:r>
      <w:r>
        <w:t xml:space="preserve"> </w:t>
      </w:r>
      <w:r w:rsidR="004E2090">
        <w:fldChar w:fldCharType="begin"/>
      </w:r>
      <w:r>
        <w:instrText xml:space="preserve"> REF _Ref331410294 \h </w:instrText>
      </w:r>
      <w:r w:rsidR="004E2090">
        <w:fldChar w:fldCharType="separate"/>
      </w:r>
      <w:r w:rsidR="005245FE" w:rsidRPr="00C6323D">
        <w:rPr>
          <w:rFonts w:cs="Arial"/>
        </w:rPr>
        <w:t xml:space="preserve">Aparejos de Izaje de </w:t>
      </w:r>
      <w:r w:rsidR="005245FE">
        <w:rPr>
          <w:rFonts w:cs="Arial"/>
        </w:rPr>
        <w:t xml:space="preserve">Agitador, </w:t>
      </w:r>
      <w:r w:rsidR="005245FE" w:rsidRPr="00C6323D">
        <w:rPr>
          <w:rFonts w:cs="Arial"/>
        </w:rPr>
        <w:t>Canasto y Reja Alternativa</w:t>
      </w:r>
      <w:r w:rsidR="004E2090">
        <w:fldChar w:fldCharType="end"/>
      </w:r>
      <w:r>
        <w:t>.</w:t>
      </w:r>
    </w:p>
    <w:p w:rsidR="00DE095E" w:rsidRDefault="005712EA" w:rsidP="00DE095E">
      <w:pPr>
        <w:pStyle w:val="Ttulo1"/>
      </w:pPr>
      <w:bookmarkStart w:id="903" w:name="_Ref331430447"/>
      <w:bookmarkStart w:id="904" w:name="_Ref331430448"/>
      <w:r>
        <w:br w:type="page"/>
      </w:r>
      <w:bookmarkStart w:id="905" w:name="_Toc399329604"/>
      <w:bookmarkStart w:id="906" w:name="_Toc400977414"/>
      <w:r w:rsidR="00DE095E">
        <w:t>Hormigones</w:t>
      </w:r>
      <w:bookmarkEnd w:id="903"/>
      <w:bookmarkEnd w:id="904"/>
      <w:bookmarkEnd w:id="905"/>
      <w:bookmarkEnd w:id="906"/>
    </w:p>
    <w:p w:rsidR="00DE095E" w:rsidRDefault="00DE095E" w:rsidP="00DE095E">
      <w:pPr>
        <w:pStyle w:val="Ttulo2"/>
      </w:pPr>
      <w:bookmarkStart w:id="907" w:name="_Toc399329605"/>
      <w:bookmarkStart w:id="908" w:name="_Toc400977415"/>
      <w:r>
        <w:t>Generalidades</w:t>
      </w:r>
      <w:bookmarkEnd w:id="907"/>
      <w:bookmarkEnd w:id="908"/>
    </w:p>
    <w:p w:rsidR="005E3029" w:rsidRPr="009E07ED" w:rsidRDefault="005E3029" w:rsidP="005E3029">
      <w:pPr>
        <w:rPr>
          <w:rFonts w:cs="Arial"/>
          <w:color w:val="auto"/>
        </w:rPr>
      </w:pPr>
      <w:r w:rsidRPr="009E07ED">
        <w:rPr>
          <w:rFonts w:cs="Arial"/>
          <w:color w:val="auto"/>
        </w:rPr>
        <w:t>Todos los hormigones especificados y sus materiales componentes deberán cumplir con los requerimientos establecidos en las Normas UNIT que sean de aplicación.</w:t>
      </w:r>
    </w:p>
    <w:p w:rsidR="005E3029" w:rsidRPr="009E07ED" w:rsidRDefault="005E3029" w:rsidP="005E3029">
      <w:pPr>
        <w:rPr>
          <w:rFonts w:cs="Arial"/>
          <w:color w:val="auto"/>
        </w:rPr>
      </w:pPr>
      <w:r w:rsidRPr="009E07ED">
        <w:rPr>
          <w:rFonts w:cs="Arial"/>
          <w:color w:val="auto"/>
        </w:rPr>
        <w:t>La clasificación de los hormigones por su resistencia característica se detalla en la UNIT 972/1997</w:t>
      </w:r>
      <w:r w:rsidR="002B6636">
        <w:rPr>
          <w:rFonts w:cs="Arial"/>
          <w:color w:val="auto"/>
        </w:rPr>
        <w:t>.</w:t>
      </w:r>
    </w:p>
    <w:p w:rsidR="00DE095E" w:rsidRDefault="00DE095E" w:rsidP="00DE095E">
      <w:pPr>
        <w:rPr>
          <w:lang w:val="es-ES_tradnl"/>
        </w:rPr>
      </w:pPr>
      <w:r w:rsidRPr="000604B3">
        <w:rPr>
          <w:rFonts w:cs="Arial"/>
          <w:color w:val="auto"/>
        </w:rPr>
        <w:t xml:space="preserve">Todos los trabajos correspondientes a las estructuras de </w:t>
      </w:r>
      <w:r w:rsidR="002B6636">
        <w:rPr>
          <w:rFonts w:cs="Arial"/>
          <w:color w:val="auto"/>
        </w:rPr>
        <w:t>Hormigón Armado (</w:t>
      </w:r>
      <w:r w:rsidRPr="000604B3">
        <w:rPr>
          <w:rFonts w:cs="Arial"/>
          <w:color w:val="auto"/>
        </w:rPr>
        <w:t>H°A°</w:t>
      </w:r>
      <w:r w:rsidR="002B6636">
        <w:rPr>
          <w:rFonts w:cs="Arial"/>
          <w:color w:val="auto"/>
        </w:rPr>
        <w:t>)</w:t>
      </w:r>
      <w:r w:rsidRPr="000604B3">
        <w:rPr>
          <w:rFonts w:cs="Arial"/>
          <w:color w:val="auto"/>
        </w:rPr>
        <w:t>, salvo indicación expresa</w:t>
      </w:r>
      <w:r w:rsidRPr="009E07ED">
        <w:rPr>
          <w:color w:val="auto"/>
          <w:lang w:val="es-ES_tradnl"/>
        </w:rPr>
        <w:t>, serán realizados de conformidad con lo que establecen las últimas ediciones vigentes de las normas</w:t>
      </w:r>
      <w:r>
        <w:rPr>
          <w:lang w:val="es-ES_tradnl"/>
        </w:rPr>
        <w:t>:</w:t>
      </w:r>
    </w:p>
    <w:p w:rsidR="00DE095E" w:rsidRDefault="00DE095E" w:rsidP="00585F75">
      <w:pPr>
        <w:pStyle w:val="Vieta1"/>
        <w:numPr>
          <w:ilvl w:val="0"/>
          <w:numId w:val="28"/>
        </w:numPr>
      </w:pPr>
      <w:r>
        <w:rPr>
          <w:rFonts w:cs="Arial"/>
        </w:rPr>
        <w:t>EHE Instrucción d</w:t>
      </w:r>
      <w:r>
        <w:t>e Hormigón Estructural</w:t>
      </w:r>
      <w:r w:rsidR="00052BC0">
        <w:t xml:space="preserve"> </w:t>
      </w:r>
      <w:r w:rsidR="00194F79">
        <w:t>2008</w:t>
      </w:r>
      <w:r>
        <w:t>.</w:t>
      </w:r>
    </w:p>
    <w:p w:rsidR="00DE095E" w:rsidRDefault="00DE095E" w:rsidP="00585F75">
      <w:pPr>
        <w:pStyle w:val="Vieta1"/>
        <w:numPr>
          <w:ilvl w:val="0"/>
          <w:numId w:val="28"/>
        </w:numPr>
        <w:rPr>
          <w:rFonts w:cs="Arial"/>
        </w:rPr>
      </w:pPr>
      <w:r>
        <w:rPr>
          <w:rFonts w:cs="Arial"/>
        </w:rPr>
        <w:t>UNIT 1050:2005 P</w:t>
      </w:r>
      <w:r w:rsidRPr="0059001F">
        <w:rPr>
          <w:rFonts w:cs="Arial"/>
        </w:rPr>
        <w:t>royecto y ejecución de estructuras de hormigón armado</w:t>
      </w:r>
      <w:r w:rsidR="002B6636">
        <w:rPr>
          <w:rFonts w:cs="Arial"/>
        </w:rPr>
        <w:t>.</w:t>
      </w:r>
    </w:p>
    <w:p w:rsidR="00DE095E" w:rsidRPr="00194F79" w:rsidRDefault="00DE095E" w:rsidP="00585F75">
      <w:pPr>
        <w:pStyle w:val="Vieta1"/>
        <w:numPr>
          <w:ilvl w:val="0"/>
          <w:numId w:val="28"/>
        </w:numPr>
        <w:rPr>
          <w:rFonts w:cs="Arial"/>
        </w:rPr>
      </w:pPr>
      <w:r>
        <w:rPr>
          <w:rFonts w:cs="Arial"/>
        </w:rPr>
        <w:t>DIN 1045 Para el dimensionamiento en hormigón armado</w:t>
      </w:r>
      <w:r w:rsidR="002B6636">
        <w:rPr>
          <w:rFonts w:cs="Arial"/>
        </w:rPr>
        <w:t>.</w:t>
      </w:r>
    </w:p>
    <w:p w:rsidR="00194F79" w:rsidRDefault="00194F79" w:rsidP="00585F75">
      <w:pPr>
        <w:pStyle w:val="Vieta1"/>
        <w:numPr>
          <w:ilvl w:val="0"/>
          <w:numId w:val="28"/>
        </w:numPr>
        <w:rPr>
          <w:rFonts w:cs="Arial"/>
        </w:rPr>
      </w:pPr>
      <w:r>
        <w:rPr>
          <w:rFonts w:cs="Arial"/>
        </w:rPr>
        <w:t>DIN 4227 Hormigón pretensado</w:t>
      </w:r>
    </w:p>
    <w:p w:rsidR="00DE095E" w:rsidRDefault="00DE095E" w:rsidP="00585F75">
      <w:pPr>
        <w:pStyle w:val="Vieta1"/>
        <w:numPr>
          <w:ilvl w:val="0"/>
          <w:numId w:val="28"/>
        </w:numPr>
      </w:pPr>
      <w:r>
        <w:rPr>
          <w:rFonts w:cs="Arial"/>
        </w:rPr>
        <w:t xml:space="preserve">Pliego de Condiciones Generales para </w:t>
      </w:r>
      <w:smartTag w:uri="urn:schemas-microsoft-com:office:smarttags" w:element="PersonName">
        <w:smartTagPr>
          <w:attr w:name="ProductID" w:val="la Construcci￳n"/>
        </w:smartTagPr>
        <w:r>
          <w:rPr>
            <w:rFonts w:cs="Arial"/>
          </w:rPr>
          <w:t>la Construcción</w:t>
        </w:r>
      </w:smartTag>
      <w:r>
        <w:rPr>
          <w:rFonts w:cs="Arial"/>
        </w:rPr>
        <w:t xml:space="preserve"> de Obras Públicas de la División Arq</w:t>
      </w:r>
      <w:r>
        <w:t>uitectura del Ministerio de Transporte y Obras Públicas.</w:t>
      </w:r>
    </w:p>
    <w:p w:rsidR="00DE095E" w:rsidRDefault="00DE095E" w:rsidP="00585F75">
      <w:pPr>
        <w:pStyle w:val="Vieta1"/>
        <w:numPr>
          <w:ilvl w:val="0"/>
          <w:numId w:val="28"/>
        </w:numPr>
        <w:spacing w:after="240"/>
        <w:rPr>
          <w:rFonts w:cs="Arial"/>
        </w:rPr>
      </w:pPr>
      <w:r>
        <w:rPr>
          <w:rFonts w:cs="Arial"/>
        </w:rPr>
        <w:t>Otras normas aplicables y reconocidas internacionalmente.</w:t>
      </w:r>
    </w:p>
    <w:p w:rsidR="00DE095E" w:rsidRDefault="00DE095E" w:rsidP="00DE095E">
      <w:pPr>
        <w:rPr>
          <w:rFonts w:cs="Arial"/>
          <w:color w:val="auto"/>
        </w:rPr>
      </w:pPr>
      <w:r>
        <w:rPr>
          <w:rFonts w:cs="Arial"/>
          <w:color w:val="auto"/>
        </w:rPr>
        <w:t>Si algún tema específico no estuviese contemplado en las Normas y Reglamentos mencionados se podrán utilizar otros reconocidos internacionalmente que incluyan el tratamiento de esa cuestión.</w:t>
      </w:r>
    </w:p>
    <w:p w:rsidR="00DE095E" w:rsidRDefault="00DE095E" w:rsidP="00DE095E">
      <w:pPr>
        <w:pStyle w:val="Ttulo2"/>
        <w:rPr>
          <w:lang w:val="es-ES"/>
        </w:rPr>
      </w:pPr>
      <w:bookmarkStart w:id="909" w:name="_Toc330477524"/>
      <w:bookmarkStart w:id="910" w:name="_Toc399329606"/>
      <w:bookmarkStart w:id="911" w:name="_Toc400977416"/>
      <w:r>
        <w:rPr>
          <w:lang w:val="es-ES"/>
        </w:rPr>
        <w:t>Materiales</w:t>
      </w:r>
      <w:bookmarkEnd w:id="909"/>
      <w:bookmarkEnd w:id="910"/>
      <w:bookmarkEnd w:id="911"/>
    </w:p>
    <w:p w:rsidR="005E3029" w:rsidRPr="009E07ED" w:rsidRDefault="005E3029" w:rsidP="005E3029">
      <w:pPr>
        <w:rPr>
          <w:rFonts w:cs="Arial"/>
          <w:color w:val="auto"/>
        </w:rPr>
      </w:pPr>
      <w:r w:rsidRPr="009E07ED">
        <w:rPr>
          <w:rFonts w:cs="Arial"/>
          <w:color w:val="auto"/>
        </w:rPr>
        <w:t xml:space="preserve">En la elaboración del hormigón </w:t>
      </w:r>
      <w:r w:rsidR="006F2D49">
        <w:rPr>
          <w:rFonts w:cs="Arial"/>
          <w:color w:val="auto"/>
        </w:rPr>
        <w:t xml:space="preserve">(H°) </w:t>
      </w:r>
      <w:r w:rsidRPr="009E07ED">
        <w:rPr>
          <w:rFonts w:cs="Arial"/>
          <w:color w:val="auto"/>
        </w:rPr>
        <w:t>se utilizarán arena y canto rodado, piedra o pedregullo limpios y cemento portland del tipo ARS.</w:t>
      </w:r>
    </w:p>
    <w:p w:rsidR="00ED69B7" w:rsidRPr="009E07ED" w:rsidRDefault="00ED69B7" w:rsidP="00ED69B7">
      <w:pPr>
        <w:rPr>
          <w:rFonts w:cs="Arial"/>
          <w:color w:val="auto"/>
        </w:rPr>
      </w:pPr>
      <w:r w:rsidRPr="009E07ED">
        <w:rPr>
          <w:rFonts w:cs="Arial"/>
          <w:color w:val="auto"/>
        </w:rPr>
        <w:t xml:space="preserve">Todos los materiales destinados a la construcción de esta obra serán de primera calidad, dentro de su especie y procedencia, y tendrán las características que se indican en los documentos del pliego y en los de ingeniería de detalle preparados por el Contratista y aprobados por la Dirección de Obra. </w:t>
      </w:r>
    </w:p>
    <w:p w:rsidR="00ED69B7" w:rsidRPr="009E07ED" w:rsidRDefault="00ED69B7" w:rsidP="00ED69B7">
      <w:pPr>
        <w:rPr>
          <w:rFonts w:cs="Arial"/>
          <w:color w:val="auto"/>
        </w:rPr>
      </w:pPr>
      <w:r w:rsidRPr="009E07ED">
        <w:rPr>
          <w:rFonts w:cs="Arial"/>
          <w:color w:val="auto"/>
        </w:rPr>
        <w:t>La aceptación definitiva de cualquier material no excluye al Contratista de la responsabilidad que por tal grado le corresponda.</w:t>
      </w:r>
    </w:p>
    <w:p w:rsidR="00ED69B7" w:rsidRPr="009E07ED" w:rsidRDefault="00ED69B7" w:rsidP="00ED69B7">
      <w:pPr>
        <w:rPr>
          <w:rFonts w:cs="Arial"/>
          <w:color w:val="auto"/>
        </w:rPr>
      </w:pPr>
      <w:r w:rsidRPr="009E07ED">
        <w:rPr>
          <w:rFonts w:cs="Arial"/>
          <w:color w:val="auto"/>
        </w:rPr>
        <w:t>Los artículos deberán depositarse en la obra en sus envases originales, correspondiendo el rechazo de aquellos que no se empleen debidamente. Si se comprobara que parte de la obra fue realizada con materiales rechazados, será demolida y rehecha enteramente a cuenta del Contratista.</w:t>
      </w:r>
    </w:p>
    <w:p w:rsidR="00ED69B7" w:rsidRPr="009E07ED" w:rsidRDefault="00ED69B7" w:rsidP="00ED69B7">
      <w:pPr>
        <w:rPr>
          <w:rFonts w:cs="Arial"/>
          <w:color w:val="auto"/>
        </w:rPr>
      </w:pPr>
      <w:r w:rsidRPr="009E07ED">
        <w:rPr>
          <w:rFonts w:cs="Arial"/>
          <w:color w:val="auto"/>
        </w:rPr>
        <w:t>Si la Dirección de Obra creyera conveniente el ensayo de materiales o muestras de fábrica en el Instituto de Ensayos de la Facultad de Ingeniería (Universidad de la República - Uruguay), el Contratista proveerá los materiales y elementos necesarios a su costo.</w:t>
      </w:r>
    </w:p>
    <w:p w:rsidR="005E3029" w:rsidRDefault="005E3029" w:rsidP="005E3029">
      <w:pPr>
        <w:rPr>
          <w:rFonts w:cs="Arial"/>
          <w:color w:val="auto"/>
        </w:rPr>
      </w:pPr>
      <w:r>
        <w:rPr>
          <w:rFonts w:cs="Arial"/>
          <w:color w:val="auto"/>
        </w:rPr>
        <w:t>A continuación se definen las características de cumplimiento mínimo que deberán alcanzar los materiales si no están indicadas expresamente en los Reglamentos y Normas de aplicación. De existir algún conflicto entre las prescripciones se deberán emplear las más exigentes.</w:t>
      </w:r>
    </w:p>
    <w:p w:rsidR="00DE095E" w:rsidRDefault="00DE095E" w:rsidP="00DE095E">
      <w:pPr>
        <w:pStyle w:val="Ttulo3"/>
      </w:pPr>
      <w:bookmarkStart w:id="912" w:name="_Toc399329607"/>
      <w:bookmarkStart w:id="913" w:name="_Toc400977417"/>
      <w:r>
        <w:t>Arenas</w:t>
      </w:r>
      <w:bookmarkEnd w:id="912"/>
      <w:bookmarkEnd w:id="913"/>
    </w:p>
    <w:p w:rsidR="00DE095E" w:rsidRDefault="00DE095E" w:rsidP="00DE095E">
      <w:r>
        <w:t>Las que se empleen en hormigones y morteros serán silíceas de granos duros y resistentes al desgaste y de tamaño adecuado a su uso. Las arenas se usarán perfectamente lavadas, exentas de materiales orgánicos y sin vestigios de salinidad, siendo el Contratista responsable de los perjuicios que se constaten por haber usado arenas que no cumplan con estos requisitos.</w:t>
      </w:r>
    </w:p>
    <w:p w:rsidR="00DE095E" w:rsidRDefault="00DE095E" w:rsidP="00DE095E">
      <w:pPr>
        <w:pStyle w:val="Ttulo3"/>
      </w:pPr>
      <w:bookmarkStart w:id="914" w:name="_Toc399329608"/>
      <w:bookmarkStart w:id="915" w:name="_Toc400977418"/>
      <w:r>
        <w:t>Piedra</w:t>
      </w:r>
      <w:bookmarkEnd w:id="914"/>
      <w:bookmarkEnd w:id="915"/>
    </w:p>
    <w:p w:rsidR="00DE095E" w:rsidRPr="002337CD" w:rsidRDefault="00DE095E" w:rsidP="00DE095E">
      <w:pPr>
        <w:rPr>
          <w:lang w:val="es-ES_tradnl"/>
        </w:rPr>
      </w:pPr>
      <w:r w:rsidRPr="002337CD">
        <w:rPr>
          <w:lang w:val="es-ES_tradnl"/>
        </w:rPr>
        <w:t xml:space="preserve">La piedra deberá ser de la mejor calidad, fuerte, dura, de textura compacta, exenta de adherencias, nódulos, venas y grietas. En general, el porcentaje de desgaste determinado por </w:t>
      </w:r>
      <w:smartTag w:uri="urn:schemas-microsoft-com:office:smarttags" w:element="PersonName">
        <w:smartTagPr>
          <w:attr w:name="ProductID" w:val="la m￡quina Deval"/>
        </w:smartTagPr>
        <w:r w:rsidRPr="002337CD">
          <w:rPr>
            <w:lang w:val="es-ES_tradnl"/>
          </w:rPr>
          <w:t>la máquina Deval</w:t>
        </w:r>
      </w:smartTag>
      <w:r w:rsidRPr="002337CD">
        <w:rPr>
          <w:lang w:val="es-ES_tradnl"/>
        </w:rPr>
        <w:t>, no deberá ser menor del tres y medio (3 1/2).</w:t>
      </w:r>
    </w:p>
    <w:p w:rsidR="00DE095E" w:rsidRDefault="00DE095E" w:rsidP="00DE095E">
      <w:pPr>
        <w:rPr>
          <w:lang w:val="es-ES_tradnl"/>
        </w:rPr>
      </w:pPr>
      <w:r w:rsidRPr="00720C64">
        <w:rPr>
          <w:lang w:val="es-ES_tradnl"/>
        </w:rPr>
        <w:t>Las piedras destinadas a hormigón ciclópeo reunirán las condiciones indicadas anteriormente, ofreciendo amplias caras de asiento y serán de tamaño tal que puedan ser manejadas por un hombre solo.</w:t>
      </w:r>
    </w:p>
    <w:p w:rsidR="00DE095E" w:rsidRPr="001D74E5" w:rsidRDefault="00DE095E" w:rsidP="00DE095E">
      <w:pPr>
        <w:pStyle w:val="Ttulo3"/>
      </w:pPr>
      <w:bookmarkStart w:id="916" w:name="_Toc399329609"/>
      <w:bookmarkStart w:id="917" w:name="_Toc400977419"/>
      <w:r>
        <w:t>Árido grueso</w:t>
      </w:r>
      <w:bookmarkEnd w:id="916"/>
      <w:bookmarkEnd w:id="917"/>
    </w:p>
    <w:p w:rsidR="00DE095E" w:rsidRDefault="00DE095E" w:rsidP="00DE095E">
      <w:pPr>
        <w:rPr>
          <w:lang w:val="es-ES_tradnl"/>
        </w:rPr>
      </w:pPr>
      <w:r>
        <w:rPr>
          <w:lang w:val="es-ES_tradnl"/>
        </w:rPr>
        <w:t>El árido grueso será constituido por piedra partida proveniente de rocas duras y compactas sin trozos alargados ni planos; deberá estar perfectamente limpio, exento de polvo, limo o materiales orgánicos.</w:t>
      </w:r>
    </w:p>
    <w:p w:rsidR="00DE095E" w:rsidRDefault="00DE095E" w:rsidP="00DE095E">
      <w:pPr>
        <w:rPr>
          <w:lang w:val="es-ES_tradnl"/>
        </w:rPr>
      </w:pPr>
      <w:r>
        <w:rPr>
          <w:lang w:val="es-ES_tradnl"/>
        </w:rPr>
        <w:t xml:space="preserve">El tamaño máximo del árido grueso, se establecerá en función de la separación entre barras de la armadura y de las dimensiones de las piezas a ser hormigonadas. Para ello en ningún caso podrá superar la menor de las dos condiciones siguientes: </w:t>
      </w:r>
    </w:p>
    <w:p w:rsidR="00DE095E" w:rsidRDefault="00DE095E" w:rsidP="00585F75">
      <w:pPr>
        <w:pStyle w:val="Vieta1"/>
        <w:numPr>
          <w:ilvl w:val="0"/>
          <w:numId w:val="28"/>
        </w:numPr>
        <w:rPr>
          <w:rFonts w:cs="Arial"/>
        </w:rPr>
      </w:pPr>
      <w:r>
        <w:rPr>
          <w:rFonts w:cs="Arial"/>
          <w:lang w:val="es-ES_tradnl"/>
        </w:rPr>
        <w:t>1</w:t>
      </w:r>
      <w:r>
        <w:rPr>
          <w:rFonts w:cs="Arial"/>
        </w:rPr>
        <w:t>/5 de la menor dimensión de la pieza a hormigonar; y</w:t>
      </w:r>
    </w:p>
    <w:p w:rsidR="00DE095E" w:rsidRDefault="00DE095E" w:rsidP="00585F75">
      <w:pPr>
        <w:pStyle w:val="Vieta1"/>
        <w:numPr>
          <w:ilvl w:val="0"/>
          <w:numId w:val="28"/>
        </w:numPr>
        <w:spacing w:after="240"/>
        <w:rPr>
          <w:rFonts w:cs="Arial"/>
          <w:lang w:val="es-ES_tradnl"/>
        </w:rPr>
      </w:pPr>
      <w:r>
        <w:rPr>
          <w:rFonts w:cs="Arial"/>
        </w:rPr>
        <w:t>3/4</w:t>
      </w:r>
      <w:r>
        <w:rPr>
          <w:rFonts w:cs="Arial"/>
          <w:lang w:val="es-ES_tradnl"/>
        </w:rPr>
        <w:t xml:space="preserve"> de la mínima separación horizontal entre barras de armadura.</w:t>
      </w:r>
    </w:p>
    <w:p w:rsidR="00DE095E" w:rsidRDefault="00DE095E" w:rsidP="00DE095E">
      <w:pPr>
        <w:rPr>
          <w:rFonts w:cs="Arial"/>
          <w:color w:val="auto"/>
        </w:rPr>
      </w:pPr>
      <w:r>
        <w:rPr>
          <w:lang w:val="es-ES_tradnl"/>
        </w:rPr>
        <w:t xml:space="preserve">En el hormigón sin armar y cuando se emplee en espesores de más de </w:t>
      </w:r>
      <w:smartTag w:uri="urn:schemas-microsoft-com:office:smarttags" w:element="metricconverter">
        <w:smartTagPr>
          <w:attr w:name="ProductID" w:val="20 cm"/>
        </w:smartTagPr>
        <w:r>
          <w:rPr>
            <w:lang w:val="es-ES_tradnl"/>
          </w:rPr>
          <w:t>20 cm</w:t>
        </w:r>
      </w:smartTag>
      <w:r>
        <w:rPr>
          <w:lang w:val="es-ES_tradnl"/>
        </w:rPr>
        <w:t xml:space="preserve">, podrá utilizarse árido grueso de dimensiones no mayores de </w:t>
      </w:r>
      <w:smartTag w:uri="urn:schemas-microsoft-com:office:smarttags" w:element="metricconverter">
        <w:smartTagPr>
          <w:attr w:name="ProductID" w:val="鲀સ꜠ഞ"/>
        </w:smartTagPr>
        <w:r>
          <w:rPr>
            <w:lang w:val="es-ES_tradnl"/>
          </w:rPr>
          <w:t>5 cm</w:t>
        </w:r>
      </w:smartTag>
      <w:r>
        <w:rPr>
          <w:lang w:val="es-ES_tradnl"/>
        </w:rPr>
        <w:t>.</w:t>
      </w:r>
    </w:p>
    <w:p w:rsidR="00DE095E" w:rsidRDefault="00DE095E" w:rsidP="00DE095E">
      <w:pPr>
        <w:pStyle w:val="Ttulo3"/>
      </w:pPr>
      <w:bookmarkStart w:id="918" w:name="_Toc399329610"/>
      <w:bookmarkStart w:id="919" w:name="_Toc400977420"/>
      <w:r>
        <w:t>Agua</w:t>
      </w:r>
      <w:bookmarkEnd w:id="918"/>
      <w:bookmarkEnd w:id="919"/>
    </w:p>
    <w:p w:rsidR="00DE095E" w:rsidRDefault="00DE095E" w:rsidP="00DE095E">
      <w:pPr>
        <w:rPr>
          <w:rFonts w:cs="Arial"/>
          <w:color w:val="auto"/>
        </w:rPr>
      </w:pPr>
      <w:r>
        <w:rPr>
          <w:rFonts w:cs="Arial"/>
          <w:color w:val="auto"/>
        </w:rPr>
        <w:t xml:space="preserve">El agua </w:t>
      </w:r>
      <w:r w:rsidR="006F2D49">
        <w:rPr>
          <w:rFonts w:cs="Arial"/>
          <w:color w:val="auto"/>
        </w:rPr>
        <w:t xml:space="preserve">(A) </w:t>
      </w:r>
      <w:r>
        <w:rPr>
          <w:rFonts w:cs="Arial"/>
          <w:color w:val="auto"/>
        </w:rPr>
        <w:t xml:space="preserve">a emplearse deberá ser limpia, exenta de aceite, ácidos, álcalis y sustancias vegetales orgánicas. Antes de ser empleada será ensayada si así lo dispusiera </w:t>
      </w:r>
      <w:r>
        <w:rPr>
          <w:rFonts w:cs="Arial"/>
          <w:spacing w:val="-2"/>
          <w:lang w:val="es-ES_tradnl"/>
        </w:rPr>
        <w:t>la Dirección de Obra</w:t>
      </w:r>
      <w:r>
        <w:rPr>
          <w:rFonts w:cs="Arial"/>
          <w:color w:val="auto"/>
        </w:rPr>
        <w:t>.</w:t>
      </w:r>
    </w:p>
    <w:p w:rsidR="00F523B1" w:rsidRDefault="00DE095E" w:rsidP="00DE095E">
      <w:pPr>
        <w:rPr>
          <w:rFonts w:cs="Arial"/>
          <w:color w:val="auto"/>
        </w:rPr>
      </w:pPr>
      <w:r>
        <w:rPr>
          <w:rFonts w:cs="Arial"/>
          <w:color w:val="auto"/>
        </w:rPr>
        <w:t xml:space="preserve">El Contratista deberá acordar con la Dirección de Obra en que forma se hará </w:t>
      </w:r>
      <w:r w:rsidR="00CD459C">
        <w:rPr>
          <w:rFonts w:cs="Arial"/>
          <w:color w:val="auto"/>
        </w:rPr>
        <w:t>el suministro</w:t>
      </w:r>
      <w:r>
        <w:rPr>
          <w:rFonts w:cs="Arial"/>
          <w:color w:val="auto"/>
        </w:rPr>
        <w:t xml:space="preserve"> y almacenamiento.</w:t>
      </w:r>
    </w:p>
    <w:p w:rsidR="00DE095E" w:rsidRDefault="00DE095E" w:rsidP="00DE095E">
      <w:pPr>
        <w:pStyle w:val="Ttulo3"/>
      </w:pPr>
      <w:bookmarkStart w:id="920" w:name="_Toc399329611"/>
      <w:bookmarkStart w:id="921" w:name="_Toc400977421"/>
      <w:r>
        <w:t>Acero para armaduras</w:t>
      </w:r>
      <w:bookmarkEnd w:id="920"/>
      <w:bookmarkEnd w:id="921"/>
    </w:p>
    <w:p w:rsidR="007137EC" w:rsidRPr="00057A7F" w:rsidRDefault="007137EC" w:rsidP="007137EC">
      <w:pPr>
        <w:pStyle w:val="Epgrafe"/>
      </w:pPr>
      <w:r w:rsidRPr="00057A7F">
        <w:t xml:space="preserve">Tabla </w:t>
      </w:r>
      <w:fldSimple w:instr=" STYLEREF 2 \s ">
        <w:r w:rsidR="005245FE">
          <w:rPr>
            <w:noProof/>
          </w:rPr>
          <w:t>4.2</w:t>
        </w:r>
      </w:fldSimple>
      <w:r w:rsidR="008E599C">
        <w:noBreakHyphen/>
      </w:r>
      <w:fldSimple w:instr=" SEQ Tabla \* ARABIC \s 2 ">
        <w:r w:rsidR="005245FE">
          <w:rPr>
            <w:noProof/>
          </w:rPr>
          <w:t>1</w:t>
        </w:r>
      </w:fldSimple>
      <w:r>
        <w:t xml:space="preserve"> Tipo de Armadura</w:t>
      </w:r>
    </w:p>
    <w:tbl>
      <w:tblPr>
        <w:tblW w:w="72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75"/>
        <w:gridCol w:w="1730"/>
        <w:gridCol w:w="1701"/>
        <w:gridCol w:w="1837"/>
      </w:tblGrid>
      <w:tr w:rsidR="001B4D5C" w:rsidTr="001B4D5C">
        <w:trPr>
          <w:tblHeader/>
          <w:jc w:val="center"/>
        </w:trPr>
        <w:tc>
          <w:tcPr>
            <w:tcW w:w="1975" w:type="dxa"/>
            <w:shd w:val="clear" w:color="auto" w:fill="C0C0C0"/>
          </w:tcPr>
          <w:p w:rsidR="00DE095E" w:rsidRDefault="00DE095E" w:rsidP="00DE095E">
            <w:pPr>
              <w:pStyle w:val="Tabla"/>
              <w:jc w:val="center"/>
              <w:rPr>
                <w:rFonts w:cs="Arial"/>
                <w:b/>
              </w:rPr>
            </w:pPr>
            <w:r>
              <w:rPr>
                <w:rFonts w:cs="Arial"/>
                <w:b/>
              </w:rPr>
              <w:t>Tipo de Armadura</w:t>
            </w:r>
          </w:p>
        </w:tc>
        <w:tc>
          <w:tcPr>
            <w:tcW w:w="1730" w:type="dxa"/>
            <w:shd w:val="clear" w:color="auto" w:fill="C0C0C0"/>
          </w:tcPr>
          <w:p w:rsidR="00DE095E" w:rsidRDefault="00DE095E" w:rsidP="00DE095E">
            <w:pPr>
              <w:pStyle w:val="Tabla"/>
              <w:jc w:val="center"/>
              <w:rPr>
                <w:rFonts w:cs="Arial"/>
                <w:b/>
              </w:rPr>
            </w:pPr>
            <w:r>
              <w:rPr>
                <w:rFonts w:cs="Arial"/>
                <w:b/>
              </w:rPr>
              <w:t>Armadura Activa</w:t>
            </w:r>
          </w:p>
        </w:tc>
        <w:tc>
          <w:tcPr>
            <w:tcW w:w="1701" w:type="dxa"/>
            <w:shd w:val="clear" w:color="auto" w:fill="C0C0C0"/>
          </w:tcPr>
          <w:p w:rsidR="00DE095E" w:rsidRDefault="00DE095E" w:rsidP="00DE095E">
            <w:pPr>
              <w:pStyle w:val="Tabla"/>
              <w:jc w:val="center"/>
              <w:rPr>
                <w:rFonts w:cs="Arial"/>
                <w:b/>
              </w:rPr>
            </w:pPr>
            <w:r>
              <w:rPr>
                <w:rFonts w:cs="Arial"/>
                <w:b/>
              </w:rPr>
              <w:t>Armadura pasiva</w:t>
            </w:r>
          </w:p>
        </w:tc>
        <w:tc>
          <w:tcPr>
            <w:tcW w:w="1837" w:type="dxa"/>
            <w:shd w:val="clear" w:color="auto" w:fill="C0C0C0"/>
          </w:tcPr>
          <w:p w:rsidR="00DE095E" w:rsidRDefault="00DE095E" w:rsidP="00DE095E">
            <w:pPr>
              <w:pStyle w:val="Tabla"/>
              <w:jc w:val="center"/>
              <w:rPr>
                <w:rFonts w:cs="Arial"/>
                <w:b/>
              </w:rPr>
            </w:pPr>
            <w:r>
              <w:rPr>
                <w:rFonts w:cs="Arial"/>
                <w:b/>
              </w:rPr>
              <w:t>Mallas</w:t>
            </w:r>
          </w:p>
        </w:tc>
      </w:tr>
      <w:tr w:rsidR="001B4D5C" w:rsidRPr="001D74E5" w:rsidTr="008F6014">
        <w:trPr>
          <w:jc w:val="center"/>
        </w:trPr>
        <w:tc>
          <w:tcPr>
            <w:tcW w:w="1975" w:type="dxa"/>
            <w:vAlign w:val="center"/>
          </w:tcPr>
          <w:p w:rsidR="00DE095E" w:rsidRDefault="00DE095E" w:rsidP="008F6014">
            <w:pPr>
              <w:pStyle w:val="Tabla"/>
              <w:jc w:val="left"/>
              <w:rPr>
                <w:rFonts w:cs="Arial"/>
              </w:rPr>
            </w:pPr>
            <w:r>
              <w:rPr>
                <w:rFonts w:cs="Arial"/>
              </w:rPr>
              <w:t>Designación</w:t>
            </w:r>
          </w:p>
        </w:tc>
        <w:tc>
          <w:tcPr>
            <w:tcW w:w="1730" w:type="dxa"/>
            <w:vAlign w:val="center"/>
          </w:tcPr>
          <w:p w:rsidR="00DE095E" w:rsidRPr="001D74E5" w:rsidRDefault="00DE095E" w:rsidP="001B4D5C">
            <w:pPr>
              <w:pStyle w:val="Tabla"/>
              <w:jc w:val="center"/>
              <w:rPr>
                <w:rFonts w:cs="Arial"/>
              </w:rPr>
            </w:pPr>
            <w:r w:rsidRPr="001D74E5">
              <w:rPr>
                <w:rFonts w:cs="Arial"/>
              </w:rPr>
              <w:t>Y 1860 S7 (EHE98)</w:t>
            </w:r>
          </w:p>
        </w:tc>
        <w:tc>
          <w:tcPr>
            <w:tcW w:w="1701" w:type="dxa"/>
            <w:vAlign w:val="center"/>
          </w:tcPr>
          <w:p w:rsidR="00DE095E" w:rsidRPr="001D74E5" w:rsidRDefault="00DE095E" w:rsidP="001B4D5C">
            <w:pPr>
              <w:pStyle w:val="Tabla"/>
              <w:jc w:val="center"/>
              <w:rPr>
                <w:rFonts w:cs="Arial"/>
              </w:rPr>
            </w:pPr>
            <w:r w:rsidRPr="001D74E5">
              <w:rPr>
                <w:rFonts w:cs="Arial"/>
              </w:rPr>
              <w:t>ADN 500</w:t>
            </w:r>
            <w:r w:rsidRPr="001D74E5">
              <w:rPr>
                <w:rFonts w:cs="Arial"/>
              </w:rPr>
              <w:br/>
              <w:t xml:space="preserve"> (UNIT 843/1995)</w:t>
            </w:r>
          </w:p>
        </w:tc>
        <w:tc>
          <w:tcPr>
            <w:tcW w:w="1837" w:type="dxa"/>
            <w:vAlign w:val="center"/>
          </w:tcPr>
          <w:p w:rsidR="00DE095E" w:rsidRPr="001D74E5" w:rsidRDefault="00DE095E" w:rsidP="00805664">
            <w:pPr>
              <w:pStyle w:val="Tabla"/>
              <w:jc w:val="center"/>
              <w:rPr>
                <w:rFonts w:cs="Arial"/>
              </w:rPr>
            </w:pPr>
            <w:r w:rsidRPr="001D74E5">
              <w:rPr>
                <w:rFonts w:cs="Arial"/>
              </w:rPr>
              <w:t xml:space="preserve">AM500 </w:t>
            </w:r>
            <w:r>
              <w:rPr>
                <w:rFonts w:cs="Arial"/>
              </w:rPr>
              <w:br/>
            </w:r>
            <w:r w:rsidRPr="001D74E5">
              <w:rPr>
                <w:rFonts w:cs="Arial"/>
              </w:rPr>
              <w:t>(UNIT 845/1995)</w:t>
            </w:r>
          </w:p>
        </w:tc>
      </w:tr>
      <w:tr w:rsidR="001B4D5C" w:rsidTr="008F6014">
        <w:trPr>
          <w:jc w:val="center"/>
        </w:trPr>
        <w:tc>
          <w:tcPr>
            <w:tcW w:w="1975" w:type="dxa"/>
            <w:vAlign w:val="center"/>
          </w:tcPr>
          <w:p w:rsidR="00DE095E" w:rsidRDefault="00DE095E" w:rsidP="008F6014">
            <w:pPr>
              <w:pStyle w:val="Tabla"/>
              <w:jc w:val="left"/>
              <w:rPr>
                <w:rFonts w:cs="Arial"/>
              </w:rPr>
            </w:pPr>
            <w:r>
              <w:rPr>
                <w:rFonts w:cs="Arial"/>
              </w:rPr>
              <w:t>Carga Unitaria (MPa)</w:t>
            </w:r>
          </w:p>
        </w:tc>
        <w:tc>
          <w:tcPr>
            <w:tcW w:w="1730" w:type="dxa"/>
            <w:vAlign w:val="center"/>
          </w:tcPr>
          <w:p w:rsidR="00DE095E" w:rsidRDefault="00DE095E" w:rsidP="008F6014">
            <w:pPr>
              <w:pStyle w:val="Tabla"/>
              <w:jc w:val="center"/>
              <w:rPr>
                <w:rFonts w:cs="Arial"/>
              </w:rPr>
            </w:pPr>
            <w:r>
              <w:rPr>
                <w:rFonts w:cs="Arial"/>
              </w:rPr>
              <w:t>Unitaria máxima: 1860</w:t>
            </w:r>
          </w:p>
        </w:tc>
        <w:tc>
          <w:tcPr>
            <w:tcW w:w="1701" w:type="dxa"/>
            <w:vAlign w:val="center"/>
          </w:tcPr>
          <w:p w:rsidR="00DE095E" w:rsidRDefault="00DE095E" w:rsidP="008F6014">
            <w:pPr>
              <w:pStyle w:val="Tabla"/>
              <w:jc w:val="center"/>
              <w:rPr>
                <w:rFonts w:cs="Arial"/>
              </w:rPr>
            </w:pPr>
            <w:r>
              <w:rPr>
                <w:rFonts w:cs="Arial"/>
              </w:rPr>
              <w:t>Límite Elástico: 500</w:t>
            </w:r>
          </w:p>
        </w:tc>
        <w:tc>
          <w:tcPr>
            <w:tcW w:w="1837" w:type="dxa"/>
            <w:vAlign w:val="center"/>
          </w:tcPr>
          <w:p w:rsidR="00DE095E" w:rsidRDefault="00DE095E" w:rsidP="008F6014">
            <w:pPr>
              <w:pStyle w:val="Tabla"/>
              <w:jc w:val="center"/>
              <w:rPr>
                <w:rFonts w:cs="Arial"/>
              </w:rPr>
            </w:pPr>
            <w:r>
              <w:rPr>
                <w:rFonts w:cs="Arial"/>
              </w:rPr>
              <w:t>Límite Elástico:</w:t>
            </w:r>
            <w:r w:rsidR="00497D10">
              <w:rPr>
                <w:rFonts w:cs="Arial"/>
              </w:rPr>
              <w:t xml:space="preserve"> </w:t>
            </w:r>
            <w:r>
              <w:rPr>
                <w:rFonts w:cs="Arial"/>
              </w:rPr>
              <w:t>500</w:t>
            </w:r>
          </w:p>
        </w:tc>
      </w:tr>
      <w:tr w:rsidR="001B4D5C" w:rsidTr="008F6014">
        <w:trPr>
          <w:jc w:val="center"/>
        </w:trPr>
        <w:tc>
          <w:tcPr>
            <w:tcW w:w="1975" w:type="dxa"/>
            <w:vAlign w:val="center"/>
          </w:tcPr>
          <w:p w:rsidR="00DE095E" w:rsidRDefault="00DE095E" w:rsidP="008F6014">
            <w:pPr>
              <w:pStyle w:val="Tabla"/>
              <w:jc w:val="left"/>
              <w:rPr>
                <w:rFonts w:cs="Arial"/>
              </w:rPr>
            </w:pPr>
            <w:r>
              <w:rPr>
                <w:rFonts w:cs="Arial"/>
              </w:rPr>
              <w:t>Nivel de Control Previsto</w:t>
            </w:r>
          </w:p>
        </w:tc>
        <w:tc>
          <w:tcPr>
            <w:tcW w:w="1730" w:type="dxa"/>
            <w:vAlign w:val="center"/>
          </w:tcPr>
          <w:p w:rsidR="00DE095E" w:rsidRDefault="00DE095E" w:rsidP="008F6014">
            <w:pPr>
              <w:pStyle w:val="Tabla"/>
              <w:jc w:val="center"/>
              <w:rPr>
                <w:rFonts w:cs="Arial"/>
              </w:rPr>
            </w:pPr>
            <w:r>
              <w:rPr>
                <w:rFonts w:cs="Arial"/>
              </w:rPr>
              <w:t>Normal</w:t>
            </w:r>
          </w:p>
        </w:tc>
        <w:tc>
          <w:tcPr>
            <w:tcW w:w="1701" w:type="dxa"/>
            <w:vAlign w:val="center"/>
          </w:tcPr>
          <w:p w:rsidR="00DE095E" w:rsidRDefault="00DE095E" w:rsidP="008F6014">
            <w:pPr>
              <w:pStyle w:val="Tabla"/>
              <w:jc w:val="center"/>
              <w:rPr>
                <w:rFonts w:cs="Arial"/>
              </w:rPr>
            </w:pPr>
            <w:r>
              <w:rPr>
                <w:rFonts w:cs="Arial"/>
              </w:rPr>
              <w:t>Normal</w:t>
            </w:r>
          </w:p>
        </w:tc>
        <w:tc>
          <w:tcPr>
            <w:tcW w:w="1837" w:type="dxa"/>
            <w:vAlign w:val="center"/>
          </w:tcPr>
          <w:p w:rsidR="00DE095E" w:rsidRDefault="00DE095E" w:rsidP="008F6014">
            <w:pPr>
              <w:pStyle w:val="Tabla"/>
              <w:jc w:val="center"/>
              <w:rPr>
                <w:rFonts w:cs="Arial"/>
              </w:rPr>
            </w:pPr>
            <w:r>
              <w:rPr>
                <w:rFonts w:cs="Arial"/>
              </w:rPr>
              <w:t>Normal</w:t>
            </w:r>
          </w:p>
        </w:tc>
      </w:tr>
      <w:tr w:rsidR="001B4D5C" w:rsidTr="008F6014">
        <w:trPr>
          <w:jc w:val="center"/>
        </w:trPr>
        <w:tc>
          <w:tcPr>
            <w:tcW w:w="1975" w:type="dxa"/>
            <w:vAlign w:val="center"/>
          </w:tcPr>
          <w:p w:rsidR="00DE095E" w:rsidRDefault="00DE095E" w:rsidP="008F6014">
            <w:pPr>
              <w:pStyle w:val="Tabla"/>
              <w:jc w:val="left"/>
              <w:rPr>
                <w:rFonts w:cs="Arial"/>
              </w:rPr>
            </w:pPr>
            <w:r>
              <w:rPr>
                <w:rFonts w:cs="Arial"/>
              </w:rPr>
              <w:t>Relajación a 1000 hs con tensión de 70% de la unitaria máxima</w:t>
            </w:r>
          </w:p>
        </w:tc>
        <w:tc>
          <w:tcPr>
            <w:tcW w:w="1730" w:type="dxa"/>
            <w:vAlign w:val="center"/>
          </w:tcPr>
          <w:p w:rsidR="00DE095E" w:rsidRDefault="00DE095E" w:rsidP="008F6014">
            <w:pPr>
              <w:pStyle w:val="Tabla"/>
              <w:jc w:val="center"/>
              <w:rPr>
                <w:rFonts w:cs="Arial"/>
              </w:rPr>
            </w:pPr>
            <w:r>
              <w:rPr>
                <w:rFonts w:cs="Arial"/>
              </w:rPr>
              <w:t>Relajación menor a 2%</w:t>
            </w:r>
          </w:p>
        </w:tc>
        <w:tc>
          <w:tcPr>
            <w:tcW w:w="1701" w:type="dxa"/>
            <w:vAlign w:val="center"/>
          </w:tcPr>
          <w:p w:rsidR="00DE095E" w:rsidRDefault="00DE095E" w:rsidP="008F6014">
            <w:pPr>
              <w:pStyle w:val="Tabla"/>
              <w:jc w:val="center"/>
              <w:rPr>
                <w:rFonts w:cs="Arial"/>
              </w:rPr>
            </w:pPr>
            <w:r>
              <w:rPr>
                <w:rFonts w:cs="Arial"/>
              </w:rPr>
              <w:t>-</w:t>
            </w:r>
          </w:p>
        </w:tc>
        <w:tc>
          <w:tcPr>
            <w:tcW w:w="1837" w:type="dxa"/>
            <w:vAlign w:val="center"/>
          </w:tcPr>
          <w:p w:rsidR="00DE095E" w:rsidRDefault="00DE095E" w:rsidP="008F6014">
            <w:pPr>
              <w:pStyle w:val="Tabla"/>
              <w:jc w:val="center"/>
              <w:rPr>
                <w:rFonts w:cs="Arial"/>
              </w:rPr>
            </w:pPr>
            <w:r>
              <w:rPr>
                <w:rFonts w:cs="Arial"/>
              </w:rPr>
              <w:t>-</w:t>
            </w:r>
          </w:p>
        </w:tc>
      </w:tr>
    </w:tbl>
    <w:p w:rsidR="00DE095E" w:rsidRDefault="00DE095E" w:rsidP="00DE095E">
      <w:pPr>
        <w:rPr>
          <w:rFonts w:cs="Arial"/>
          <w:color w:val="auto"/>
          <w:sz w:val="2"/>
          <w:szCs w:val="2"/>
        </w:rPr>
      </w:pPr>
    </w:p>
    <w:p w:rsidR="00DE095E" w:rsidRDefault="00DE095E" w:rsidP="00DE095E">
      <w:pPr>
        <w:pStyle w:val="Ttulo3"/>
      </w:pPr>
      <w:bookmarkStart w:id="922" w:name="_Toc399329612"/>
      <w:bookmarkStart w:id="923" w:name="_Toc400977422"/>
      <w:r>
        <w:t>Cemento Portland</w:t>
      </w:r>
      <w:bookmarkEnd w:id="922"/>
      <w:bookmarkEnd w:id="923"/>
    </w:p>
    <w:p w:rsidR="00DE095E" w:rsidRDefault="006F2D49" w:rsidP="00DE095E">
      <w:pPr>
        <w:rPr>
          <w:rFonts w:cs="Arial"/>
          <w:color w:val="auto"/>
        </w:rPr>
      </w:pPr>
      <w:r>
        <w:rPr>
          <w:rFonts w:cs="Arial"/>
          <w:color w:val="auto"/>
        </w:rPr>
        <w:t>El Cemento Portland (C) s</w:t>
      </w:r>
      <w:r w:rsidR="00DE095E">
        <w:rPr>
          <w:rFonts w:cs="Arial"/>
          <w:color w:val="auto"/>
        </w:rPr>
        <w:t>erá de primera calidad del tipo ARS</w:t>
      </w:r>
      <w:r w:rsidR="001B4D5C">
        <w:rPr>
          <w:rFonts w:cs="Arial"/>
          <w:color w:val="auto"/>
        </w:rPr>
        <w:t>,</w:t>
      </w:r>
      <w:r w:rsidR="00DE095E">
        <w:rPr>
          <w:rFonts w:cs="Arial"/>
          <w:color w:val="auto"/>
        </w:rPr>
        <w:t xml:space="preserve"> y su recepción y uso </w:t>
      </w:r>
      <w:r w:rsidR="00DE095E">
        <w:rPr>
          <w:lang w:val="es-ES_tradnl"/>
        </w:rPr>
        <w:t xml:space="preserve">estará sometido a las condiciones y ensayos establecidos en las </w:t>
      </w:r>
      <w:r w:rsidR="001B4D5C">
        <w:rPr>
          <w:lang w:val="es-ES_tradnl"/>
        </w:rPr>
        <w:t xml:space="preserve">Normas N° </w:t>
      </w:r>
      <w:r w:rsidR="00DE095E">
        <w:rPr>
          <w:lang w:val="es-ES_tradnl"/>
        </w:rPr>
        <w:t>20, 21 y 22 del Instituto Uruguayo de Normas Técnicas (UNIT).</w:t>
      </w:r>
    </w:p>
    <w:p w:rsidR="00DE095E" w:rsidRDefault="00DE095E" w:rsidP="00DE095E">
      <w:pPr>
        <w:rPr>
          <w:rFonts w:cs="Arial"/>
          <w:color w:val="auto"/>
        </w:rPr>
      </w:pPr>
      <w:r>
        <w:rPr>
          <w:rFonts w:cs="Arial"/>
          <w:color w:val="auto"/>
        </w:rPr>
        <w:t>El mismo se conservará en depósitos secos, cerrados y cubiertos, correspondiendo al Contratista el cuidado y responsabilidad de los cementos almacenados hasta el momento de su empleo. Todo cemento cuyo envase no esté en buen estado en el momento de la entrega para su empleo será rechazado. No se permitirá el empleo de cemento que tenga un período de almacenamiento superior a los 90 días.</w:t>
      </w:r>
    </w:p>
    <w:p w:rsidR="00DE095E" w:rsidRDefault="00DE095E" w:rsidP="00DE095E">
      <w:pPr>
        <w:pStyle w:val="Ttulo3"/>
      </w:pPr>
      <w:bookmarkStart w:id="924" w:name="_Toc399329613"/>
      <w:bookmarkStart w:id="925" w:name="_Toc400977423"/>
      <w:r>
        <w:t>Aditivos</w:t>
      </w:r>
      <w:bookmarkEnd w:id="924"/>
      <w:bookmarkEnd w:id="925"/>
    </w:p>
    <w:p w:rsidR="00DE095E" w:rsidRDefault="00DE095E" w:rsidP="00DE095E">
      <w:pPr>
        <w:rPr>
          <w:rFonts w:cs="Arial"/>
          <w:color w:val="auto"/>
        </w:rPr>
      </w:pPr>
      <w:r>
        <w:rPr>
          <w:rFonts w:cs="Arial"/>
          <w:color w:val="auto"/>
        </w:rPr>
        <w:t>Cuando sea necesario o conveniente, se incorporarán en la preparación del hormigón aditivos que se agregarán junto con el agua de mezclado, previamente a su ingreso en la hormigonera.</w:t>
      </w:r>
    </w:p>
    <w:p w:rsidR="00DE095E" w:rsidRDefault="00DE095E" w:rsidP="00D90D40">
      <w:pPr>
        <w:pStyle w:val="Ttulo4"/>
      </w:pPr>
      <w:r>
        <w:t>Químicos</w:t>
      </w:r>
    </w:p>
    <w:p w:rsidR="00DE095E" w:rsidRDefault="00DE095E" w:rsidP="00DE095E">
      <w:pPr>
        <w:rPr>
          <w:rFonts w:cs="Arial"/>
          <w:color w:val="auto"/>
        </w:rPr>
      </w:pPr>
      <w:r>
        <w:rPr>
          <w:rFonts w:cs="Arial"/>
          <w:color w:val="auto"/>
        </w:rPr>
        <w:t>Los aditivos que se utilicen en los hormigones serán de marcas reconocidas y aprobadas por la Dirección de Obra; se usarán en la medida de lo posible productos de un único fabricante; las mezclas en su composición química deberán estar exentas de liberar cloruro de calcio o ión cloro o nitrato. La dosificación estará de acuerdo a las recomendaciones del fabricante.</w:t>
      </w:r>
    </w:p>
    <w:p w:rsidR="00DE095E" w:rsidRDefault="00DE095E" w:rsidP="00DE095E">
      <w:pPr>
        <w:rPr>
          <w:rFonts w:cs="Arial"/>
          <w:color w:val="auto"/>
        </w:rPr>
      </w:pPr>
      <w:r>
        <w:rPr>
          <w:rFonts w:cs="Arial"/>
          <w:color w:val="auto"/>
        </w:rPr>
        <w:t>Las normas a cumplir serán las siguientes:</w:t>
      </w:r>
    </w:p>
    <w:p w:rsidR="00DE095E" w:rsidRPr="00DC0AEB" w:rsidRDefault="00DE095E" w:rsidP="00DE095E">
      <w:pPr>
        <w:pStyle w:val="Vieta1"/>
      </w:pPr>
      <w:r>
        <w:t xml:space="preserve">Aditivos que incorporen aire: </w:t>
      </w:r>
      <w:r w:rsidRPr="00DC0AEB">
        <w:t>ASTM C260/C260M</w:t>
      </w:r>
      <w:r>
        <w:t>.</w:t>
      </w:r>
    </w:p>
    <w:p w:rsidR="00DE095E" w:rsidRPr="00DC0AEB" w:rsidRDefault="00DE095E" w:rsidP="00DE095E">
      <w:pPr>
        <w:pStyle w:val="Vieta1"/>
      </w:pPr>
      <w:r w:rsidRPr="00DC0AEB">
        <w:t>Aditivos que reducen el agua: ASTM C494/C494M, Tipo A</w:t>
      </w:r>
      <w:r>
        <w:t>.</w:t>
      </w:r>
    </w:p>
    <w:p w:rsidR="00DE095E" w:rsidRPr="00906E72" w:rsidRDefault="00DE095E" w:rsidP="00DE095E">
      <w:pPr>
        <w:pStyle w:val="Vieta1"/>
        <w:rPr>
          <w:lang w:val="pt-BR"/>
        </w:rPr>
      </w:pPr>
      <w:r w:rsidRPr="00906E72">
        <w:rPr>
          <w:lang w:val="pt-BR"/>
        </w:rPr>
        <w:t xml:space="preserve">Aditivos </w:t>
      </w:r>
      <w:r w:rsidRPr="00DC0AEB">
        <w:rPr>
          <w:lang w:val="pt-BR"/>
        </w:rPr>
        <w:t>retardadores</w:t>
      </w:r>
      <w:r>
        <w:rPr>
          <w:lang w:val="pt-BR"/>
        </w:rPr>
        <w:t>/reductores de agua</w:t>
      </w:r>
      <w:r w:rsidRPr="00DC0AEB">
        <w:rPr>
          <w:lang w:val="pt-BR"/>
        </w:rPr>
        <w:t>: ASTM C494</w:t>
      </w:r>
      <w:r w:rsidRPr="00DC0AEB">
        <w:t>/</w:t>
      </w:r>
      <w:r>
        <w:t>C494M</w:t>
      </w:r>
      <w:r w:rsidRPr="00906E72">
        <w:rPr>
          <w:lang w:val="pt-BR"/>
        </w:rPr>
        <w:t xml:space="preserve">, Tipo </w:t>
      </w:r>
      <w:r>
        <w:rPr>
          <w:lang w:val="pt-BR"/>
        </w:rPr>
        <w:t>D.</w:t>
      </w:r>
    </w:p>
    <w:p w:rsidR="00DE095E" w:rsidRDefault="00DE095E" w:rsidP="00DE095E">
      <w:pPr>
        <w:spacing w:line="360" w:lineRule="auto"/>
        <w:rPr>
          <w:rFonts w:cs="Arial"/>
          <w:color w:val="auto"/>
        </w:rPr>
      </w:pPr>
      <w:r>
        <w:rPr>
          <w:rFonts w:cs="Arial"/>
          <w:color w:val="auto"/>
        </w:rPr>
        <w:t>Para aquellos aditivos que se utilicen juntos se deberá contar con los certificados del fabricante que justifiquen su compatibilidad física y química.</w:t>
      </w:r>
    </w:p>
    <w:p w:rsidR="00DE095E" w:rsidRDefault="00DE095E" w:rsidP="00D90D40">
      <w:pPr>
        <w:pStyle w:val="Ttulo4"/>
      </w:pPr>
      <w:r>
        <w:t>Mecánicos</w:t>
      </w:r>
    </w:p>
    <w:p w:rsidR="00DE095E" w:rsidRDefault="00DE095E" w:rsidP="00DE095E">
      <w:pPr>
        <w:rPr>
          <w:rFonts w:cs="Arial"/>
          <w:color w:val="auto"/>
        </w:rPr>
      </w:pPr>
      <w:r>
        <w:rPr>
          <w:rFonts w:cs="Arial"/>
          <w:color w:val="auto"/>
        </w:rPr>
        <w:t>Cuando se justifique su incorporación se adoptará el empleo de fibras de polipropileno. El Contratista presentará la ficha técnica de esos materiales en donde estarán indicadas entre otras, las siguientes propiedades físicas</w:t>
      </w:r>
    </w:p>
    <w:p w:rsidR="00DE095E" w:rsidRDefault="00DE095E" w:rsidP="00DE095E">
      <w:pPr>
        <w:pStyle w:val="Vieta1"/>
      </w:pPr>
      <w:r>
        <w:t>Material: 100% de polipropileno virgen</w:t>
      </w:r>
      <w:r w:rsidR="001B4D5C">
        <w:t>.</w:t>
      </w:r>
    </w:p>
    <w:p w:rsidR="00DE095E" w:rsidRPr="00DC0AEB" w:rsidRDefault="00DE095E" w:rsidP="00DE095E">
      <w:pPr>
        <w:pStyle w:val="Vieta1"/>
        <w:rPr>
          <w:color w:val="auto"/>
        </w:rPr>
      </w:pPr>
      <w:r w:rsidRPr="00DC0AEB">
        <w:rPr>
          <w:color w:val="auto"/>
        </w:rPr>
        <w:t>Capacidad de extensión</w:t>
      </w:r>
      <w:r w:rsidR="001B4D5C">
        <w:rPr>
          <w:color w:val="auto"/>
        </w:rPr>
        <w:t>.</w:t>
      </w:r>
    </w:p>
    <w:p w:rsidR="00DE095E" w:rsidRPr="00DC0AEB" w:rsidRDefault="00DE095E" w:rsidP="00DE095E">
      <w:pPr>
        <w:pStyle w:val="Vieta1"/>
        <w:rPr>
          <w:color w:val="auto"/>
        </w:rPr>
      </w:pPr>
      <w:r w:rsidRPr="00DC0AEB">
        <w:rPr>
          <w:color w:val="auto"/>
        </w:rPr>
        <w:t>Módulo (Young)</w:t>
      </w:r>
      <w:r w:rsidR="001B4D5C">
        <w:rPr>
          <w:color w:val="auto"/>
        </w:rPr>
        <w:t>.</w:t>
      </w:r>
    </w:p>
    <w:p w:rsidR="00DE095E" w:rsidRPr="00DC0AEB" w:rsidRDefault="00DE095E" w:rsidP="00DE095E">
      <w:pPr>
        <w:pStyle w:val="Vieta1"/>
        <w:rPr>
          <w:color w:val="auto"/>
        </w:rPr>
      </w:pPr>
      <w:r w:rsidRPr="00DC0AEB">
        <w:rPr>
          <w:color w:val="auto"/>
        </w:rPr>
        <w:t>Punto de fusión</w:t>
      </w:r>
      <w:r w:rsidR="001B4D5C">
        <w:rPr>
          <w:color w:val="auto"/>
        </w:rPr>
        <w:t>.</w:t>
      </w:r>
      <w:r w:rsidRPr="00DC0AEB">
        <w:rPr>
          <w:color w:val="auto"/>
        </w:rPr>
        <w:t xml:space="preserve"> </w:t>
      </w:r>
    </w:p>
    <w:p w:rsidR="00DE095E" w:rsidRPr="00DC0AEB" w:rsidRDefault="00DE095E" w:rsidP="00DE095E">
      <w:pPr>
        <w:pStyle w:val="Vieta1"/>
        <w:rPr>
          <w:color w:val="auto"/>
        </w:rPr>
      </w:pPr>
      <w:r w:rsidRPr="00DC0AEB">
        <w:rPr>
          <w:color w:val="auto"/>
        </w:rPr>
        <w:t>Punto de fundición</w:t>
      </w:r>
      <w:r w:rsidR="001B4D5C">
        <w:rPr>
          <w:color w:val="auto"/>
        </w:rPr>
        <w:t>.</w:t>
      </w:r>
      <w:r w:rsidRPr="00DC0AEB">
        <w:rPr>
          <w:color w:val="auto"/>
        </w:rPr>
        <w:t xml:space="preserve"> </w:t>
      </w:r>
    </w:p>
    <w:p w:rsidR="00DE095E" w:rsidRPr="00DC0AEB" w:rsidRDefault="00DE095E" w:rsidP="00DE095E">
      <w:pPr>
        <w:pStyle w:val="Vieta1"/>
        <w:rPr>
          <w:color w:val="auto"/>
        </w:rPr>
      </w:pPr>
      <w:r w:rsidRPr="00DC0AEB">
        <w:rPr>
          <w:color w:val="auto"/>
        </w:rPr>
        <w:t>Resistencia química</w:t>
      </w:r>
      <w:r w:rsidR="001B4D5C">
        <w:rPr>
          <w:color w:val="auto"/>
        </w:rPr>
        <w:t>.</w:t>
      </w:r>
      <w:r w:rsidRPr="00DC0AEB">
        <w:rPr>
          <w:color w:val="auto"/>
        </w:rPr>
        <w:t xml:space="preserve"> </w:t>
      </w:r>
    </w:p>
    <w:p w:rsidR="00DE095E" w:rsidRPr="00DC0AEB" w:rsidRDefault="00DE095E" w:rsidP="00DE095E">
      <w:pPr>
        <w:pStyle w:val="Vieta1"/>
        <w:rPr>
          <w:color w:val="auto"/>
        </w:rPr>
      </w:pPr>
      <w:r w:rsidRPr="00DC0AEB">
        <w:rPr>
          <w:color w:val="auto"/>
        </w:rPr>
        <w:t>Resistencia a la oxidación</w:t>
      </w:r>
      <w:r w:rsidR="001B4D5C">
        <w:rPr>
          <w:color w:val="auto"/>
        </w:rPr>
        <w:t>.</w:t>
      </w:r>
      <w:r w:rsidRPr="00DC0AEB">
        <w:rPr>
          <w:color w:val="auto"/>
        </w:rPr>
        <w:t xml:space="preserve"> </w:t>
      </w:r>
    </w:p>
    <w:p w:rsidR="00DE095E" w:rsidRPr="00DC0AEB" w:rsidRDefault="00DE095E" w:rsidP="00DE095E">
      <w:pPr>
        <w:pStyle w:val="Vieta1"/>
        <w:rPr>
          <w:color w:val="auto"/>
        </w:rPr>
      </w:pPr>
      <w:r w:rsidRPr="00DC0AEB">
        <w:rPr>
          <w:color w:val="auto"/>
        </w:rPr>
        <w:t>Absorción</w:t>
      </w:r>
      <w:r w:rsidR="001B4D5C">
        <w:rPr>
          <w:color w:val="auto"/>
        </w:rPr>
        <w:t>.</w:t>
      </w:r>
      <w:r w:rsidRPr="00DC0AEB">
        <w:rPr>
          <w:color w:val="auto"/>
        </w:rPr>
        <w:t xml:space="preserve"> </w:t>
      </w:r>
    </w:p>
    <w:p w:rsidR="00DE095E" w:rsidRPr="00DC0AEB" w:rsidRDefault="00DE095E" w:rsidP="00DE095E">
      <w:pPr>
        <w:pStyle w:val="Vieta1"/>
        <w:rPr>
          <w:rFonts w:cs="Arial"/>
          <w:color w:val="auto"/>
        </w:rPr>
      </w:pPr>
      <w:r w:rsidRPr="00DC0AEB">
        <w:rPr>
          <w:color w:val="auto"/>
        </w:rPr>
        <w:t>Longitud de la fibra</w:t>
      </w:r>
      <w:r w:rsidR="001B4D5C">
        <w:rPr>
          <w:color w:val="auto"/>
        </w:rPr>
        <w:t>.</w:t>
      </w:r>
      <w:r w:rsidRPr="00DC0AEB">
        <w:rPr>
          <w:rFonts w:cs="Arial"/>
          <w:color w:val="auto"/>
        </w:rPr>
        <w:t xml:space="preserve"> </w:t>
      </w:r>
    </w:p>
    <w:p w:rsidR="00DE095E" w:rsidRDefault="00DE095E" w:rsidP="00DE095E">
      <w:pPr>
        <w:rPr>
          <w:rFonts w:cs="Arial"/>
          <w:color w:val="auto"/>
        </w:rPr>
      </w:pPr>
      <w:r>
        <w:rPr>
          <w:rFonts w:cs="Arial"/>
          <w:color w:val="auto"/>
        </w:rPr>
        <w:t>De los largos estándar que ofrece el mercado, normalmente entre ¼” y 2”, se adoptarán las fibras de mayor longitud. Al respecto sería preferible que el largo de las fibras no supere el tamaño del agregado grueso.</w:t>
      </w:r>
    </w:p>
    <w:p w:rsidR="00DE095E" w:rsidRDefault="00DE095E" w:rsidP="00DE095E">
      <w:pPr>
        <w:rPr>
          <w:rFonts w:cs="Arial"/>
          <w:color w:val="auto"/>
        </w:rPr>
      </w:pPr>
      <w:r>
        <w:rPr>
          <w:rFonts w:cs="Arial"/>
          <w:color w:val="auto"/>
        </w:rPr>
        <w:t>Otro parámetro que se deberá considerar es la esbeltez de la fibra (relación entre el largo y el diámetro de la fibra) que resultará conveniente que esté entre 30 y 150.</w:t>
      </w:r>
    </w:p>
    <w:p w:rsidR="00DE095E" w:rsidRPr="00DC0AEB" w:rsidRDefault="00DE095E" w:rsidP="00DE095E">
      <w:pPr>
        <w:rPr>
          <w:rFonts w:cs="Arial"/>
          <w:color w:val="auto"/>
        </w:rPr>
      </w:pPr>
      <w:r>
        <w:rPr>
          <w:rFonts w:cs="Arial"/>
          <w:color w:val="auto"/>
        </w:rPr>
        <w:t>También para que se pueda considerar que el agregado de las fibras constituye un refuerzo secundario en la participación para minimizar la fisuración por contracción plástica o por secado prematuro se empleará una cuantía mínima de 1 Kg/m</w:t>
      </w:r>
      <w:r>
        <w:rPr>
          <w:rFonts w:cs="Arial"/>
          <w:color w:val="auto"/>
          <w:vertAlign w:val="superscript"/>
        </w:rPr>
        <w:t>3</w:t>
      </w:r>
      <w:r>
        <w:rPr>
          <w:rFonts w:cs="Arial"/>
          <w:color w:val="auto"/>
        </w:rPr>
        <w:t>.</w:t>
      </w:r>
    </w:p>
    <w:p w:rsidR="00DE095E" w:rsidRDefault="00DE095E" w:rsidP="00DE095E">
      <w:pPr>
        <w:pStyle w:val="Ttulo3"/>
      </w:pPr>
      <w:bookmarkStart w:id="926" w:name="_Toc399329614"/>
      <w:bookmarkStart w:id="927" w:name="_Toc400977424"/>
      <w:r>
        <w:t>Materiales para curado</w:t>
      </w:r>
      <w:bookmarkEnd w:id="926"/>
      <w:bookmarkEnd w:id="927"/>
    </w:p>
    <w:p w:rsidR="00DE095E" w:rsidRDefault="00DE095E" w:rsidP="00DE095E">
      <w:pPr>
        <w:rPr>
          <w:lang w:val="es-ES_tradnl"/>
        </w:rPr>
      </w:pPr>
      <w:r>
        <w:rPr>
          <w:lang w:val="es-ES_tradnl"/>
        </w:rPr>
        <w:t>Según especificación del proyectista, podrá utilizarse papel impermeable, película de polietileno u hoja blanca de polietileno de arpillera que no manche.</w:t>
      </w:r>
    </w:p>
    <w:p w:rsidR="00DE095E" w:rsidRDefault="00DE095E" w:rsidP="00DE095E">
      <w:pPr>
        <w:pStyle w:val="Ttulo3"/>
      </w:pPr>
      <w:bookmarkStart w:id="928" w:name="_Toc399329615"/>
      <w:bookmarkStart w:id="929" w:name="_Toc400977425"/>
      <w:r>
        <w:t>Hidrófugo</w:t>
      </w:r>
      <w:bookmarkEnd w:id="928"/>
      <w:bookmarkEnd w:id="929"/>
    </w:p>
    <w:p w:rsidR="00DE095E" w:rsidRPr="00DC0AEB" w:rsidRDefault="00DE095E" w:rsidP="00DE095E">
      <w:pPr>
        <w:rPr>
          <w:lang w:val="es-UY"/>
        </w:rPr>
      </w:pPr>
      <w:r>
        <w:rPr>
          <w:lang w:val="es-ES_tradnl"/>
        </w:rPr>
        <w:t>Serán especificados por el proyectista, debiéndose emplear según las especificaciones de fábrica.</w:t>
      </w:r>
    </w:p>
    <w:p w:rsidR="00DE095E" w:rsidRPr="00805664" w:rsidRDefault="00DE095E" w:rsidP="00DE095E">
      <w:pPr>
        <w:pStyle w:val="Ttulo2"/>
      </w:pPr>
      <w:bookmarkStart w:id="930" w:name="_Toc330477526"/>
      <w:bookmarkStart w:id="931" w:name="_Toc399329616"/>
      <w:bookmarkStart w:id="932" w:name="_Toc400977426"/>
      <w:r w:rsidRPr="00805664">
        <w:t>Control de Calidad y Uniformidad del Hormigón</w:t>
      </w:r>
      <w:bookmarkEnd w:id="930"/>
      <w:bookmarkEnd w:id="931"/>
      <w:bookmarkEnd w:id="932"/>
    </w:p>
    <w:p w:rsidR="00DE095E" w:rsidRDefault="00DE095E" w:rsidP="00DE095E">
      <w:pPr>
        <w:rPr>
          <w:rFonts w:cs="Arial"/>
          <w:color w:val="auto"/>
        </w:rPr>
      </w:pPr>
      <w:r>
        <w:rPr>
          <w:rFonts w:cs="Arial"/>
          <w:color w:val="auto"/>
        </w:rPr>
        <w:t>Al efecto de realizar el control de calidad y uniformidad del hormigón, se deber</w:t>
      </w:r>
      <w:r w:rsidR="000F7BCE">
        <w:rPr>
          <w:rFonts w:cs="Arial"/>
          <w:color w:val="auto"/>
        </w:rPr>
        <w:t>n</w:t>
      </w:r>
      <w:r>
        <w:rPr>
          <w:rFonts w:cs="Arial"/>
          <w:color w:val="auto"/>
        </w:rPr>
        <w:t>á extraer las siguientes cantidades mínimas de muestras para cada tipo de hormigón.</w:t>
      </w:r>
    </w:p>
    <w:p w:rsidR="0011526D" w:rsidRDefault="0011526D" w:rsidP="000F7BCE">
      <w:pPr>
        <w:pStyle w:val="Epgrafe"/>
        <w:keepNext/>
      </w:pPr>
      <w:r w:rsidRPr="00057A7F">
        <w:t xml:space="preserve">Tabla </w:t>
      </w:r>
      <w:fldSimple w:instr=" STYLEREF 2 \s ">
        <w:r w:rsidR="005245FE">
          <w:rPr>
            <w:noProof/>
          </w:rPr>
          <w:t>4.3</w:t>
        </w:r>
      </w:fldSimple>
      <w:r>
        <w:noBreakHyphen/>
      </w:r>
      <w:fldSimple w:instr=" SEQ Tabla \* ARABIC \s 2 ">
        <w:r w:rsidR="005245FE">
          <w:rPr>
            <w:noProof/>
          </w:rPr>
          <w:t>1</w:t>
        </w:r>
      </w:fldSimple>
      <w:r>
        <w:t xml:space="preserve"> </w:t>
      </w:r>
      <w:r w:rsidR="000F7BCE">
        <w:t>Muestras a extraer</w:t>
      </w:r>
    </w:p>
    <w:tbl>
      <w:tblPr>
        <w:tblW w:w="67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7"/>
        <w:gridCol w:w="2336"/>
      </w:tblGrid>
      <w:tr w:rsidR="0011526D" w:rsidTr="0011526D">
        <w:trPr>
          <w:tblHeader/>
          <w:jc w:val="center"/>
        </w:trPr>
        <w:tc>
          <w:tcPr>
            <w:tcW w:w="4407" w:type="dxa"/>
            <w:shd w:val="clear" w:color="auto" w:fill="C0C0C0"/>
          </w:tcPr>
          <w:p w:rsidR="0011526D" w:rsidRDefault="0011526D" w:rsidP="000F7BCE">
            <w:pPr>
              <w:pStyle w:val="Tabla"/>
              <w:keepNext/>
              <w:jc w:val="center"/>
              <w:rPr>
                <w:rFonts w:cs="Arial"/>
                <w:b/>
              </w:rPr>
            </w:pPr>
            <w:r>
              <w:rPr>
                <w:rFonts w:cs="Arial"/>
                <w:b/>
              </w:rPr>
              <w:t>N° de pastones por día (p)</w:t>
            </w:r>
            <w:r>
              <w:rPr>
                <w:rFonts w:cs="Arial"/>
                <w:b/>
              </w:rPr>
              <w:tab/>
            </w:r>
          </w:p>
        </w:tc>
        <w:tc>
          <w:tcPr>
            <w:tcW w:w="2336" w:type="dxa"/>
            <w:shd w:val="clear" w:color="auto" w:fill="C0C0C0"/>
          </w:tcPr>
          <w:p w:rsidR="0011526D" w:rsidRDefault="0011526D" w:rsidP="000F7BCE">
            <w:pPr>
              <w:pStyle w:val="Tabla"/>
              <w:keepNext/>
              <w:jc w:val="center"/>
              <w:rPr>
                <w:rFonts w:cs="Arial"/>
                <w:b/>
              </w:rPr>
            </w:pPr>
            <w:r>
              <w:rPr>
                <w:rFonts w:cs="Arial"/>
                <w:b/>
              </w:rPr>
              <w:t>N° de muestras a extraer</w:t>
            </w:r>
          </w:p>
        </w:tc>
      </w:tr>
      <w:tr w:rsidR="0011526D" w:rsidRPr="001D74E5" w:rsidTr="0011526D">
        <w:trPr>
          <w:jc w:val="center"/>
        </w:trPr>
        <w:tc>
          <w:tcPr>
            <w:tcW w:w="4407" w:type="dxa"/>
            <w:vAlign w:val="center"/>
          </w:tcPr>
          <w:p w:rsidR="0011526D" w:rsidRDefault="0011526D" w:rsidP="000F7BCE">
            <w:pPr>
              <w:pStyle w:val="Tabla"/>
              <w:keepNext/>
              <w:jc w:val="left"/>
              <w:rPr>
                <w:rFonts w:cs="Arial"/>
              </w:rPr>
            </w:pPr>
            <w:r>
              <w:rPr>
                <w:rFonts w:cs="Arial"/>
              </w:rPr>
              <w:t>p  = 1</w:t>
            </w:r>
            <w:r>
              <w:rPr>
                <w:rFonts w:cs="Arial"/>
              </w:rPr>
              <w:tab/>
            </w:r>
          </w:p>
        </w:tc>
        <w:tc>
          <w:tcPr>
            <w:tcW w:w="2336" w:type="dxa"/>
            <w:vAlign w:val="center"/>
          </w:tcPr>
          <w:p w:rsidR="0011526D" w:rsidRPr="001D74E5" w:rsidRDefault="0011526D" w:rsidP="000F7BCE">
            <w:pPr>
              <w:pStyle w:val="Tabla"/>
              <w:keepNext/>
              <w:jc w:val="center"/>
              <w:rPr>
                <w:rFonts w:cs="Arial"/>
              </w:rPr>
            </w:pPr>
            <w:r>
              <w:rPr>
                <w:rFonts w:cs="Arial"/>
              </w:rPr>
              <w:t>1</w:t>
            </w:r>
          </w:p>
        </w:tc>
      </w:tr>
      <w:tr w:rsidR="0011526D" w:rsidTr="0011526D">
        <w:trPr>
          <w:jc w:val="center"/>
        </w:trPr>
        <w:tc>
          <w:tcPr>
            <w:tcW w:w="4407" w:type="dxa"/>
            <w:vAlign w:val="center"/>
          </w:tcPr>
          <w:p w:rsidR="0011526D" w:rsidRDefault="0011526D" w:rsidP="000F7BCE">
            <w:pPr>
              <w:pStyle w:val="Tabla"/>
              <w:keepNext/>
              <w:jc w:val="left"/>
              <w:rPr>
                <w:rFonts w:cs="Arial"/>
              </w:rPr>
            </w:pPr>
            <w:r>
              <w:rPr>
                <w:rFonts w:cs="Arial"/>
              </w:rPr>
              <w:t xml:space="preserve">2  </w:t>
            </w:r>
            <w:r w:rsidR="000F7BCE">
              <w:rPr>
                <w:rFonts w:cs="Arial"/>
              </w:rPr>
              <w:t>&lt;</w:t>
            </w:r>
            <w:r>
              <w:rPr>
                <w:rFonts w:cs="Arial"/>
              </w:rPr>
              <w:t xml:space="preserve"> p </w:t>
            </w:r>
            <w:r w:rsidR="000F7BCE">
              <w:rPr>
                <w:rFonts w:cs="Arial"/>
              </w:rPr>
              <w:t>&lt;</w:t>
            </w:r>
            <w:r>
              <w:rPr>
                <w:rFonts w:cs="Arial"/>
              </w:rPr>
              <w:t xml:space="preserve"> 5</w:t>
            </w:r>
            <w:r>
              <w:rPr>
                <w:rFonts w:cs="Arial"/>
              </w:rPr>
              <w:tab/>
            </w:r>
          </w:p>
        </w:tc>
        <w:tc>
          <w:tcPr>
            <w:tcW w:w="2336" w:type="dxa"/>
            <w:vAlign w:val="center"/>
          </w:tcPr>
          <w:p w:rsidR="0011526D" w:rsidRDefault="0011526D" w:rsidP="000F7BCE">
            <w:pPr>
              <w:pStyle w:val="Tabla"/>
              <w:keepNext/>
              <w:jc w:val="center"/>
              <w:rPr>
                <w:rFonts w:cs="Arial"/>
              </w:rPr>
            </w:pPr>
            <w:r>
              <w:rPr>
                <w:rFonts w:cs="Arial"/>
              </w:rPr>
              <w:t>2</w:t>
            </w:r>
          </w:p>
        </w:tc>
      </w:tr>
      <w:tr w:rsidR="0011526D" w:rsidTr="0011526D">
        <w:trPr>
          <w:jc w:val="center"/>
        </w:trPr>
        <w:tc>
          <w:tcPr>
            <w:tcW w:w="4407" w:type="dxa"/>
            <w:vAlign w:val="center"/>
          </w:tcPr>
          <w:p w:rsidR="0011526D" w:rsidRDefault="0011526D" w:rsidP="000F7BCE">
            <w:pPr>
              <w:pStyle w:val="Tabla"/>
              <w:keepNext/>
              <w:jc w:val="left"/>
              <w:rPr>
                <w:rFonts w:cs="Arial"/>
              </w:rPr>
            </w:pPr>
            <w:r>
              <w:rPr>
                <w:rFonts w:cs="Arial"/>
              </w:rPr>
              <w:t xml:space="preserve">6  </w:t>
            </w:r>
            <w:r w:rsidR="000F7BCE">
              <w:rPr>
                <w:rFonts w:cs="Arial"/>
              </w:rPr>
              <w:t>&lt;</w:t>
            </w:r>
            <w:r>
              <w:rPr>
                <w:rFonts w:cs="Arial"/>
              </w:rPr>
              <w:t xml:space="preserve"> p </w:t>
            </w:r>
            <w:r w:rsidR="000F7BCE">
              <w:rPr>
                <w:rFonts w:cs="Arial"/>
              </w:rPr>
              <w:t>&lt;</w:t>
            </w:r>
            <w:r>
              <w:rPr>
                <w:rFonts w:cs="Arial"/>
              </w:rPr>
              <w:t xml:space="preserve"> 10</w:t>
            </w:r>
          </w:p>
        </w:tc>
        <w:tc>
          <w:tcPr>
            <w:tcW w:w="2336" w:type="dxa"/>
            <w:vAlign w:val="center"/>
          </w:tcPr>
          <w:p w:rsidR="0011526D" w:rsidRDefault="0011526D" w:rsidP="000F7BCE">
            <w:pPr>
              <w:pStyle w:val="Tabla"/>
              <w:keepNext/>
              <w:jc w:val="center"/>
              <w:rPr>
                <w:rFonts w:cs="Arial"/>
              </w:rPr>
            </w:pPr>
            <w:r>
              <w:rPr>
                <w:rFonts w:cs="Arial"/>
              </w:rPr>
              <w:t>3</w:t>
            </w:r>
          </w:p>
        </w:tc>
      </w:tr>
      <w:tr w:rsidR="0011526D" w:rsidTr="0011526D">
        <w:trPr>
          <w:jc w:val="center"/>
        </w:trPr>
        <w:tc>
          <w:tcPr>
            <w:tcW w:w="4407" w:type="dxa"/>
            <w:vAlign w:val="center"/>
          </w:tcPr>
          <w:p w:rsidR="0011526D" w:rsidRDefault="0011526D" w:rsidP="000F7BCE">
            <w:pPr>
              <w:pStyle w:val="Tabla"/>
              <w:keepNext/>
              <w:jc w:val="left"/>
              <w:rPr>
                <w:rFonts w:cs="Arial"/>
              </w:rPr>
            </w:pPr>
            <w:r>
              <w:rPr>
                <w:rFonts w:cs="Arial"/>
              </w:rPr>
              <w:t xml:space="preserve">11 </w:t>
            </w:r>
            <w:r w:rsidR="000F7BCE">
              <w:rPr>
                <w:rFonts w:cs="Arial"/>
              </w:rPr>
              <w:t>&lt;</w:t>
            </w:r>
            <w:r>
              <w:rPr>
                <w:rFonts w:cs="Arial"/>
              </w:rPr>
              <w:t xml:space="preserve"> p </w:t>
            </w:r>
            <w:r w:rsidR="000F7BCE">
              <w:rPr>
                <w:rFonts w:cs="Arial"/>
              </w:rPr>
              <w:t>&lt;</w:t>
            </w:r>
            <w:r>
              <w:rPr>
                <w:rFonts w:cs="Arial"/>
              </w:rPr>
              <w:t xml:space="preserve"> 20</w:t>
            </w:r>
            <w:r>
              <w:rPr>
                <w:rFonts w:cs="Arial"/>
              </w:rPr>
              <w:tab/>
            </w:r>
          </w:p>
        </w:tc>
        <w:tc>
          <w:tcPr>
            <w:tcW w:w="2336" w:type="dxa"/>
            <w:vAlign w:val="center"/>
          </w:tcPr>
          <w:p w:rsidR="0011526D" w:rsidRDefault="0011526D" w:rsidP="000F7BCE">
            <w:pPr>
              <w:pStyle w:val="Tabla"/>
              <w:keepNext/>
              <w:jc w:val="center"/>
              <w:rPr>
                <w:rFonts w:cs="Arial"/>
              </w:rPr>
            </w:pPr>
            <w:r>
              <w:rPr>
                <w:rFonts w:cs="Arial"/>
              </w:rPr>
              <w:t>4</w:t>
            </w:r>
          </w:p>
        </w:tc>
      </w:tr>
      <w:tr w:rsidR="0011526D" w:rsidTr="0011526D">
        <w:trPr>
          <w:jc w:val="center"/>
        </w:trPr>
        <w:tc>
          <w:tcPr>
            <w:tcW w:w="4407" w:type="dxa"/>
            <w:vAlign w:val="center"/>
          </w:tcPr>
          <w:p w:rsidR="0011526D" w:rsidRDefault="0011526D" w:rsidP="000F7BCE">
            <w:pPr>
              <w:pStyle w:val="Tabla"/>
              <w:keepNext/>
              <w:jc w:val="left"/>
              <w:rPr>
                <w:rFonts w:cs="Arial"/>
              </w:rPr>
            </w:pPr>
            <w:r>
              <w:rPr>
                <w:rFonts w:cs="Arial"/>
              </w:rPr>
              <w:t>por cada 10 pastones adicionales o menos</w:t>
            </w:r>
          </w:p>
        </w:tc>
        <w:tc>
          <w:tcPr>
            <w:tcW w:w="2336" w:type="dxa"/>
            <w:vAlign w:val="center"/>
          </w:tcPr>
          <w:p w:rsidR="0011526D" w:rsidRDefault="0011526D" w:rsidP="000F7BCE">
            <w:pPr>
              <w:pStyle w:val="Tabla"/>
              <w:keepNext/>
              <w:jc w:val="center"/>
              <w:rPr>
                <w:rFonts w:cs="Arial"/>
              </w:rPr>
            </w:pPr>
            <w:r>
              <w:rPr>
                <w:rFonts w:cs="Arial"/>
              </w:rPr>
              <w:t>1</w:t>
            </w:r>
          </w:p>
        </w:tc>
      </w:tr>
    </w:tbl>
    <w:p w:rsidR="0011526D" w:rsidRPr="0011526D" w:rsidRDefault="0011526D" w:rsidP="0011526D"/>
    <w:p w:rsidR="00DE095E" w:rsidRDefault="00DE095E" w:rsidP="00DE095E">
      <w:pPr>
        <w:rPr>
          <w:rFonts w:cs="Arial"/>
          <w:color w:val="auto"/>
        </w:rPr>
      </w:pPr>
      <w:r>
        <w:rPr>
          <w:rFonts w:cs="Arial"/>
          <w:color w:val="auto"/>
        </w:rPr>
        <w:t>Se tomarán 2 muestras separadas, cada una de aproximadamente 100 dm</w:t>
      </w:r>
      <w:r>
        <w:rPr>
          <w:rFonts w:cs="Arial"/>
          <w:color w:val="auto"/>
          <w:vertAlign w:val="superscript"/>
        </w:rPr>
        <w:t>3</w:t>
      </w:r>
      <w:r>
        <w:rPr>
          <w:rFonts w:cs="Arial"/>
          <w:color w:val="auto"/>
        </w:rPr>
        <w:t xml:space="preserve"> después de descargar el 15% y antes del 85% del pastón.</w:t>
      </w:r>
    </w:p>
    <w:p w:rsidR="00DE095E" w:rsidRDefault="00DE095E" w:rsidP="00DE095E">
      <w:pPr>
        <w:rPr>
          <w:rFonts w:cs="Arial"/>
          <w:color w:val="auto"/>
        </w:rPr>
      </w:pPr>
      <w:r>
        <w:rPr>
          <w:rFonts w:cs="Arial"/>
          <w:color w:val="auto"/>
        </w:rPr>
        <w:t>Sobre cada muestra extraída se realizarán los siguientes ensayos según el método que se indica.</w:t>
      </w:r>
    </w:p>
    <w:p w:rsidR="00DE095E" w:rsidRDefault="00DE095E" w:rsidP="00DE095E">
      <w:pPr>
        <w:pStyle w:val="Vieta1"/>
      </w:pPr>
      <w:r>
        <w:t>Densidad del hormigón fresco calculada como libre aire</w:t>
      </w:r>
      <w:r w:rsidR="00805664">
        <w:t>.</w:t>
      </w:r>
      <w:r>
        <w:t xml:space="preserve"> </w:t>
      </w:r>
    </w:p>
    <w:p w:rsidR="00DE095E" w:rsidRDefault="00DE095E" w:rsidP="00DE095E">
      <w:pPr>
        <w:pStyle w:val="Vieta1"/>
      </w:pPr>
      <w:r>
        <w:t>Contenido de aire del hormigón</w:t>
      </w:r>
      <w:r w:rsidR="00805664">
        <w:t>.</w:t>
      </w:r>
    </w:p>
    <w:p w:rsidR="00DE095E" w:rsidRDefault="00DE095E" w:rsidP="00DE095E">
      <w:pPr>
        <w:pStyle w:val="Vieta1"/>
      </w:pPr>
      <w:r>
        <w:t>Asentamiento medio</w:t>
      </w:r>
      <w:r w:rsidR="00805664">
        <w:t>.</w:t>
      </w:r>
    </w:p>
    <w:p w:rsidR="00DE095E" w:rsidRDefault="00DE095E" w:rsidP="00DE095E">
      <w:pPr>
        <w:pStyle w:val="Vieta1"/>
      </w:pPr>
      <w:r>
        <w:t>Densidad de mortero</w:t>
      </w:r>
      <w:r w:rsidR="00805664">
        <w:t>.</w:t>
      </w:r>
    </w:p>
    <w:p w:rsidR="00DE095E" w:rsidRDefault="00DE095E" w:rsidP="00DE095E">
      <w:pPr>
        <w:pStyle w:val="Vieta1"/>
        <w:rPr>
          <w:rFonts w:cs="Arial"/>
        </w:rPr>
      </w:pPr>
      <w:r>
        <w:t>Resistencia</w:t>
      </w:r>
      <w:r>
        <w:rPr>
          <w:rFonts w:cs="Arial"/>
        </w:rPr>
        <w:t xml:space="preserve"> de rotura a compresión a las edades de 7 días y 28 días de por lo menos 3 probetas por muestra para cada edad de ensayo</w:t>
      </w:r>
      <w:r w:rsidR="00805664">
        <w:rPr>
          <w:rFonts w:cs="Arial"/>
        </w:rPr>
        <w:t>.</w:t>
      </w:r>
      <w:r>
        <w:rPr>
          <w:rFonts w:cs="Arial"/>
        </w:rPr>
        <w:t xml:space="preserve"> </w:t>
      </w:r>
    </w:p>
    <w:p w:rsidR="00DE095E" w:rsidRDefault="00DE095E" w:rsidP="00DE095E">
      <w:pPr>
        <w:rPr>
          <w:rFonts w:cs="Arial"/>
          <w:color w:val="auto"/>
        </w:rPr>
      </w:pPr>
      <w:r>
        <w:rPr>
          <w:rFonts w:cs="Arial"/>
          <w:color w:val="auto"/>
        </w:rPr>
        <w:t>Las diferencias máximas admisibles para evaluar la uniformidad del hormigón del pastón no deberán superar los valores reglamentarios.</w:t>
      </w:r>
    </w:p>
    <w:p w:rsidR="00DE095E" w:rsidRDefault="00DE095E" w:rsidP="00DE095E">
      <w:pPr>
        <w:rPr>
          <w:rFonts w:cs="Arial"/>
          <w:color w:val="auto"/>
        </w:rPr>
      </w:pPr>
      <w:r>
        <w:rPr>
          <w:rFonts w:cs="Arial"/>
          <w:color w:val="auto"/>
        </w:rPr>
        <w:t>Las probetas para realizar los ensayos de resistencia a compresión deberán ser curadas según lo especificado en los Reglamentos de aplicación.</w:t>
      </w:r>
    </w:p>
    <w:p w:rsidR="00DE095E" w:rsidRPr="002673AB" w:rsidRDefault="00DE095E" w:rsidP="00DE095E">
      <w:pPr>
        <w:pStyle w:val="Ttulo2"/>
      </w:pPr>
      <w:bookmarkStart w:id="933" w:name="_Toc330477527"/>
      <w:bookmarkStart w:id="934" w:name="_Toc399329617"/>
      <w:bookmarkStart w:id="935" w:name="_Toc400977427"/>
      <w:r w:rsidRPr="002673AB">
        <w:t>Producción</w:t>
      </w:r>
      <w:bookmarkEnd w:id="933"/>
      <w:bookmarkEnd w:id="934"/>
      <w:bookmarkEnd w:id="935"/>
    </w:p>
    <w:p w:rsidR="00DE095E" w:rsidRDefault="00DE095E" w:rsidP="00DE095E">
      <w:pPr>
        <w:pStyle w:val="Ttulo3"/>
      </w:pPr>
      <w:bookmarkStart w:id="936" w:name="_Toc399329618"/>
      <w:bookmarkStart w:id="937" w:name="_Toc400977428"/>
      <w:r>
        <w:t>Hormigón preparado en obra</w:t>
      </w:r>
      <w:bookmarkEnd w:id="936"/>
      <w:bookmarkEnd w:id="937"/>
    </w:p>
    <w:p w:rsidR="00DE095E" w:rsidRDefault="00DE095E" w:rsidP="00DE095E">
      <w:pPr>
        <w:rPr>
          <w:rFonts w:cs="Arial"/>
          <w:color w:val="auto"/>
        </w:rPr>
      </w:pPr>
      <w:r>
        <w:rPr>
          <w:rFonts w:cs="Arial"/>
          <w:color w:val="auto"/>
        </w:rPr>
        <w:t>Antes de comenzar los trabajos de colocación del hormigón en obra, el Contratista realizará los estudios de las dosificaciones de los hormigones que serán utilizados.</w:t>
      </w:r>
    </w:p>
    <w:p w:rsidR="00DE095E" w:rsidRDefault="00DE095E" w:rsidP="00DE095E">
      <w:pPr>
        <w:rPr>
          <w:rFonts w:cs="Arial"/>
          <w:color w:val="auto"/>
        </w:rPr>
      </w:pPr>
      <w:r>
        <w:rPr>
          <w:rFonts w:cs="Arial"/>
          <w:color w:val="auto"/>
        </w:rPr>
        <w:t>El procedimiento a seguir será el siguiente: en el laboratorio de la obra, con los materiales que se emplearán en la mezcla y de acuerdo con las condiciones de ejecución especificadas</w:t>
      </w:r>
      <w:r w:rsidR="00805664">
        <w:rPr>
          <w:rFonts w:cs="Arial"/>
          <w:color w:val="auto"/>
        </w:rPr>
        <w:t>,</w:t>
      </w:r>
      <w:r>
        <w:rPr>
          <w:rFonts w:cs="Arial"/>
          <w:color w:val="auto"/>
        </w:rPr>
        <w:t xml:space="preserve"> se prepararán distintas dosificaciones en forma experimental para procurar alcanzar la resistencia característica indicada en los documentos del proyecto.</w:t>
      </w:r>
    </w:p>
    <w:p w:rsidR="00DE095E" w:rsidRDefault="00DE095E" w:rsidP="00DE095E">
      <w:pPr>
        <w:rPr>
          <w:rFonts w:cs="Arial"/>
          <w:color w:val="auto"/>
        </w:rPr>
      </w:pPr>
      <w:r>
        <w:rPr>
          <w:rFonts w:cs="Arial"/>
          <w:color w:val="auto"/>
        </w:rPr>
        <w:t>Estos ensayos se harán con el propósito de definir la dosificación que se adoptará y se deberán seguir los siguientes pasos:</w:t>
      </w:r>
    </w:p>
    <w:p w:rsidR="00DE095E" w:rsidRDefault="00DE095E" w:rsidP="00DE095E">
      <w:pPr>
        <w:pStyle w:val="Vieta1"/>
      </w:pPr>
      <w:r>
        <w:rPr>
          <w:rFonts w:cs="Arial"/>
        </w:rPr>
        <w:t xml:space="preserve">El Contratista presentará con suficiente anticipación la dosificación que se empleará en la </w:t>
      </w:r>
      <w:r>
        <w:t>elaboración de los distintos tipos de hormigones para su aprobación por la Dirección de Obra.</w:t>
      </w:r>
    </w:p>
    <w:p w:rsidR="00DE095E" w:rsidRDefault="00DE095E" w:rsidP="00DE095E">
      <w:pPr>
        <w:pStyle w:val="Vieta1"/>
      </w:pPr>
      <w:r>
        <w:t xml:space="preserve">Para obtener la aprobación el Contratista preparará según los requisitos antes especificados 20 ejemplares moldeados en probetas cilíndricas de 15 x 30 cm según </w:t>
      </w:r>
      <w:r w:rsidRPr="00DC0AEB">
        <w:t>UNIT-NM 77/98</w:t>
      </w:r>
      <w:r>
        <w:t xml:space="preserve"> para cada dosificación a ensayar.</w:t>
      </w:r>
    </w:p>
    <w:p w:rsidR="00DE095E" w:rsidRDefault="00DE095E" w:rsidP="00DE095E">
      <w:pPr>
        <w:pStyle w:val="Vieta1"/>
      </w:pPr>
      <w:r>
        <w:t xml:space="preserve">Estos ejemplares se ensayarán a los 28 días </w:t>
      </w:r>
      <w:r w:rsidRPr="00DC0AEB">
        <w:t>según UNIT-NM 77/98</w:t>
      </w:r>
    </w:p>
    <w:p w:rsidR="00DE095E" w:rsidRDefault="00DE095E" w:rsidP="00DE095E">
      <w:pPr>
        <w:pStyle w:val="Vieta1"/>
      </w:pPr>
      <w:r>
        <w:t>Si se necesitase obtener resultados más rápidos se podrán ensayar a los 7 días y se hará el siguiente ajuste:</w:t>
      </w:r>
    </w:p>
    <w:p w:rsidR="00DE095E" w:rsidRDefault="00DE095E" w:rsidP="00585F75">
      <w:pPr>
        <w:pStyle w:val="Vieta1"/>
        <w:numPr>
          <w:ilvl w:val="1"/>
          <w:numId w:val="14"/>
        </w:numPr>
      </w:pPr>
      <w:r>
        <w:t>Resistencia a los 28 d</w:t>
      </w:r>
      <w:r w:rsidR="00805664">
        <w:t>ías</w:t>
      </w:r>
      <w:r>
        <w:t xml:space="preserve"> = 1,40 x Resistencia a los 7 días.</w:t>
      </w:r>
    </w:p>
    <w:p w:rsidR="00DE095E" w:rsidRDefault="00DE095E" w:rsidP="00DE095E">
      <w:pPr>
        <w:pStyle w:val="Vieta1"/>
      </w:pPr>
      <w:r>
        <w:t>El cemento y los agregados se medirán en masa, con un error menor del 3%.</w:t>
      </w:r>
    </w:p>
    <w:p w:rsidR="00DE095E" w:rsidRDefault="00DE095E" w:rsidP="00DE095E">
      <w:pPr>
        <w:pStyle w:val="Vieta1"/>
      </w:pPr>
      <w:r>
        <w:t>El agua podrá medirse en masa o volumen, teniendo en cuenta el agua aportada por la humedad superficial de los agregados para realizar las correcciones correspondientes.</w:t>
      </w:r>
    </w:p>
    <w:p w:rsidR="00DE095E" w:rsidRDefault="00DE095E" w:rsidP="00DE095E">
      <w:pPr>
        <w:pStyle w:val="Vieta1"/>
      </w:pPr>
      <w:r>
        <w:t>El hormigón será mezclado hasta obtener una distribución uniforme de todos sus materiales componentes</w:t>
      </w:r>
      <w:r w:rsidR="00805664">
        <w:t>.</w:t>
      </w:r>
      <w:r>
        <w:t xml:space="preserve"> </w:t>
      </w:r>
      <w:r w:rsidR="00805664">
        <w:t xml:space="preserve">La </w:t>
      </w:r>
      <w:r>
        <w:t>operación se realizará únicamente en forma mecánica.</w:t>
      </w:r>
    </w:p>
    <w:p w:rsidR="00DE095E" w:rsidRDefault="00DE095E" w:rsidP="00DE095E">
      <w:pPr>
        <w:pStyle w:val="Vieta1"/>
        <w:rPr>
          <w:rFonts w:cs="Arial"/>
        </w:rPr>
      </w:pPr>
      <w:r>
        <w:t>No se</w:t>
      </w:r>
      <w:r>
        <w:rPr>
          <w:rFonts w:cs="Arial"/>
        </w:rPr>
        <w:t xml:space="preserve"> sobrecargará la hormigonera por encima de la capacidad fijada por el fabricante.</w:t>
      </w:r>
    </w:p>
    <w:p w:rsidR="00DE095E" w:rsidRDefault="00DE095E" w:rsidP="00DE095E">
      <w:pPr>
        <w:pStyle w:val="Vieta1"/>
        <w:rPr>
          <w:rFonts w:cs="Arial"/>
        </w:rPr>
      </w:pPr>
      <w:r>
        <w:rPr>
          <w:rFonts w:cs="Arial"/>
        </w:rPr>
        <w:t>El tiempo de mezclado no podrá ser inferior a los 90 segundos para un volumen de 1m</w:t>
      </w:r>
      <w:r w:rsidRPr="00FE13EF">
        <w:rPr>
          <w:rFonts w:cs="Arial"/>
          <w:vertAlign w:val="superscript"/>
        </w:rPr>
        <w:t>3</w:t>
      </w:r>
      <w:r>
        <w:rPr>
          <w:rFonts w:cs="Arial"/>
        </w:rPr>
        <w:t xml:space="preserve"> que se incrementará en 15 segundos por cada 0,40 m</w:t>
      </w:r>
      <w:r>
        <w:rPr>
          <w:rFonts w:cs="Arial"/>
          <w:vertAlign w:val="superscript"/>
        </w:rPr>
        <w:t>3</w:t>
      </w:r>
      <w:r>
        <w:rPr>
          <w:rFonts w:cs="Arial"/>
        </w:rPr>
        <w:t xml:space="preserve"> de volumen adicional.</w:t>
      </w:r>
    </w:p>
    <w:p w:rsidR="00DE095E" w:rsidRDefault="00DE095E" w:rsidP="00DE095E">
      <w:pPr>
        <w:pStyle w:val="Vieta1"/>
        <w:rPr>
          <w:rFonts w:cs="Arial"/>
        </w:rPr>
      </w:pPr>
      <w:r>
        <w:rPr>
          <w:rFonts w:cs="Arial"/>
        </w:rPr>
        <w:t xml:space="preserve">Los tiempos se computarán desde el momento en que el cemento se pone en contacto con el resto de los materiales. </w:t>
      </w:r>
    </w:p>
    <w:p w:rsidR="00DE095E" w:rsidRDefault="00DE095E" w:rsidP="00DE095E">
      <w:pPr>
        <w:pStyle w:val="Vieta1"/>
        <w:rPr>
          <w:rFonts w:cs="Arial"/>
        </w:rPr>
      </w:pPr>
      <w:r>
        <w:rPr>
          <w:rFonts w:cs="Arial"/>
        </w:rPr>
        <w:t>La descarga del hormigón se completará dentro de los 90 minutos a contar desde la unión del agua de mezclado con el cemento y los agregados, o la mezcla del cemento con los agregados, o bien, antes que el tambor haya dado 300 giros en el caso que esta situación se produzca primero. En tiempo caluroso o en condiciones que favorezcan el endurecimiento prematuro del hormigón</w:t>
      </w:r>
      <w:r w:rsidR="00805664">
        <w:rPr>
          <w:rFonts w:cs="Arial"/>
        </w:rPr>
        <w:t xml:space="preserve"> </w:t>
      </w:r>
      <w:r>
        <w:rPr>
          <w:rFonts w:cs="Arial"/>
        </w:rPr>
        <w:t>se reducirá adecuadamente el tiempo indicado.</w:t>
      </w:r>
    </w:p>
    <w:p w:rsidR="00DE095E" w:rsidRDefault="00DE095E" w:rsidP="00DE095E">
      <w:pPr>
        <w:pStyle w:val="Vieta1"/>
        <w:rPr>
          <w:rFonts w:cs="Arial"/>
        </w:rPr>
      </w:pPr>
      <w:r>
        <w:rPr>
          <w:rFonts w:cs="Arial"/>
        </w:rPr>
        <w:t>La temperatura del hormigón fresco en el momento de la colocación no será mayor que 30</w:t>
      </w:r>
      <w:r w:rsidR="00497D10">
        <w:rPr>
          <w:rFonts w:cs="Arial"/>
        </w:rPr>
        <w:t xml:space="preserve"> </w:t>
      </w:r>
      <w:r>
        <w:rPr>
          <w:rFonts w:cs="Arial"/>
        </w:rPr>
        <w:t>ºC.</w:t>
      </w:r>
    </w:p>
    <w:p w:rsidR="00DE095E" w:rsidRDefault="00DE095E" w:rsidP="00DE095E">
      <w:pPr>
        <w:pStyle w:val="Ttulo3"/>
      </w:pPr>
      <w:bookmarkStart w:id="938" w:name="_Toc399329619"/>
      <w:bookmarkStart w:id="939" w:name="_Toc400977429"/>
      <w:r>
        <w:t>Hormigón pre-elaborado</w:t>
      </w:r>
      <w:bookmarkEnd w:id="938"/>
      <w:bookmarkEnd w:id="939"/>
    </w:p>
    <w:p w:rsidR="00DE095E" w:rsidRDefault="00DE095E" w:rsidP="00DE095E">
      <w:pPr>
        <w:rPr>
          <w:rFonts w:cs="Arial"/>
          <w:color w:val="auto"/>
        </w:rPr>
      </w:pPr>
      <w:r>
        <w:rPr>
          <w:rFonts w:cs="Arial"/>
          <w:color w:val="auto"/>
        </w:rPr>
        <w:t>El hormigón elaborado en una planta comercial fuera de la obra deberá para cada carga contar con el certificado que detalle el tipo de hormigón, los datos de los materiales componentes y las horas de carga y partida de la planta elaboradora.</w:t>
      </w:r>
    </w:p>
    <w:p w:rsidR="00DE095E" w:rsidRDefault="00DE095E" w:rsidP="00DE095E">
      <w:pPr>
        <w:rPr>
          <w:rFonts w:cs="Arial"/>
          <w:color w:val="auto"/>
        </w:rPr>
      </w:pPr>
      <w:r>
        <w:rPr>
          <w:rFonts w:cs="Arial"/>
          <w:color w:val="auto"/>
        </w:rPr>
        <w:t>Se podrá no incorporar en su totalidad el agua especificada, para lo cuál se retendrán 12 litros por m</w:t>
      </w:r>
      <w:r w:rsidRPr="00FE13EF">
        <w:rPr>
          <w:rFonts w:cs="Arial"/>
          <w:color w:val="auto"/>
          <w:vertAlign w:val="superscript"/>
        </w:rPr>
        <w:t>3</w:t>
      </w:r>
      <w:r>
        <w:rPr>
          <w:rFonts w:cs="Arial"/>
          <w:color w:val="auto"/>
        </w:rPr>
        <w:t>, que luego se incorporarán a la mezcla antes de su descarga. Esta operación se hará en presencia de la Dirección de Obra.</w:t>
      </w:r>
    </w:p>
    <w:p w:rsidR="00DE095E" w:rsidRDefault="00DE095E" w:rsidP="00DE095E">
      <w:pPr>
        <w:rPr>
          <w:rFonts w:cs="Arial"/>
          <w:color w:val="auto"/>
        </w:rPr>
      </w:pPr>
      <w:r>
        <w:rPr>
          <w:rFonts w:cs="Arial"/>
          <w:color w:val="auto"/>
        </w:rPr>
        <w:t>Cada camión llegará a la obra con su recipiente para agua lleno. Si eventualmente no estuviese lleno y el asentamiento que se obtenga en el ensayo sea mayor del especificado la carga podrá rechazarse.</w:t>
      </w:r>
    </w:p>
    <w:p w:rsidR="00DE095E" w:rsidRDefault="00DE095E" w:rsidP="00DE095E">
      <w:pPr>
        <w:pStyle w:val="Ttulo2"/>
        <w:rPr>
          <w:rFonts w:cs="Arial"/>
          <w:lang w:val="es-ES"/>
        </w:rPr>
      </w:pPr>
      <w:bookmarkStart w:id="940" w:name="_Toc330477528"/>
      <w:bookmarkStart w:id="941" w:name="_Toc399329620"/>
      <w:bookmarkStart w:id="942" w:name="_Toc400977430"/>
      <w:r>
        <w:rPr>
          <w:rFonts w:cs="Arial"/>
          <w:lang w:val="es-ES"/>
        </w:rPr>
        <w:t>Procedimiento constructivo de las estructuras de H</w:t>
      </w:r>
      <w:r w:rsidR="00D90D40">
        <w:rPr>
          <w:rFonts w:cs="Arial"/>
          <w:lang w:val="es-ES"/>
        </w:rPr>
        <w:t xml:space="preserve">ormigón Armado </w:t>
      </w:r>
      <w:r>
        <w:rPr>
          <w:rFonts w:cs="Arial"/>
          <w:lang w:val="es-ES"/>
        </w:rPr>
        <w:t>“in situ”</w:t>
      </w:r>
      <w:bookmarkEnd w:id="940"/>
      <w:bookmarkEnd w:id="941"/>
      <w:bookmarkEnd w:id="942"/>
    </w:p>
    <w:p w:rsidR="00DE095E" w:rsidRDefault="00DE095E" w:rsidP="00DE095E">
      <w:pPr>
        <w:pStyle w:val="Ttulo3"/>
        <w:spacing w:before="120"/>
        <w:rPr>
          <w:rFonts w:cs="Arial"/>
          <w:lang w:val="es-ES"/>
        </w:rPr>
      </w:pPr>
      <w:bookmarkStart w:id="943" w:name="_Toc330477529"/>
      <w:bookmarkStart w:id="944" w:name="_Toc399329621"/>
      <w:bookmarkStart w:id="945" w:name="_Toc400977431"/>
      <w:r>
        <w:rPr>
          <w:rFonts w:cs="Arial"/>
          <w:lang w:val="es-ES"/>
        </w:rPr>
        <w:t>Encofrados, Elementos de Sostén y Apuntalamientos</w:t>
      </w:r>
      <w:bookmarkEnd w:id="943"/>
      <w:bookmarkEnd w:id="944"/>
      <w:bookmarkEnd w:id="945"/>
    </w:p>
    <w:p w:rsidR="00DE095E" w:rsidRPr="000F7BCE" w:rsidRDefault="00DE095E" w:rsidP="00D90D40">
      <w:pPr>
        <w:pStyle w:val="Ttulo4"/>
      </w:pPr>
      <w:r w:rsidRPr="000F7BCE">
        <w:t>Generalidades</w:t>
      </w:r>
    </w:p>
    <w:p w:rsidR="00DE095E" w:rsidRDefault="00DE095E" w:rsidP="00DE095E">
      <w:pPr>
        <w:rPr>
          <w:lang w:val="es-ES_tradnl"/>
        </w:rPr>
      </w:pPr>
      <w:r>
        <w:rPr>
          <w:lang w:val="es-ES_tradnl"/>
        </w:rPr>
        <w:t>Los encofrados a ser utilizados en la obra serán de madera, metálicos, o de cualquier otro material suficientemente rígido que reúna similares condiciones de eficacia. Deberán tener resistencia, estabilidad y rigidez, debiendo ser proyectados de forma que no sufran hundimientos, deformaciones o desplazamientos que resulten perjudiciales para la futura estructura ni para la ejecución de la obra.</w:t>
      </w:r>
    </w:p>
    <w:p w:rsidR="00DE095E" w:rsidRDefault="00DE095E" w:rsidP="00DE095E">
      <w:pPr>
        <w:rPr>
          <w:lang w:val="es-ES_tradnl"/>
        </w:rPr>
      </w:pPr>
      <w:r>
        <w:rPr>
          <w:lang w:val="es-ES_tradnl"/>
        </w:rPr>
        <w:t>Se deberán diseñar los moldes de forma que permitan depositar el hormigón lo más directamente posible en su posición final y realizar la inspección, comprobación y limpieza de los encofrados y armaduras sin demora. Se dispondrán aberturas temporarias en los encofrados cuando ellas se requieran para estos propósitos</w:t>
      </w:r>
      <w:r w:rsidR="00805664">
        <w:rPr>
          <w:lang w:val="es-ES_tradnl"/>
        </w:rPr>
        <w:t>,</w:t>
      </w:r>
      <w:r>
        <w:rPr>
          <w:lang w:val="es-ES_tradnl"/>
        </w:rPr>
        <w:t xml:space="preserve"> y dichas aberturas o puertas de inspección serán cuidadosamente ajustadas y trabadas para que se respete estrictamente la geometría indicada en los planos.</w:t>
      </w:r>
    </w:p>
    <w:p w:rsidR="00DE095E" w:rsidRDefault="00DE095E" w:rsidP="00DE095E">
      <w:pPr>
        <w:rPr>
          <w:lang w:val="es-ES_tradnl"/>
        </w:rPr>
      </w:pPr>
      <w:r>
        <w:rPr>
          <w:lang w:val="es-ES_tradnl"/>
        </w:rPr>
        <w:t>Los agujeros que resulten en el hormigón al sacar parte de los tensores y ataduras serán rellenados cuidadosamente con mortero de cemento con aditivo expansor y prolijamente terminados.</w:t>
      </w:r>
    </w:p>
    <w:p w:rsidR="00DE095E" w:rsidRDefault="00DE095E" w:rsidP="00DE095E">
      <w:pPr>
        <w:rPr>
          <w:lang w:val="es-ES_tradnl"/>
        </w:rPr>
      </w:pPr>
      <w:r>
        <w:rPr>
          <w:lang w:val="es-ES_tradnl"/>
        </w:rPr>
        <w:t>Los encastres para buñas y todo otro elemento que debe quedar empotrado permanentemente en el hormigón será ubicado con precisión y asegurado firmemente en su lugar.</w:t>
      </w:r>
    </w:p>
    <w:p w:rsidR="00DE095E" w:rsidRDefault="00DE095E" w:rsidP="00DE095E">
      <w:pPr>
        <w:rPr>
          <w:lang w:val="es-ES_tradnl"/>
        </w:rPr>
      </w:pPr>
      <w:r>
        <w:rPr>
          <w:lang w:val="es-ES_tradnl"/>
        </w:rPr>
        <w:t>El número y ubicación de ataduras, tensores y bulones deberá ser el adecuado para asegurar que los encofrados ajusten firmemente contra el hormigón colocado y permanezcan así durante las operaciones de hormigonado subsiguiente.</w:t>
      </w:r>
    </w:p>
    <w:p w:rsidR="00DE095E" w:rsidRDefault="00DE095E" w:rsidP="00DE095E">
      <w:pPr>
        <w:rPr>
          <w:lang w:val="es-ES_tradnl"/>
        </w:rPr>
      </w:pPr>
      <w:r>
        <w:rPr>
          <w:lang w:val="es-ES_tradnl"/>
        </w:rPr>
        <w:t>Se deberá limpiar todas las superficies de los moldes en forma cuidadosa antes de su armado y lubricarlas con desmoldante que no manche. Todo desmoldante en exceso será quitado de los moldes antes de la colocación del hormigón, debiendo evitarse que las armaduras de acero y los elementos empotrados se ensucien con el mismo.</w:t>
      </w:r>
    </w:p>
    <w:p w:rsidR="00DE095E" w:rsidRDefault="00DE095E" w:rsidP="00DE095E">
      <w:pPr>
        <w:rPr>
          <w:lang w:val="es-ES_tradnl"/>
        </w:rPr>
      </w:pPr>
      <w:r>
        <w:rPr>
          <w:lang w:val="es-ES_tradnl"/>
        </w:rPr>
        <w:t xml:space="preserve">Inmediatamente antes del hormigonado, se inspeccionarán todos los moldes para asegurarse que están adecuadamente ubicados, firmemente asegurados, limpios, estancos, con superficies apropiadamente tratadas y libres de desmoldante sobrante y de otros materiales extraños. No se colocará hormigón hasta que el encofrado y la armadura hayan sido inspeccionados por </w:t>
      </w:r>
      <w:smartTag w:uri="urn:schemas-microsoft-com:office:smarttags" w:element="PersonName">
        <w:smartTagPr>
          <w:attr w:name="ProductID" w:val="la Direcci￳n"/>
        </w:smartTagPr>
        <w:r>
          <w:rPr>
            <w:lang w:val="es-ES_tradnl"/>
          </w:rPr>
          <w:t>la Dirección</w:t>
        </w:r>
      </w:smartTag>
      <w:r>
        <w:rPr>
          <w:lang w:val="es-ES_tradnl"/>
        </w:rPr>
        <w:t xml:space="preserve"> de Obra.</w:t>
      </w:r>
    </w:p>
    <w:p w:rsidR="00DE095E" w:rsidRPr="0071072A" w:rsidRDefault="00DE095E" w:rsidP="00D90D40">
      <w:pPr>
        <w:pStyle w:val="Ttulo4"/>
      </w:pPr>
      <w:r>
        <w:t>Calidad del encofrado</w:t>
      </w:r>
    </w:p>
    <w:p w:rsidR="00DE095E" w:rsidRDefault="00DE095E" w:rsidP="00585F75">
      <w:pPr>
        <w:pStyle w:val="Vieta1"/>
        <w:numPr>
          <w:ilvl w:val="0"/>
          <w:numId w:val="28"/>
        </w:numPr>
      </w:pPr>
      <w:r>
        <w:rPr>
          <w:rFonts w:cs="Arial"/>
        </w:rPr>
        <w:t>Los moldes, apuntalamientos y andamiajes, serán ade</w:t>
      </w:r>
      <w:r>
        <w:t xml:space="preserve">cuados para las sobrecargas y peso propio a soportar, incluyendo equipos, altura de caída del hormigón (menor a </w:t>
      </w:r>
      <w:smartTag w:uri="urn:schemas-microsoft-com:office:smarttags" w:element="metricconverter">
        <w:smartTagPr>
          <w:attr w:name="ProductID" w:val="1 m"/>
        </w:smartTagPr>
        <w:r>
          <w:t>1 m</w:t>
        </w:r>
      </w:smartTag>
      <w:r>
        <w:t>), presión del hormigón y de los cimientos, esfuerzos, estabilidad lateral y otros factores de seguridad durante la construcción.</w:t>
      </w:r>
    </w:p>
    <w:p w:rsidR="00DE095E" w:rsidRDefault="00DE095E" w:rsidP="00585F75">
      <w:pPr>
        <w:pStyle w:val="Vieta1"/>
        <w:numPr>
          <w:ilvl w:val="0"/>
          <w:numId w:val="28"/>
        </w:numPr>
      </w:pPr>
      <w:r>
        <w:rPr>
          <w:rFonts w:cs="Arial"/>
        </w:rPr>
        <w:t>El encofra</w:t>
      </w:r>
      <w:r>
        <w:t xml:space="preserve">do estará de acuerdo con </w:t>
      </w:r>
      <w:smartTag w:uri="urn:schemas-microsoft-com:office:smarttags" w:element="PersonName">
        <w:smartTagPr>
          <w:attr w:name="ProductID" w:val="la norma ACI"/>
        </w:smartTagPr>
        <w:r>
          <w:t>la norma ACI</w:t>
        </w:r>
      </w:smartTag>
      <w:r>
        <w:t xml:space="preserve"> 347-68, Práctica Recomendada para Trabajo de Encofrado, salvo mayores requerimientos de otras agencias reguladoras, o si se especifica o indica lo contrario.</w:t>
      </w:r>
    </w:p>
    <w:p w:rsidR="00DE095E" w:rsidRDefault="00DE095E" w:rsidP="00D90D40">
      <w:pPr>
        <w:pStyle w:val="Ttulo4"/>
      </w:pPr>
      <w:r>
        <w:t>Materiales para encofrado</w:t>
      </w:r>
    </w:p>
    <w:p w:rsidR="00DE095E" w:rsidRPr="00D90D40" w:rsidRDefault="00DE095E" w:rsidP="00585F75">
      <w:pPr>
        <w:pStyle w:val="Ttulo5"/>
        <w:numPr>
          <w:ilvl w:val="0"/>
          <w:numId w:val="44"/>
        </w:numPr>
        <w:rPr>
          <w:bCs/>
          <w:color w:val="auto"/>
          <w:lang w:val="es-ES_tradnl"/>
        </w:rPr>
      </w:pPr>
      <w:r w:rsidRPr="00D90D40">
        <w:rPr>
          <w:bCs/>
          <w:color w:val="auto"/>
          <w:lang w:val="es-ES_tradnl"/>
        </w:rPr>
        <w:t>Recubrimiento de moldes</w:t>
      </w:r>
    </w:p>
    <w:p w:rsidR="00DE095E" w:rsidRDefault="00DE095E" w:rsidP="00DE095E">
      <w:pPr>
        <w:rPr>
          <w:lang w:val="es-ES_tradnl"/>
        </w:rPr>
      </w:pPr>
      <w:r>
        <w:rPr>
          <w:lang w:val="es-ES_tradnl"/>
        </w:rPr>
        <w:t>Podrán usarse materiales que no dejen elementos residuales en la superficie del hormigón y no afecten adversamente la unión del hormigón con la pintura, yeso, mortero y otros materiales a aplicar.</w:t>
      </w:r>
    </w:p>
    <w:p w:rsidR="0072772A" w:rsidRDefault="00DE095E" w:rsidP="00DE095E">
      <w:pPr>
        <w:rPr>
          <w:lang w:val="es-ES_tradnl"/>
        </w:rPr>
      </w:pPr>
      <w:r>
        <w:rPr>
          <w:lang w:val="es-ES_tradnl"/>
        </w:rPr>
        <w:t xml:space="preserve">Recubrimientos que contengan aceites minerales, parafinas, ceras u otros ingredientes no secantes no están permitidos. En caso que </w:t>
      </w:r>
      <w:smartTag w:uri="urn:schemas-microsoft-com:office:smarttags" w:element="PersonName">
        <w:smartTagPr>
          <w:attr w:name="ProductID" w:val="la Direcci￳n"/>
        </w:smartTagPr>
        <w:r>
          <w:rPr>
            <w:lang w:val="es-ES_tradnl"/>
          </w:rPr>
          <w:t>la Dirección</w:t>
        </w:r>
      </w:smartTag>
      <w:r>
        <w:rPr>
          <w:lang w:val="es-ES_tradnl"/>
        </w:rPr>
        <w:t xml:space="preserve"> de Obra lo considere necesario se procederá al arenado de las superficies terminadas para limpieza de los materiales de recubrimiento de moldes.</w:t>
      </w:r>
    </w:p>
    <w:p w:rsidR="00DE095E" w:rsidRPr="00D90D40" w:rsidRDefault="00DE095E" w:rsidP="00585F75">
      <w:pPr>
        <w:pStyle w:val="Ttulo5"/>
        <w:numPr>
          <w:ilvl w:val="0"/>
          <w:numId w:val="44"/>
        </w:numPr>
        <w:rPr>
          <w:bCs/>
          <w:color w:val="auto"/>
          <w:lang w:val="es-ES_tradnl"/>
        </w:rPr>
      </w:pPr>
      <w:r w:rsidRPr="00D90D40">
        <w:rPr>
          <w:bCs/>
          <w:color w:val="auto"/>
          <w:lang w:val="es-ES_tradnl"/>
        </w:rPr>
        <w:t>Madera de encofrado</w:t>
      </w:r>
    </w:p>
    <w:p w:rsidR="00DE095E" w:rsidRDefault="00DE095E" w:rsidP="00DE095E">
      <w:pPr>
        <w:rPr>
          <w:lang w:val="es-ES_tradnl"/>
        </w:rPr>
      </w:pPr>
      <w:r>
        <w:rPr>
          <w:lang w:val="es-ES_tradnl"/>
        </w:rPr>
        <w:t>Será de buena calidad dentro de su especie y apta para la construcción de moldes según lo requerido. Podrán usarse maderas compensadas de los espesores necesarios para evitar deformaciones.</w:t>
      </w:r>
    </w:p>
    <w:p w:rsidR="00DE095E" w:rsidRPr="00D90D40" w:rsidRDefault="00DE095E" w:rsidP="00585F75">
      <w:pPr>
        <w:pStyle w:val="Ttulo5"/>
        <w:numPr>
          <w:ilvl w:val="0"/>
          <w:numId w:val="44"/>
        </w:numPr>
        <w:rPr>
          <w:bCs/>
          <w:color w:val="auto"/>
          <w:lang w:val="es-ES_tradnl"/>
        </w:rPr>
      </w:pPr>
      <w:r w:rsidRPr="00D90D40">
        <w:rPr>
          <w:bCs/>
          <w:color w:val="auto"/>
          <w:lang w:val="es-ES_tradnl"/>
        </w:rPr>
        <w:t>Ataduras metálicas</w:t>
      </w:r>
    </w:p>
    <w:p w:rsidR="00DE095E" w:rsidRDefault="00DE095E" w:rsidP="00DE095E">
      <w:pPr>
        <w:rPr>
          <w:lang w:val="es-ES_tradnl"/>
        </w:rPr>
      </w:pPr>
      <w:r>
        <w:rPr>
          <w:lang w:val="es-ES_tradnl"/>
        </w:rPr>
        <w:t>Las ataduras no dejarán metal alguno a menos de 25 mm de superficie de concreto luego de quitadas.</w:t>
      </w:r>
    </w:p>
    <w:p w:rsidR="00DE095E" w:rsidRPr="00D90D40" w:rsidRDefault="00DE095E" w:rsidP="00585F75">
      <w:pPr>
        <w:pStyle w:val="Ttulo5"/>
        <w:numPr>
          <w:ilvl w:val="0"/>
          <w:numId w:val="44"/>
        </w:numPr>
        <w:rPr>
          <w:bCs/>
          <w:color w:val="auto"/>
          <w:lang w:val="es-ES_tradnl"/>
        </w:rPr>
      </w:pPr>
      <w:r w:rsidRPr="00D90D40">
        <w:rPr>
          <w:bCs/>
          <w:color w:val="auto"/>
          <w:lang w:val="es-ES_tradnl"/>
        </w:rPr>
        <w:t>Moldes metálicos</w:t>
      </w:r>
    </w:p>
    <w:p w:rsidR="00DE095E" w:rsidRDefault="00DE095E" w:rsidP="00DE095E">
      <w:r>
        <w:rPr>
          <w:lang w:val="es-ES_tradnl"/>
        </w:rPr>
        <w:t>Serán de buena condición, limpios, libres de abolladuras, encorvaduras, herrumbre</w:t>
      </w:r>
      <w:r w:rsidR="00804A3A">
        <w:rPr>
          <w:lang w:val="es-ES_tradnl"/>
        </w:rPr>
        <w:t>,</w:t>
      </w:r>
      <w:r>
        <w:rPr>
          <w:lang w:val="es-ES_tradnl"/>
        </w:rPr>
        <w:t xml:space="preserve"> aceite y todo elemento extraño.</w:t>
      </w:r>
    </w:p>
    <w:p w:rsidR="00DE095E" w:rsidRPr="00D90D40" w:rsidRDefault="00DE095E" w:rsidP="00D90D40">
      <w:pPr>
        <w:pStyle w:val="Ttulo3"/>
        <w:spacing w:before="120"/>
        <w:rPr>
          <w:rFonts w:cs="Arial"/>
          <w:lang w:val="es-ES"/>
        </w:rPr>
      </w:pPr>
      <w:bookmarkStart w:id="946" w:name="_Toc399329622"/>
      <w:bookmarkStart w:id="947" w:name="_Toc400977432"/>
      <w:r w:rsidRPr="00D90D40">
        <w:rPr>
          <w:rFonts w:cs="Arial"/>
          <w:lang w:val="es-ES"/>
        </w:rPr>
        <w:t>Tolerancias constructivas</w:t>
      </w:r>
      <w:bookmarkEnd w:id="946"/>
      <w:bookmarkEnd w:id="947"/>
    </w:p>
    <w:p w:rsidR="00DE095E" w:rsidRDefault="00DE095E" w:rsidP="00DE095E">
      <w:pPr>
        <w:rPr>
          <w:rFonts w:cs="Arial"/>
          <w:color w:val="auto"/>
        </w:rPr>
      </w:pPr>
      <w:r>
        <w:rPr>
          <w:rFonts w:cs="Arial"/>
          <w:color w:val="auto"/>
        </w:rPr>
        <w:t>Se admitirán las tolerancias máximas que se detallan a continuación, salvo que en los planos correspondientes se indiquen otras.</w:t>
      </w:r>
    </w:p>
    <w:p w:rsidR="00DE095E" w:rsidRPr="00D90D40" w:rsidRDefault="00DE095E" w:rsidP="00D90D40">
      <w:pPr>
        <w:pStyle w:val="Ttulo4"/>
      </w:pPr>
      <w:r w:rsidRPr="00D90D40">
        <w:t>Tolerancia en las variaciones de nivel</w:t>
      </w:r>
    </w:p>
    <w:p w:rsidR="00DE095E" w:rsidRDefault="00DE095E" w:rsidP="00DE095E">
      <w:pPr>
        <w:rPr>
          <w:rFonts w:cs="Arial"/>
          <w:color w:val="auto"/>
        </w:rPr>
      </w:pPr>
      <w:r>
        <w:rPr>
          <w:rFonts w:cs="Arial"/>
          <w:color w:val="auto"/>
        </w:rPr>
        <w:t>Las máximas variaciones entre los niveles teóricos de las superficies de hormigón horizontales o inclinadas indicadas en planos y las reales serán:</w:t>
      </w:r>
    </w:p>
    <w:p w:rsidR="00DE095E" w:rsidRDefault="00DE095E" w:rsidP="00DE095E">
      <w:pPr>
        <w:pStyle w:val="Vieta1"/>
      </w:pPr>
      <w:r>
        <w:t>Para longitudes menores de 3 m</w:t>
      </w:r>
      <w:r>
        <w:tab/>
      </w:r>
      <w:r>
        <w:tab/>
        <w:t>+0,5 cm.</w:t>
      </w:r>
    </w:p>
    <w:p w:rsidR="00DE095E" w:rsidRDefault="00DE095E" w:rsidP="00DE095E">
      <w:pPr>
        <w:pStyle w:val="Vieta1"/>
      </w:pPr>
      <w:r>
        <w:t xml:space="preserve">Para longitudes entre 3 </w:t>
      </w:r>
      <w:r w:rsidR="00497D10">
        <w:t xml:space="preserve">m </w:t>
      </w:r>
      <w:r>
        <w:t>y 6 m</w:t>
      </w:r>
      <w:r>
        <w:tab/>
      </w:r>
      <w:r>
        <w:tab/>
      </w:r>
      <w:r>
        <w:tab/>
        <w:t>+0,8 cm.</w:t>
      </w:r>
    </w:p>
    <w:p w:rsidR="00DE095E" w:rsidRDefault="00DE095E" w:rsidP="00DE095E">
      <w:pPr>
        <w:pStyle w:val="Vieta1"/>
      </w:pPr>
      <w:r>
        <w:t>Para longitudes mayores de 6 m</w:t>
      </w:r>
      <w:r>
        <w:tab/>
      </w:r>
      <w:r>
        <w:tab/>
        <w:t>+1,5</w:t>
      </w:r>
      <w:r w:rsidR="00804A3A">
        <w:t xml:space="preserve"> </w:t>
      </w:r>
      <w:r>
        <w:t>cm.</w:t>
      </w:r>
    </w:p>
    <w:p w:rsidR="00DE095E" w:rsidRPr="00D90D40" w:rsidRDefault="00DE095E" w:rsidP="00D90D40">
      <w:pPr>
        <w:pStyle w:val="Ttulo4"/>
      </w:pPr>
      <w:r w:rsidRPr="00D90D40">
        <w:t>Tolerancia en la variación respecto de la vertical</w:t>
      </w:r>
    </w:p>
    <w:p w:rsidR="00DE095E" w:rsidRDefault="00DE095E" w:rsidP="00DE095E">
      <w:pPr>
        <w:rPr>
          <w:rFonts w:cs="Arial"/>
          <w:color w:val="auto"/>
        </w:rPr>
      </w:pPr>
      <w:r>
        <w:rPr>
          <w:rFonts w:cs="Arial"/>
          <w:color w:val="auto"/>
        </w:rPr>
        <w:t>Para columnas, tabiques, juntas verticales y cualquier otro elemento vertical, las tolerancias admisibles en la falta de verticalidad serán:</w:t>
      </w:r>
    </w:p>
    <w:p w:rsidR="00DE095E" w:rsidRDefault="00DE095E" w:rsidP="00DE095E">
      <w:pPr>
        <w:pStyle w:val="Vieta1"/>
      </w:pPr>
      <w:r>
        <w:t>Para alturas menores de 3 m</w:t>
      </w:r>
      <w:r>
        <w:tab/>
      </w:r>
      <w:r>
        <w:tab/>
      </w:r>
      <w:r>
        <w:tab/>
        <w:t>+0,5 cm.</w:t>
      </w:r>
    </w:p>
    <w:p w:rsidR="00DE095E" w:rsidRDefault="00DE095E" w:rsidP="00DE095E">
      <w:pPr>
        <w:pStyle w:val="Vieta1"/>
      </w:pPr>
      <w:r>
        <w:t>Para alturas entre 3 m y 6 m</w:t>
      </w:r>
      <w:r>
        <w:tab/>
      </w:r>
      <w:r>
        <w:tab/>
      </w:r>
      <w:r>
        <w:tab/>
        <w:t>+0,8 cm.</w:t>
      </w:r>
    </w:p>
    <w:p w:rsidR="00DE095E" w:rsidRDefault="00DE095E" w:rsidP="00DE095E">
      <w:pPr>
        <w:pStyle w:val="Vieta1"/>
        <w:rPr>
          <w:rFonts w:cs="Arial"/>
        </w:rPr>
      </w:pPr>
      <w:r>
        <w:t>Para</w:t>
      </w:r>
      <w:r>
        <w:rPr>
          <w:rFonts w:cs="Arial"/>
        </w:rPr>
        <w:t xml:space="preserve"> alturas mayores de 6 m</w:t>
      </w:r>
      <w:r>
        <w:rPr>
          <w:rFonts w:cs="Arial"/>
        </w:rPr>
        <w:tab/>
      </w:r>
      <w:r>
        <w:rPr>
          <w:rFonts w:cs="Arial"/>
        </w:rPr>
        <w:tab/>
      </w:r>
      <w:r>
        <w:rPr>
          <w:rFonts w:cs="Arial"/>
        </w:rPr>
        <w:tab/>
        <w:t>+1,5 cm.</w:t>
      </w:r>
    </w:p>
    <w:p w:rsidR="00DE095E" w:rsidRPr="00D90D40" w:rsidRDefault="00DE095E" w:rsidP="00D90D40">
      <w:pPr>
        <w:pStyle w:val="Ttulo4"/>
      </w:pPr>
      <w:r w:rsidRPr="00D90D40">
        <w:t>Tolerancias en las variaciones de medidas en planta</w:t>
      </w:r>
    </w:p>
    <w:p w:rsidR="00DE095E" w:rsidRDefault="00DE095E" w:rsidP="00DE095E">
      <w:pPr>
        <w:pStyle w:val="Vieta1"/>
      </w:pPr>
      <w:r>
        <w:t>Para longitudes menores de 6 m</w:t>
      </w:r>
      <w:r>
        <w:tab/>
      </w:r>
      <w:r>
        <w:tab/>
        <w:t>+0,8 cm.</w:t>
      </w:r>
    </w:p>
    <w:p w:rsidR="00DE095E" w:rsidRDefault="00DE095E" w:rsidP="00DE095E">
      <w:pPr>
        <w:pStyle w:val="Vieta1"/>
      </w:pPr>
      <w:r>
        <w:t xml:space="preserve">Para longitudes entre 6 </w:t>
      </w:r>
      <w:r w:rsidR="00497D10">
        <w:t xml:space="preserve">m </w:t>
      </w:r>
      <w:r>
        <w:t>y 12 m</w:t>
      </w:r>
      <w:r>
        <w:tab/>
      </w:r>
      <w:r>
        <w:tab/>
        <w:t>+1,5 cm.</w:t>
      </w:r>
    </w:p>
    <w:p w:rsidR="00DE095E" w:rsidRDefault="00DE095E" w:rsidP="00DE095E">
      <w:pPr>
        <w:pStyle w:val="Vieta1"/>
        <w:rPr>
          <w:rFonts w:cs="Arial"/>
        </w:rPr>
      </w:pPr>
      <w:r>
        <w:t>Para longitudes</w:t>
      </w:r>
      <w:r>
        <w:rPr>
          <w:rFonts w:cs="Arial"/>
        </w:rPr>
        <w:t xml:space="preserve"> mayores de 12 m</w:t>
      </w:r>
      <w:r>
        <w:rPr>
          <w:rFonts w:cs="Arial"/>
        </w:rPr>
        <w:tab/>
      </w:r>
      <w:r>
        <w:rPr>
          <w:rFonts w:cs="Arial"/>
        </w:rPr>
        <w:tab/>
        <w:t>+2,0</w:t>
      </w:r>
      <w:r w:rsidR="006F2D49">
        <w:rPr>
          <w:rFonts w:cs="Arial"/>
        </w:rPr>
        <w:t xml:space="preserve"> </w:t>
      </w:r>
      <w:r>
        <w:rPr>
          <w:rFonts w:cs="Arial"/>
        </w:rPr>
        <w:t>cm.</w:t>
      </w:r>
    </w:p>
    <w:p w:rsidR="00DE095E" w:rsidRPr="00D90D40" w:rsidRDefault="00DE095E" w:rsidP="00D90D40">
      <w:pPr>
        <w:pStyle w:val="Ttulo4"/>
      </w:pPr>
      <w:r w:rsidRPr="00D90D40">
        <w:t>Tolerancia en las variaciones de las dimensiones de las secciones de vigas, losas, columnas y tabiques</w:t>
      </w:r>
    </w:p>
    <w:p w:rsidR="00DE095E" w:rsidRDefault="00DE095E" w:rsidP="00DE095E">
      <w:pPr>
        <w:rPr>
          <w:rFonts w:cs="Arial"/>
          <w:color w:val="auto"/>
        </w:rPr>
      </w:pPr>
      <w:r>
        <w:rPr>
          <w:rFonts w:cs="Arial"/>
          <w:color w:val="auto"/>
        </w:rPr>
        <w:t>Se admitirán las siguientes variaciones:</w:t>
      </w:r>
    </w:p>
    <w:p w:rsidR="00DE095E" w:rsidRDefault="00DE095E" w:rsidP="00DE095E">
      <w:pPr>
        <w:pStyle w:val="Vieta1"/>
        <w:rPr>
          <w:rFonts w:cs="Arial"/>
        </w:rPr>
      </w:pPr>
      <w:r>
        <w:t>Para</w:t>
      </w:r>
      <w:r>
        <w:rPr>
          <w:rFonts w:cs="Arial"/>
        </w:rPr>
        <w:t xml:space="preserve"> dimensiones hasta 30 cm:</w:t>
      </w:r>
    </w:p>
    <w:p w:rsidR="00DE095E" w:rsidRDefault="00DE095E" w:rsidP="00DE095E">
      <w:pPr>
        <w:pStyle w:val="Vietacircular"/>
        <w:tabs>
          <w:tab w:val="clear" w:pos="1134"/>
          <w:tab w:val="num" w:pos="1080"/>
        </w:tabs>
        <w:spacing w:after="180" w:line="240" w:lineRule="auto"/>
        <w:ind w:left="908" w:hanging="368"/>
        <w:rPr>
          <w:rFonts w:cs="Arial"/>
          <w:color w:val="auto"/>
        </w:rPr>
      </w:pPr>
      <w:r>
        <w:rPr>
          <w:rFonts w:cs="Arial"/>
          <w:color w:val="auto"/>
        </w:rPr>
        <w:t>En menos</w:t>
      </w:r>
      <w:r>
        <w:rPr>
          <w:rFonts w:cs="Arial"/>
          <w:color w:val="auto"/>
        </w:rPr>
        <w:tab/>
        <w:t>0,6 cm.</w:t>
      </w:r>
    </w:p>
    <w:p w:rsidR="00DE095E" w:rsidRDefault="00DE095E" w:rsidP="00DE095E">
      <w:pPr>
        <w:pStyle w:val="Vietacircular"/>
        <w:tabs>
          <w:tab w:val="clear" w:pos="1134"/>
          <w:tab w:val="num" w:pos="1080"/>
        </w:tabs>
        <w:spacing w:after="180" w:line="240" w:lineRule="auto"/>
        <w:ind w:left="908" w:hanging="368"/>
        <w:rPr>
          <w:rFonts w:cs="Arial"/>
          <w:color w:val="auto"/>
        </w:rPr>
      </w:pPr>
      <w:r>
        <w:rPr>
          <w:rFonts w:cs="Arial"/>
          <w:color w:val="auto"/>
        </w:rPr>
        <w:t>En más</w:t>
      </w:r>
      <w:r>
        <w:rPr>
          <w:rFonts w:cs="Arial"/>
          <w:color w:val="auto"/>
        </w:rPr>
        <w:tab/>
        <w:t>0,8 cm.</w:t>
      </w:r>
    </w:p>
    <w:p w:rsidR="00DE095E" w:rsidRDefault="00DE095E" w:rsidP="00DE095E">
      <w:pPr>
        <w:pStyle w:val="Vieta1"/>
        <w:rPr>
          <w:rFonts w:cs="Arial"/>
        </w:rPr>
      </w:pPr>
      <w:r>
        <w:t>Para</w:t>
      </w:r>
      <w:r>
        <w:rPr>
          <w:rFonts w:cs="Arial"/>
        </w:rPr>
        <w:t xml:space="preserve"> dimensiones mayores de 30 cm.</w:t>
      </w:r>
    </w:p>
    <w:p w:rsidR="00DE095E" w:rsidRDefault="00DE095E" w:rsidP="00DE095E">
      <w:pPr>
        <w:pStyle w:val="Vietacircular"/>
        <w:tabs>
          <w:tab w:val="clear" w:pos="1134"/>
          <w:tab w:val="num" w:pos="1080"/>
        </w:tabs>
        <w:spacing w:after="180" w:line="240" w:lineRule="auto"/>
        <w:ind w:left="908" w:hanging="368"/>
        <w:rPr>
          <w:rFonts w:cs="Arial"/>
          <w:color w:val="auto"/>
        </w:rPr>
      </w:pPr>
      <w:r>
        <w:rPr>
          <w:rFonts w:cs="Arial"/>
          <w:color w:val="auto"/>
        </w:rPr>
        <w:t xml:space="preserve">En menos </w:t>
      </w:r>
      <w:r>
        <w:rPr>
          <w:rFonts w:cs="Arial"/>
          <w:color w:val="auto"/>
        </w:rPr>
        <w:tab/>
        <w:t>0,8 cm.</w:t>
      </w:r>
    </w:p>
    <w:p w:rsidR="00DE095E" w:rsidRDefault="00DE095E" w:rsidP="00DE095E">
      <w:pPr>
        <w:pStyle w:val="Vietacircular"/>
        <w:tabs>
          <w:tab w:val="clear" w:pos="1134"/>
          <w:tab w:val="num" w:pos="1080"/>
        </w:tabs>
        <w:spacing w:after="180" w:line="240" w:lineRule="auto"/>
        <w:ind w:left="908" w:hanging="368"/>
        <w:rPr>
          <w:rFonts w:cs="Arial"/>
          <w:color w:val="auto"/>
        </w:rPr>
      </w:pPr>
      <w:r>
        <w:rPr>
          <w:rFonts w:cs="Arial"/>
          <w:color w:val="auto"/>
        </w:rPr>
        <w:t xml:space="preserve">En más </w:t>
      </w:r>
      <w:r>
        <w:rPr>
          <w:rFonts w:cs="Arial"/>
          <w:color w:val="auto"/>
        </w:rPr>
        <w:tab/>
        <w:t>1,0 cm.</w:t>
      </w:r>
    </w:p>
    <w:p w:rsidR="00DE095E" w:rsidRPr="00D90D40" w:rsidRDefault="00DE095E" w:rsidP="00D90D40">
      <w:pPr>
        <w:pStyle w:val="Ttulo4"/>
      </w:pPr>
      <w:r w:rsidRPr="00D90D40">
        <w:t>Tolerancia en las variaciones de las dimensiones de fundaciones</w:t>
      </w:r>
    </w:p>
    <w:p w:rsidR="00DE095E" w:rsidRDefault="00DE095E" w:rsidP="00DE095E">
      <w:pPr>
        <w:pStyle w:val="Vieta1"/>
        <w:rPr>
          <w:rFonts w:cs="Arial"/>
        </w:rPr>
      </w:pPr>
      <w:r>
        <w:rPr>
          <w:rFonts w:cs="Arial"/>
        </w:rPr>
        <w:t xml:space="preserve">Las </w:t>
      </w:r>
      <w:r>
        <w:t>máximas</w:t>
      </w:r>
      <w:r>
        <w:rPr>
          <w:rFonts w:cs="Arial"/>
        </w:rPr>
        <w:t xml:space="preserve"> variaciones admitidas para las dimensiones en planta serán:</w:t>
      </w:r>
    </w:p>
    <w:p w:rsidR="00DE095E" w:rsidRDefault="00DE095E" w:rsidP="00DE095E">
      <w:pPr>
        <w:pStyle w:val="Vietacircular"/>
        <w:tabs>
          <w:tab w:val="clear" w:pos="1134"/>
          <w:tab w:val="num" w:pos="1080"/>
        </w:tabs>
        <w:spacing w:after="180" w:line="240" w:lineRule="auto"/>
        <w:ind w:left="908" w:hanging="368"/>
        <w:rPr>
          <w:rFonts w:cs="Arial"/>
          <w:color w:val="auto"/>
        </w:rPr>
      </w:pPr>
      <w:r>
        <w:rPr>
          <w:rFonts w:cs="Arial"/>
          <w:color w:val="auto"/>
        </w:rPr>
        <w:t>En menos</w:t>
      </w:r>
      <w:r>
        <w:rPr>
          <w:rFonts w:cs="Arial"/>
          <w:color w:val="auto"/>
        </w:rPr>
        <w:tab/>
        <w:t>1,5 cm.</w:t>
      </w:r>
    </w:p>
    <w:p w:rsidR="00DE095E" w:rsidRDefault="00DE095E" w:rsidP="00DE095E">
      <w:pPr>
        <w:pStyle w:val="Vietacircular"/>
        <w:tabs>
          <w:tab w:val="clear" w:pos="1134"/>
          <w:tab w:val="num" w:pos="1080"/>
        </w:tabs>
        <w:spacing w:after="180" w:line="240" w:lineRule="auto"/>
        <w:ind w:left="908" w:hanging="368"/>
        <w:rPr>
          <w:rFonts w:cs="Arial"/>
          <w:color w:val="auto"/>
        </w:rPr>
      </w:pPr>
      <w:r>
        <w:rPr>
          <w:rFonts w:cs="Arial"/>
          <w:color w:val="auto"/>
        </w:rPr>
        <w:t>En más</w:t>
      </w:r>
      <w:r>
        <w:rPr>
          <w:rFonts w:cs="Arial"/>
          <w:color w:val="auto"/>
        </w:rPr>
        <w:tab/>
        <w:t>5,0 cm.</w:t>
      </w:r>
    </w:p>
    <w:p w:rsidR="00DE095E" w:rsidRDefault="00DE095E" w:rsidP="00DE095E">
      <w:pPr>
        <w:pStyle w:val="Vieta1"/>
        <w:rPr>
          <w:rFonts w:cs="Arial"/>
        </w:rPr>
      </w:pPr>
      <w:r>
        <w:rPr>
          <w:rFonts w:cs="Arial"/>
        </w:rPr>
        <w:t xml:space="preserve">Las </w:t>
      </w:r>
      <w:r>
        <w:t>máximas</w:t>
      </w:r>
      <w:r>
        <w:rPr>
          <w:rFonts w:cs="Arial"/>
        </w:rPr>
        <w:t xml:space="preserve"> variaciones admitidas en la altura serán:</w:t>
      </w:r>
    </w:p>
    <w:p w:rsidR="00DE095E" w:rsidRDefault="00DE095E" w:rsidP="00DE095E">
      <w:pPr>
        <w:pStyle w:val="Vietacircular"/>
        <w:tabs>
          <w:tab w:val="clear" w:pos="1134"/>
          <w:tab w:val="num" w:pos="1080"/>
        </w:tabs>
        <w:spacing w:after="180" w:line="240" w:lineRule="auto"/>
        <w:ind w:left="1080" w:hanging="540"/>
        <w:rPr>
          <w:rFonts w:cs="Arial"/>
          <w:color w:val="auto"/>
        </w:rPr>
      </w:pPr>
      <w:r>
        <w:rPr>
          <w:rFonts w:cs="Arial"/>
          <w:color w:val="auto"/>
        </w:rPr>
        <w:t>En menos</w:t>
      </w:r>
      <w:r>
        <w:rPr>
          <w:rFonts w:cs="Arial"/>
          <w:color w:val="auto"/>
        </w:rPr>
        <w:tab/>
        <w:t>5% del valor proyectado.</w:t>
      </w:r>
    </w:p>
    <w:p w:rsidR="00DE095E" w:rsidRDefault="00DE095E" w:rsidP="00DE095E">
      <w:pPr>
        <w:pStyle w:val="Vietacircular"/>
        <w:tabs>
          <w:tab w:val="clear" w:pos="1134"/>
          <w:tab w:val="num" w:pos="1080"/>
        </w:tabs>
        <w:spacing w:after="180" w:line="240" w:lineRule="auto"/>
        <w:ind w:left="1080" w:hanging="540"/>
        <w:rPr>
          <w:rFonts w:cs="Arial"/>
          <w:color w:val="auto"/>
        </w:rPr>
      </w:pPr>
      <w:r>
        <w:rPr>
          <w:rFonts w:cs="Arial"/>
          <w:color w:val="auto"/>
        </w:rPr>
        <w:t>En más A determinar por la Dirección de Obra según la profundidad del suelo apto para apoyo.</w:t>
      </w:r>
    </w:p>
    <w:p w:rsidR="00DE095E" w:rsidRDefault="00DE095E" w:rsidP="00DE095E">
      <w:pPr>
        <w:rPr>
          <w:rFonts w:cs="Arial"/>
          <w:color w:val="auto"/>
        </w:rPr>
      </w:pPr>
      <w:r>
        <w:rPr>
          <w:rFonts w:cs="Arial"/>
          <w:color w:val="auto"/>
        </w:rPr>
        <w:t xml:space="preserve">La máxima variación admitida en el emplazamiento de las fundaciones será del 2% de la dimensión del elemento en la dirección en que se mide, pero nunca mayor de 5 cm. </w:t>
      </w:r>
    </w:p>
    <w:p w:rsidR="00DE095E" w:rsidRPr="00D90D40" w:rsidRDefault="00DE095E" w:rsidP="00D90D40">
      <w:pPr>
        <w:pStyle w:val="Ttulo3"/>
        <w:spacing w:before="120"/>
        <w:rPr>
          <w:rFonts w:cs="Arial"/>
          <w:lang w:val="es-ES"/>
        </w:rPr>
      </w:pPr>
      <w:bookmarkStart w:id="948" w:name="_Toc399329623"/>
      <w:bookmarkStart w:id="949" w:name="_Toc400977433"/>
      <w:r w:rsidRPr="00D90D40">
        <w:rPr>
          <w:rFonts w:cs="Arial"/>
          <w:lang w:val="es-ES"/>
        </w:rPr>
        <w:t>Colocación y Compactación del Hormigón</w:t>
      </w:r>
      <w:bookmarkEnd w:id="948"/>
      <w:bookmarkEnd w:id="949"/>
    </w:p>
    <w:p w:rsidR="00DE095E" w:rsidRPr="00D90D40" w:rsidRDefault="00DE095E" w:rsidP="00D90D40">
      <w:pPr>
        <w:pStyle w:val="Ttulo4"/>
      </w:pPr>
      <w:r w:rsidRPr="00D90D40">
        <w:t>Colocación</w:t>
      </w:r>
    </w:p>
    <w:p w:rsidR="00DE095E" w:rsidRDefault="00DE095E" w:rsidP="00DE095E">
      <w:pPr>
        <w:rPr>
          <w:rFonts w:cs="Arial"/>
          <w:color w:val="auto"/>
        </w:rPr>
      </w:pPr>
      <w:r>
        <w:rPr>
          <w:rFonts w:cs="Arial"/>
          <w:color w:val="auto"/>
        </w:rPr>
        <w:t>El hormigón se colocará en capas horizontales y continuas cuyo espesor no exceda de 50 cm, o del espesor máximo para que pueda ser correctamente compactado. Se adoptará el menor de los dos valores.</w:t>
      </w:r>
    </w:p>
    <w:p w:rsidR="00DE095E" w:rsidRDefault="00DE095E" w:rsidP="00DE095E">
      <w:pPr>
        <w:rPr>
          <w:rFonts w:cs="Arial"/>
          <w:color w:val="auto"/>
        </w:rPr>
      </w:pPr>
      <w:r>
        <w:rPr>
          <w:rFonts w:cs="Arial"/>
          <w:color w:val="auto"/>
        </w:rPr>
        <w:t>No se deberá verter libremente el hormigón desde alturas mayores de 1,50 m. Para alturas mayores se deberán utilizar embudos y conductos verticales para evitar su segregación.</w:t>
      </w:r>
    </w:p>
    <w:p w:rsidR="00DE095E" w:rsidRPr="00D90D40" w:rsidRDefault="00DE095E" w:rsidP="00D90D40">
      <w:pPr>
        <w:pStyle w:val="Ttulo4"/>
      </w:pPr>
      <w:r w:rsidRPr="00D90D40">
        <w:t>Compactación</w:t>
      </w:r>
    </w:p>
    <w:p w:rsidR="00DE095E" w:rsidRDefault="00DE095E" w:rsidP="00DE095E">
      <w:pPr>
        <w:rPr>
          <w:rFonts w:cs="Arial"/>
          <w:color w:val="auto"/>
        </w:rPr>
      </w:pPr>
      <w:r>
        <w:rPr>
          <w:rFonts w:cs="Arial"/>
          <w:color w:val="auto"/>
        </w:rPr>
        <w:t>El hormigón será compactado para que alcance su máxima densidad, sin que se produzca su segregación</w:t>
      </w:r>
      <w:r w:rsidR="006F2D49">
        <w:rPr>
          <w:rFonts w:cs="Arial"/>
          <w:color w:val="auto"/>
        </w:rPr>
        <w:t xml:space="preserve">. La </w:t>
      </w:r>
      <w:r>
        <w:rPr>
          <w:rFonts w:cs="Arial"/>
          <w:color w:val="auto"/>
        </w:rPr>
        <w:t xml:space="preserve">compactación se realizará por vibración mecánica de alta frecuencia, aplicada mediante vibradores de inmersión de no menos de 8000 vibraciones por minuto. </w:t>
      </w:r>
    </w:p>
    <w:p w:rsidR="00DE095E" w:rsidRDefault="00DE095E" w:rsidP="00DE095E">
      <w:pPr>
        <w:rPr>
          <w:rFonts w:cs="Arial"/>
          <w:color w:val="auto"/>
        </w:rPr>
      </w:pPr>
      <w:r>
        <w:rPr>
          <w:rFonts w:cs="Arial"/>
          <w:color w:val="auto"/>
        </w:rPr>
        <w:t>En ningún caso se colocará hormigón fresco sobre otro que no haya sido adecuadamente compactado.</w:t>
      </w:r>
    </w:p>
    <w:p w:rsidR="00DE095E" w:rsidRPr="00D90D40" w:rsidRDefault="00DE095E" w:rsidP="00D90D40">
      <w:pPr>
        <w:pStyle w:val="Ttulo3"/>
        <w:spacing w:before="120"/>
        <w:rPr>
          <w:rFonts w:cs="Arial"/>
          <w:lang w:val="es-ES"/>
        </w:rPr>
      </w:pPr>
      <w:bookmarkStart w:id="950" w:name="_Toc399329624"/>
      <w:bookmarkStart w:id="951" w:name="_Toc400977434"/>
      <w:r w:rsidRPr="00D90D40">
        <w:rPr>
          <w:rFonts w:cs="Arial"/>
          <w:lang w:val="es-ES"/>
        </w:rPr>
        <w:t>Protección y curado del Hormigón</w:t>
      </w:r>
      <w:bookmarkEnd w:id="950"/>
      <w:bookmarkEnd w:id="951"/>
    </w:p>
    <w:p w:rsidR="00DE095E" w:rsidRPr="00D90D40" w:rsidRDefault="00DE095E" w:rsidP="00D90D40">
      <w:pPr>
        <w:pStyle w:val="Ttulo4"/>
      </w:pPr>
      <w:r w:rsidRPr="00D90D40">
        <w:t>Protección</w:t>
      </w:r>
    </w:p>
    <w:p w:rsidR="00DE095E" w:rsidRDefault="00DE095E" w:rsidP="00DE095E">
      <w:pPr>
        <w:rPr>
          <w:rFonts w:cs="Arial"/>
          <w:color w:val="auto"/>
        </w:rPr>
      </w:pPr>
      <w:r>
        <w:rPr>
          <w:rFonts w:cs="Arial"/>
          <w:color w:val="auto"/>
        </w:rPr>
        <w:t xml:space="preserve">Desde su colocación, y hasta tanto adquiera la resistencia suficiente, el hormigón deberá ser protegido del ataque de agentes externos que puedan alterar sus propiedades. </w:t>
      </w:r>
    </w:p>
    <w:p w:rsidR="00DE095E" w:rsidRPr="00D90D40" w:rsidRDefault="00DE095E" w:rsidP="00D90D40">
      <w:pPr>
        <w:pStyle w:val="Ttulo4"/>
      </w:pPr>
      <w:r w:rsidRPr="00D90D40">
        <w:t>Curado</w:t>
      </w:r>
    </w:p>
    <w:p w:rsidR="00DE095E" w:rsidRDefault="00DE095E" w:rsidP="00DE095E">
      <w:pPr>
        <w:rPr>
          <w:rFonts w:cs="Arial"/>
          <w:color w:val="auto"/>
        </w:rPr>
      </w:pPr>
      <w:r>
        <w:rPr>
          <w:rFonts w:cs="Arial"/>
          <w:color w:val="auto"/>
        </w:rPr>
        <w:t>El curado se comenzará inmediatamente después que el hormigón haya endurecido lo suficiente como para que su superficie no resulte afectada por el método de curado que se adopte.</w:t>
      </w:r>
    </w:p>
    <w:p w:rsidR="00DE095E" w:rsidRDefault="00DE095E" w:rsidP="00DE095E">
      <w:pPr>
        <w:rPr>
          <w:rFonts w:cs="Arial"/>
          <w:color w:val="auto"/>
        </w:rPr>
      </w:pPr>
      <w:r>
        <w:rPr>
          <w:rFonts w:cs="Arial"/>
          <w:color w:val="auto"/>
        </w:rPr>
        <w:t>El período de curado se fija como mínimo en 7 días, durante los cuales el hormigón se deberá mantener constantemente humedecido a una temperatura lo más constante posible a fin de protegerlo de un secado prematuro, y de evitar la pérdida de humedad interna.</w:t>
      </w:r>
    </w:p>
    <w:p w:rsidR="00DE095E" w:rsidRPr="00D90D40" w:rsidRDefault="00DE095E" w:rsidP="00D90D40">
      <w:pPr>
        <w:pStyle w:val="Ttulo3"/>
        <w:spacing w:before="120"/>
        <w:rPr>
          <w:rFonts w:cs="Arial"/>
          <w:lang w:val="es-ES"/>
        </w:rPr>
      </w:pPr>
      <w:bookmarkStart w:id="952" w:name="_Toc399329625"/>
      <w:bookmarkStart w:id="953" w:name="_Toc400977435"/>
      <w:r w:rsidRPr="00D90D40">
        <w:rPr>
          <w:rFonts w:cs="Arial"/>
          <w:lang w:val="es-ES"/>
        </w:rPr>
        <w:t>Remoción de encofrados, apuntalamientos y otros elementos de sostén</w:t>
      </w:r>
      <w:bookmarkEnd w:id="952"/>
      <w:bookmarkEnd w:id="953"/>
    </w:p>
    <w:p w:rsidR="00DE095E" w:rsidRDefault="00DE095E" w:rsidP="00DE095E">
      <w:pPr>
        <w:rPr>
          <w:rFonts w:cs="Arial"/>
          <w:color w:val="auto"/>
        </w:rPr>
      </w:pPr>
      <w:r>
        <w:rPr>
          <w:rFonts w:cs="Arial"/>
          <w:color w:val="auto"/>
        </w:rPr>
        <w:t xml:space="preserve">La remoción de apuntalamientos y encofrados sólo podrá realizarse cuando el hormigón haya alcanzado la resistencia necesaria para que el elemento estructural posea la capacidad portante, con el grado de seguridad que corresponda para resistir las cargas actuantes en el momento de realizar las tareas de remoción. </w:t>
      </w:r>
    </w:p>
    <w:p w:rsidR="00DE095E" w:rsidRDefault="00DE095E" w:rsidP="00DE095E">
      <w:pPr>
        <w:rPr>
          <w:rFonts w:cs="Arial"/>
          <w:color w:val="auto"/>
        </w:rPr>
      </w:pPr>
      <w:r>
        <w:rPr>
          <w:rFonts w:cs="Arial"/>
          <w:color w:val="auto"/>
        </w:rPr>
        <w:t>Para el desencofrado de las estructuras deberán respetarse rigurosamente los tiempos mínimos que a continuación se establecen:</w:t>
      </w:r>
    </w:p>
    <w:p w:rsidR="00DE095E" w:rsidRDefault="00DE095E" w:rsidP="00DE095E">
      <w:pPr>
        <w:pStyle w:val="Vieta1"/>
      </w:pPr>
      <w:r>
        <w:t>Para costados de vigas, columnas y tabiques (exceptuando muros de contención)</w:t>
      </w:r>
      <w:r>
        <w:tab/>
        <w:t xml:space="preserve"> 3 días</w:t>
      </w:r>
    </w:p>
    <w:p w:rsidR="00DE095E" w:rsidRDefault="00DE095E" w:rsidP="00DE095E">
      <w:pPr>
        <w:pStyle w:val="Vieta1"/>
      </w:pPr>
      <w:r>
        <w:t>Para fondos de losas comunes dejando puntales de seguridad</w:t>
      </w:r>
      <w:r>
        <w:tab/>
      </w:r>
      <w:r>
        <w:tab/>
      </w:r>
      <w:r>
        <w:tab/>
        <w:t>14 días</w:t>
      </w:r>
    </w:p>
    <w:p w:rsidR="00DE095E" w:rsidRDefault="00DE095E" w:rsidP="00DE095E">
      <w:pPr>
        <w:pStyle w:val="Vieta1"/>
      </w:pPr>
      <w:r>
        <w:t>Para fondos de vigas de luces ≤ de 6 m</w:t>
      </w:r>
      <w:r w:rsidR="00497D10">
        <w:t xml:space="preserve"> </w:t>
      </w:r>
      <w:r>
        <w:t xml:space="preserve"> dejando puntales de seguridad</w:t>
      </w:r>
      <w:r>
        <w:tab/>
      </w:r>
      <w:r>
        <w:tab/>
        <w:t>21 días</w:t>
      </w:r>
    </w:p>
    <w:p w:rsidR="00DE095E" w:rsidRDefault="00DE095E" w:rsidP="00DE095E">
      <w:pPr>
        <w:pStyle w:val="Vieta1"/>
      </w:pPr>
      <w:r>
        <w:t>Vigas de luces mayores de 6 m</w:t>
      </w:r>
      <w:r>
        <w:tab/>
      </w:r>
      <w:r>
        <w:tab/>
      </w:r>
      <w:r>
        <w:tab/>
      </w:r>
      <w:r>
        <w:tab/>
      </w:r>
      <w:r>
        <w:tab/>
      </w:r>
      <w:r>
        <w:tab/>
      </w:r>
      <w:r>
        <w:tab/>
      </w:r>
      <w:r w:rsidR="00497D10">
        <w:tab/>
      </w:r>
      <w:r>
        <w:t>28 días</w:t>
      </w:r>
    </w:p>
    <w:p w:rsidR="00DE095E" w:rsidRPr="00D90D40" w:rsidRDefault="00DE095E" w:rsidP="00D90D40">
      <w:pPr>
        <w:pStyle w:val="Ttulo3"/>
        <w:spacing w:before="120"/>
        <w:rPr>
          <w:rFonts w:cs="Arial"/>
          <w:lang w:val="es-ES"/>
        </w:rPr>
      </w:pPr>
      <w:bookmarkStart w:id="954" w:name="_Toc399329626"/>
      <w:bookmarkStart w:id="955" w:name="_Toc400977436"/>
      <w:r w:rsidRPr="00D90D40">
        <w:rPr>
          <w:rFonts w:cs="Arial"/>
          <w:lang w:val="es-ES"/>
        </w:rPr>
        <w:t>Elementos embebidos en el Hormigón</w:t>
      </w:r>
      <w:bookmarkEnd w:id="954"/>
      <w:bookmarkEnd w:id="955"/>
    </w:p>
    <w:p w:rsidR="00DE095E" w:rsidRPr="00D90D40" w:rsidRDefault="00DE095E" w:rsidP="00D90D40">
      <w:pPr>
        <w:pStyle w:val="Ttulo4"/>
      </w:pPr>
      <w:r w:rsidRPr="00D90D40">
        <w:t>Tuberías</w:t>
      </w:r>
    </w:p>
    <w:p w:rsidR="006F2D49" w:rsidRDefault="00DE095E" w:rsidP="00DE095E">
      <w:pPr>
        <w:rPr>
          <w:lang w:val="es-ES_tradnl"/>
        </w:rPr>
      </w:pPr>
      <w:r>
        <w:rPr>
          <w:lang w:val="es-ES_tradnl"/>
        </w:rPr>
        <w:t>Los conductos o caños serán ubicados de manera de no reducir la resistencia de la construcción.</w:t>
      </w:r>
    </w:p>
    <w:p w:rsidR="006F2D49" w:rsidRDefault="00DE095E" w:rsidP="00DE095E">
      <w:pPr>
        <w:rPr>
          <w:lang w:val="es-ES_tradnl"/>
        </w:rPr>
      </w:pPr>
      <w:r>
        <w:rPr>
          <w:lang w:val="es-ES_tradnl"/>
        </w:rPr>
        <w:t xml:space="preserve">Los caños colocados dentro de una losa de hormigón no tendrán un diámetro exterior de más de 1/3 del espesor de la losa ni serán colocados debajo de la armadura inferior o por encima de la armadura superior. Los caños pueden ser colocados en las paredes siempre que no tengan un diámetro exterior de más de 1/3 del espesor de la pared, que no estén espaciados por menos de 3 diámetros centro a centro, y que no perjudiquen la resistencia de la estructura. </w:t>
      </w:r>
    </w:p>
    <w:p w:rsidR="00DE095E" w:rsidRDefault="00DE095E" w:rsidP="00DE095E">
      <w:pPr>
        <w:rPr>
          <w:lang w:val="es-ES_tradnl"/>
        </w:rPr>
      </w:pPr>
      <w:r>
        <w:rPr>
          <w:lang w:val="es-ES_tradnl"/>
        </w:rPr>
        <w:t>Cuando cualquier trozo de un caño es instalado después de la colocación del hormigón, se hará una apertura en la posición precisa para dicha cañería. Las aperturas tendrán tamaño suficiente como para permitir una alineación final de las cañerías y accesorios sin deflexión de ninguna parte y para permitir espacio adecuado para el caño que pasa a través de la pared, asegurando que dichas aberturas queden a prueba de agua. Se dejarán elementos continuos para sostener el material de relleno en su lugar y para asegurar una unión hermética. Las aberturas serán selladas con material que no encoja, tipo EMBECO.</w:t>
      </w:r>
    </w:p>
    <w:p w:rsidR="00DE095E" w:rsidRDefault="00DE095E" w:rsidP="00DE095E">
      <w:pPr>
        <w:rPr>
          <w:lang w:val="es-ES_tradnl"/>
        </w:rPr>
      </w:pPr>
      <w:r>
        <w:rPr>
          <w:lang w:val="es-ES_tradnl"/>
        </w:rPr>
        <w:t>Cuando una cañería de cualquier material termina en una pared o atraviesa una pared se instalará, donde sea posible y antes de colar el hormigón, el accesorio o pieza especial requerida para esa instalación particular.</w:t>
      </w:r>
    </w:p>
    <w:p w:rsidR="00DE095E" w:rsidRPr="00D90D40" w:rsidRDefault="00DE095E" w:rsidP="00D90D40">
      <w:pPr>
        <w:pStyle w:val="Ttulo4"/>
      </w:pPr>
      <w:r w:rsidRPr="00D90D40">
        <w:t>Placas y bulones de anclaje</w:t>
      </w:r>
    </w:p>
    <w:p w:rsidR="00DE095E" w:rsidRDefault="00DE095E" w:rsidP="00DE095E">
      <w:pPr>
        <w:rPr>
          <w:rFonts w:cs="Arial"/>
          <w:color w:val="auto"/>
        </w:rPr>
      </w:pPr>
      <w:r>
        <w:rPr>
          <w:rFonts w:cs="Arial"/>
          <w:color w:val="auto"/>
        </w:rPr>
        <w:t>Se garantizará la correcta fijación, ubicación y conservación de las placas y los bulones de anclaje</w:t>
      </w:r>
      <w:r w:rsidR="006F2D49">
        <w:rPr>
          <w:rFonts w:cs="Arial"/>
          <w:color w:val="auto"/>
        </w:rPr>
        <w:t>. S</w:t>
      </w:r>
      <w:r>
        <w:rPr>
          <w:rFonts w:cs="Arial"/>
          <w:color w:val="auto"/>
        </w:rPr>
        <w:t>e sujetarán de la manera que se indique en los documentos correspondientes mediante:</w:t>
      </w:r>
    </w:p>
    <w:p w:rsidR="00DE095E" w:rsidRDefault="00497D10" w:rsidP="00DE095E">
      <w:pPr>
        <w:pStyle w:val="Vieta1"/>
      </w:pPr>
      <w:r>
        <w:t>b</w:t>
      </w:r>
      <w:r w:rsidR="00DE095E">
        <w:t>arras de acero</w:t>
      </w:r>
      <w:r>
        <w:t>,</w:t>
      </w:r>
    </w:p>
    <w:p w:rsidR="00DE095E" w:rsidRDefault="00497D10" w:rsidP="00DE095E">
      <w:pPr>
        <w:pStyle w:val="Vieta1"/>
      </w:pPr>
      <w:r>
        <w:t>b</w:t>
      </w:r>
      <w:r w:rsidR="00DE095E">
        <w:t>ulones de expansión</w:t>
      </w:r>
      <w:r>
        <w:t>,</w:t>
      </w:r>
    </w:p>
    <w:p w:rsidR="00DE095E" w:rsidRDefault="00497D10" w:rsidP="00DE095E">
      <w:pPr>
        <w:pStyle w:val="Vieta1"/>
        <w:rPr>
          <w:rFonts w:cs="Arial"/>
        </w:rPr>
      </w:pPr>
      <w:r>
        <w:t>b</w:t>
      </w:r>
      <w:r w:rsidR="00DE095E">
        <w:t>ulones p</w:t>
      </w:r>
      <w:r w:rsidR="00DE095E">
        <w:rPr>
          <w:rFonts w:cs="Arial"/>
        </w:rPr>
        <w:t>asantes</w:t>
      </w:r>
      <w:r>
        <w:rPr>
          <w:rFonts w:cs="Arial"/>
        </w:rPr>
        <w:t>.</w:t>
      </w:r>
    </w:p>
    <w:p w:rsidR="00DE095E" w:rsidRPr="00D90D40" w:rsidRDefault="00DE095E" w:rsidP="00D90D40">
      <w:pPr>
        <w:pStyle w:val="Ttulo4"/>
      </w:pPr>
      <w:r w:rsidRPr="00D90D40">
        <w:t>Cajones y canastos</w:t>
      </w:r>
    </w:p>
    <w:p w:rsidR="00DE095E" w:rsidRDefault="00DE095E" w:rsidP="00DE095E">
      <w:pPr>
        <w:rPr>
          <w:rFonts w:cs="Arial"/>
          <w:color w:val="auto"/>
        </w:rPr>
      </w:pPr>
      <w:r>
        <w:rPr>
          <w:rFonts w:cs="Arial"/>
          <w:color w:val="auto"/>
        </w:rPr>
        <w:t>Para permitir la fijación de los bulones en segunda etapa, se colocarán canastos que serán de madera o cualquier otro material no ferroso que deberán poder retirarse luego del hormigonado sin dificultades.</w:t>
      </w:r>
    </w:p>
    <w:p w:rsidR="00DE095E" w:rsidRDefault="00DE095E" w:rsidP="00DE095E">
      <w:pPr>
        <w:rPr>
          <w:rFonts w:cs="Arial"/>
          <w:color w:val="auto"/>
        </w:rPr>
      </w:pPr>
      <w:r>
        <w:rPr>
          <w:rFonts w:cs="Arial"/>
          <w:color w:val="auto"/>
        </w:rPr>
        <w:t>Esta solución sólo se adoptará en aquellos casos en que no resulte conveniente colocar bulones en primera etapa.</w:t>
      </w:r>
    </w:p>
    <w:p w:rsidR="00DE095E" w:rsidRDefault="00DE095E" w:rsidP="00DE095E">
      <w:pPr>
        <w:pStyle w:val="Ttulo2"/>
        <w:spacing w:before="120"/>
        <w:rPr>
          <w:rFonts w:cs="Arial"/>
          <w:lang w:val="es-ES"/>
        </w:rPr>
      </w:pPr>
      <w:bookmarkStart w:id="956" w:name="_Toc330477530"/>
      <w:bookmarkStart w:id="957" w:name="_Toc399329627"/>
      <w:bookmarkStart w:id="958" w:name="_Toc400977437"/>
      <w:r>
        <w:rPr>
          <w:rFonts w:cs="Arial"/>
          <w:lang w:val="es-ES"/>
        </w:rPr>
        <w:t>Juntas en el Hormigón</w:t>
      </w:r>
      <w:bookmarkEnd w:id="956"/>
      <w:bookmarkEnd w:id="957"/>
      <w:bookmarkEnd w:id="958"/>
    </w:p>
    <w:p w:rsidR="00DE095E" w:rsidRDefault="00DE095E" w:rsidP="00DE095E">
      <w:pPr>
        <w:pStyle w:val="Ttulo3"/>
        <w:rPr>
          <w:rFonts w:cs="Arial"/>
          <w:lang w:val="es-ES"/>
        </w:rPr>
      </w:pPr>
      <w:bookmarkStart w:id="959" w:name="_Toc330477531"/>
      <w:bookmarkStart w:id="960" w:name="_Toc399329628"/>
      <w:bookmarkStart w:id="961" w:name="_Toc400977438"/>
      <w:r>
        <w:rPr>
          <w:rFonts w:cs="Arial"/>
          <w:lang w:val="es-ES"/>
        </w:rPr>
        <w:t>Generalidades</w:t>
      </w:r>
      <w:bookmarkEnd w:id="959"/>
      <w:bookmarkEnd w:id="960"/>
      <w:bookmarkEnd w:id="961"/>
    </w:p>
    <w:p w:rsidR="00DE095E" w:rsidRDefault="00DE095E" w:rsidP="00DE095E">
      <w:pPr>
        <w:rPr>
          <w:rFonts w:cs="Arial"/>
          <w:color w:val="auto"/>
        </w:rPr>
      </w:pPr>
      <w:r>
        <w:rPr>
          <w:rFonts w:cs="Arial"/>
          <w:color w:val="auto"/>
        </w:rPr>
        <w:t>La localización de las juntas deberá ser la que se muestre en los planos de ejecución</w:t>
      </w:r>
      <w:r w:rsidR="006F2D49">
        <w:rPr>
          <w:rFonts w:cs="Arial"/>
          <w:color w:val="auto"/>
        </w:rPr>
        <w:t>. P</w:t>
      </w:r>
      <w:r>
        <w:rPr>
          <w:rFonts w:cs="Arial"/>
          <w:color w:val="auto"/>
        </w:rPr>
        <w:t>ara ello el Contratista deberá presentar un plano mostrando la ubicación de todas las juntas para su aprobación por la Dirección de Obra.</w:t>
      </w:r>
    </w:p>
    <w:p w:rsidR="00DE095E" w:rsidRDefault="00DE095E" w:rsidP="00DE095E">
      <w:pPr>
        <w:rPr>
          <w:rFonts w:cs="Arial"/>
          <w:color w:val="auto"/>
        </w:rPr>
      </w:pPr>
      <w:r>
        <w:rPr>
          <w:rFonts w:cs="Arial"/>
          <w:color w:val="auto"/>
        </w:rPr>
        <w:t>Se tendrá cuidado especial para preparar las superficies de hormigón donde se requiera adherencia entre dos superficies. La preparación se iniciará tan pronto como sea posible sin perjudicar la calidad del hormigón colocado. De acuerdo al grado de endurecimiento del hormigón y de la extensión de la junta, serán los medios a emplear para dejar al descubierto el hormigón de buena calidad y las partículas de agregado grueso de mayor tamaño, formando una superficie rugosa pero plana, limpia, firme y sin poros ni material flojo.</w:t>
      </w:r>
    </w:p>
    <w:p w:rsidR="00DE095E" w:rsidRDefault="00DE095E" w:rsidP="00DE095E">
      <w:pPr>
        <w:pStyle w:val="Ttulo3"/>
        <w:rPr>
          <w:rFonts w:cs="Arial"/>
          <w:lang w:val="es-ES"/>
        </w:rPr>
      </w:pPr>
      <w:bookmarkStart w:id="962" w:name="_Toc330477532"/>
      <w:bookmarkStart w:id="963" w:name="_Toc399329629"/>
      <w:bookmarkStart w:id="964" w:name="_Toc400977439"/>
      <w:r>
        <w:rPr>
          <w:rFonts w:cs="Arial"/>
          <w:lang w:val="es-ES"/>
        </w:rPr>
        <w:t>Juntas de construcción</w:t>
      </w:r>
      <w:bookmarkEnd w:id="962"/>
      <w:bookmarkEnd w:id="963"/>
      <w:bookmarkEnd w:id="964"/>
    </w:p>
    <w:p w:rsidR="00DE095E" w:rsidRDefault="00DE095E" w:rsidP="00DE095E">
      <w:pPr>
        <w:rPr>
          <w:rFonts w:cs="Arial"/>
          <w:color w:val="auto"/>
          <w:lang w:val="es-MX"/>
        </w:rPr>
      </w:pPr>
      <w:r>
        <w:rPr>
          <w:rFonts w:cs="Arial"/>
          <w:color w:val="auto"/>
          <w:lang w:val="es-MX"/>
        </w:rPr>
        <w:t>En las estructuras que contengan líquidos se evitará la construcción de juntas horizontales; de existir alguna causa de fuerza mayor para lograr que se cumpla esa condición, el Contratista solicitará la eximición de ese requisito a la Dirección, quién determinará si ese pedido es aceptable.</w:t>
      </w:r>
    </w:p>
    <w:p w:rsidR="00DE095E" w:rsidRDefault="00DE095E" w:rsidP="00DE095E">
      <w:pPr>
        <w:rPr>
          <w:rFonts w:cs="Arial"/>
          <w:color w:val="auto"/>
          <w:lang w:val="es-MX"/>
        </w:rPr>
      </w:pPr>
      <w:r>
        <w:rPr>
          <w:rFonts w:cs="Arial"/>
          <w:color w:val="auto"/>
          <w:lang w:val="es-MX"/>
        </w:rPr>
        <w:t>La Contratista deberá presentar la secuencia de hormigonado de manera que la colocación de hormigón fresco contra hormigón endurecido se realice cuando este haya cumplido con su tiempo de curado; este requisito será de mayor exigencia en el caso de secciones de paredes en esquina.</w:t>
      </w:r>
    </w:p>
    <w:p w:rsidR="00DE095E" w:rsidRDefault="00DE095E" w:rsidP="00DE095E">
      <w:pPr>
        <w:rPr>
          <w:rFonts w:cs="Arial"/>
          <w:color w:val="auto"/>
        </w:rPr>
      </w:pPr>
      <w:r>
        <w:rPr>
          <w:rFonts w:cs="Arial"/>
          <w:color w:val="auto"/>
        </w:rPr>
        <w:t>Para la elección de los lugares de interrupción de la colada del hormigón se deberá contar con la aprobación de la Dirección.</w:t>
      </w:r>
    </w:p>
    <w:p w:rsidR="00DE095E" w:rsidRDefault="00DE095E" w:rsidP="00DE095E">
      <w:pPr>
        <w:rPr>
          <w:rFonts w:cs="Arial"/>
          <w:color w:val="auto"/>
        </w:rPr>
      </w:pPr>
      <w:r>
        <w:rPr>
          <w:rFonts w:cs="Arial"/>
          <w:color w:val="auto"/>
        </w:rPr>
        <w:t>El procedimiento constructivo deberá ser el siguiente:</w:t>
      </w:r>
    </w:p>
    <w:p w:rsidR="00DE095E" w:rsidRPr="00D90D40" w:rsidRDefault="00DE095E" w:rsidP="00D90D40">
      <w:pPr>
        <w:pStyle w:val="Vieta1"/>
      </w:pPr>
      <w:r w:rsidRPr="00D90D40">
        <w:t>Se limpiarán y rasquetearán las superficies de contacto de las juntas de construcción hasta quedar expuesto el agregado grueso, limpio e incrustado sólidamente en el mortero.</w:t>
      </w:r>
    </w:p>
    <w:p w:rsidR="00DE095E" w:rsidRPr="00D90D40" w:rsidRDefault="00DE095E" w:rsidP="00D90D40">
      <w:pPr>
        <w:pStyle w:val="Vieta1"/>
        <w:numPr>
          <w:ilvl w:val="0"/>
          <w:numId w:val="0"/>
        </w:numPr>
        <w:ind w:left="567"/>
      </w:pPr>
      <w:r w:rsidRPr="00D90D40">
        <w:t>Para esta operación se podrá emplear rasqueteo con cepillo de alambre, chorro de agua a presión o arenado con soplete.</w:t>
      </w:r>
    </w:p>
    <w:p w:rsidR="00DE095E" w:rsidRPr="00D90D40" w:rsidRDefault="00DE095E" w:rsidP="00D90D40">
      <w:pPr>
        <w:pStyle w:val="Vieta1"/>
      </w:pPr>
      <w:r w:rsidRPr="00D90D40">
        <w:t xml:space="preserve">Después de la limpieza se humedecerá la superficie sin saturarla y antes de la colocación del H° se eliminará la película de agua que hubiese quedado y se cubrirá la superficie con una capa de mortero de las mismas relaciones A/C y </w:t>
      </w:r>
      <w:r w:rsidR="006F2D49" w:rsidRPr="00D90D40">
        <w:t>C</w:t>
      </w:r>
      <w:r w:rsidRPr="00D90D40">
        <w:t>/</w:t>
      </w:r>
      <w:r w:rsidR="006F2D49" w:rsidRPr="00D90D40">
        <w:t>A</w:t>
      </w:r>
      <w:r w:rsidRPr="00D90D40">
        <w:t>rena, que se introducirá en todos los huecos o irregularidades sin superar 1 cm de espesor.</w:t>
      </w:r>
    </w:p>
    <w:p w:rsidR="00DE095E" w:rsidRPr="00D90D40" w:rsidRDefault="00DE095E" w:rsidP="00D90D40">
      <w:pPr>
        <w:pStyle w:val="Vieta1"/>
      </w:pPr>
      <w:r w:rsidRPr="00D90D40">
        <w:t>El hormigón se colocará antes que se inicie el fraguado del mortero.</w:t>
      </w:r>
    </w:p>
    <w:p w:rsidR="00DE095E" w:rsidRDefault="00DE095E" w:rsidP="00DE095E">
      <w:pPr>
        <w:rPr>
          <w:rFonts w:cs="Arial"/>
          <w:color w:val="auto"/>
        </w:rPr>
      </w:pPr>
      <w:r>
        <w:rPr>
          <w:rFonts w:cs="Arial"/>
          <w:color w:val="auto"/>
        </w:rPr>
        <w:t>Eventualmente podrían emplearse como puente de adherencia adhesivos de resinas epoxi u otro tipo que deberán contar con la aprobación de la Dirección de Obra.</w:t>
      </w:r>
    </w:p>
    <w:p w:rsidR="00DE095E" w:rsidRDefault="00DE095E" w:rsidP="00DE095E">
      <w:pPr>
        <w:rPr>
          <w:rFonts w:cs="Arial"/>
          <w:color w:val="auto"/>
        </w:rPr>
      </w:pPr>
      <w:r>
        <w:rPr>
          <w:rFonts w:cs="Arial"/>
          <w:color w:val="auto"/>
        </w:rPr>
        <w:t>En muros y columnas las juntas serán horizontales y se dispondrán preferentemente a nivel de piso o en la parte inferior de los elementos del entrepiso, como ser las vigas o capiteles de columnas que deberán hormigonarse de manera monolítica.</w:t>
      </w:r>
    </w:p>
    <w:p w:rsidR="00DE095E" w:rsidRDefault="00DE095E" w:rsidP="00DE095E">
      <w:pPr>
        <w:rPr>
          <w:rFonts w:cs="Arial"/>
          <w:color w:val="auto"/>
        </w:rPr>
      </w:pPr>
      <w:r>
        <w:rPr>
          <w:rFonts w:cs="Arial"/>
          <w:color w:val="auto"/>
        </w:rPr>
        <w:t>Será conveniente que la relación A/C de la mezcla disminuya a medida que el vertido del H° se acerca a ella.</w:t>
      </w:r>
    </w:p>
    <w:p w:rsidR="00DE095E" w:rsidRDefault="00DE095E" w:rsidP="00DE095E">
      <w:pPr>
        <w:rPr>
          <w:rFonts w:cs="Arial"/>
          <w:color w:val="auto"/>
        </w:rPr>
      </w:pPr>
      <w:r>
        <w:rPr>
          <w:rFonts w:cs="Arial"/>
          <w:color w:val="auto"/>
        </w:rPr>
        <w:t>Se deberá asegurar la transmisión de las solicitaciones que allí se produzcan para lo cuál se dispondrán, si no existe ninguna indicación específica en los documentos del proyecto, barras suplementarias o anclajes especiales para absorber esos esfuerzos, sin que esto signifique interrumpir la continuidad de las barras de refuerzo propias del elemento.</w:t>
      </w:r>
    </w:p>
    <w:p w:rsidR="00DE095E" w:rsidRDefault="00DE095E" w:rsidP="00DE095E">
      <w:pPr>
        <w:pStyle w:val="Ttulo3"/>
        <w:spacing w:before="120"/>
        <w:rPr>
          <w:rFonts w:cs="Arial"/>
          <w:lang w:val="es-ES"/>
        </w:rPr>
      </w:pPr>
      <w:bookmarkStart w:id="965" w:name="_Toc330477533"/>
      <w:bookmarkStart w:id="966" w:name="_Toc399329630"/>
      <w:bookmarkStart w:id="967" w:name="_Toc400977440"/>
      <w:r>
        <w:rPr>
          <w:rFonts w:cs="Arial"/>
          <w:lang w:val="es-ES"/>
        </w:rPr>
        <w:t>Juntas de dilatación y juntas de contracción</w:t>
      </w:r>
      <w:bookmarkEnd w:id="965"/>
      <w:bookmarkEnd w:id="966"/>
      <w:bookmarkEnd w:id="967"/>
    </w:p>
    <w:p w:rsidR="00DE095E" w:rsidRDefault="00DE095E" w:rsidP="00DE095E">
      <w:pPr>
        <w:rPr>
          <w:lang w:val="es-ES_tradnl"/>
        </w:rPr>
      </w:pPr>
      <w:r>
        <w:rPr>
          <w:lang w:val="es-ES_tradnl"/>
        </w:rPr>
        <w:t xml:space="preserve">Las juntas de dilatación necesarias se ejecutarán con junta water-stop de P.V.C. ubicada a eje de hormigón. En la mitad exterior de la pieza se rellenará la junta con una plancha de espuma de poliuretano expandido. La mitad interior se rellenará con relleno preformado para fondo de juntas de espuma de polietileno en forma de burlete de sección circular, terminándose con una capa de espesor adecuado de masilla de </w:t>
      </w:r>
      <w:r w:rsidR="00392EB9">
        <w:rPr>
          <w:lang w:val="es-ES_tradnl"/>
        </w:rPr>
        <w:t>un componente diseñado</w:t>
      </w:r>
      <w:r>
        <w:rPr>
          <w:lang w:val="es-ES_tradnl"/>
        </w:rPr>
        <w:t xml:space="preserve"> como sellador para juntas a base de poliuretano de polimerización acelerada. </w:t>
      </w:r>
    </w:p>
    <w:p w:rsidR="00DE095E" w:rsidRDefault="00DE095E" w:rsidP="00DE095E">
      <w:pPr>
        <w:rPr>
          <w:lang w:val="es-ES_tradnl"/>
        </w:rPr>
      </w:pPr>
      <w:r>
        <w:rPr>
          <w:lang w:val="es-ES_tradnl"/>
        </w:rPr>
        <w:t>Previo a la colocación de la masilla se limpiarán y secarán perfectamente los bordes de las juntas a los efectos de lograr una buena adherencia.</w:t>
      </w:r>
    </w:p>
    <w:p w:rsidR="00DE095E" w:rsidRDefault="00DE095E" w:rsidP="00DE095E">
      <w:pPr>
        <w:pStyle w:val="Ttulo3"/>
        <w:spacing w:before="120"/>
        <w:rPr>
          <w:rFonts w:cs="Arial"/>
          <w:lang w:val="es-ES"/>
        </w:rPr>
      </w:pPr>
      <w:bookmarkStart w:id="968" w:name="_Toc330477534"/>
      <w:bookmarkStart w:id="969" w:name="_Toc399329631"/>
      <w:bookmarkStart w:id="970" w:name="_Toc400977441"/>
      <w:r>
        <w:rPr>
          <w:rFonts w:cs="Arial"/>
          <w:lang w:val="es-ES"/>
        </w:rPr>
        <w:t>Productos</w:t>
      </w:r>
      <w:bookmarkEnd w:id="968"/>
      <w:bookmarkEnd w:id="969"/>
      <w:bookmarkEnd w:id="970"/>
    </w:p>
    <w:p w:rsidR="00DE095E" w:rsidRDefault="00DE095E" w:rsidP="00DE095E">
      <w:pPr>
        <w:rPr>
          <w:rFonts w:cs="Arial"/>
          <w:color w:val="auto"/>
        </w:rPr>
      </w:pPr>
      <w:r>
        <w:rPr>
          <w:rFonts w:cs="Arial"/>
          <w:color w:val="auto"/>
        </w:rPr>
        <w:t>Todos los productos que se utilicen en cualquier tipo de junta en el hormigón deberán ser resistentes al medio ambiente y de durabilidad compatible con la vida útil de la estructura.</w:t>
      </w:r>
    </w:p>
    <w:p w:rsidR="00DE095E" w:rsidRPr="00D90D40" w:rsidRDefault="00DE095E" w:rsidP="00D90D40">
      <w:pPr>
        <w:pStyle w:val="Ttulo4"/>
      </w:pPr>
      <w:r w:rsidRPr="00D90D40">
        <w:t>Cinta de PVC</w:t>
      </w:r>
    </w:p>
    <w:p w:rsidR="00DE095E" w:rsidRDefault="00DE095E" w:rsidP="00DE095E">
      <w:pPr>
        <w:rPr>
          <w:rFonts w:cs="Arial"/>
          <w:color w:val="auto"/>
        </w:rPr>
      </w:pPr>
      <w:r>
        <w:rPr>
          <w:rFonts w:cs="Arial"/>
          <w:color w:val="auto"/>
        </w:rPr>
        <w:t>El Contratista deberá obtener del proveedor de la cinta de PVC reportes actualizados de todos los ensayos realizados para calificar el producto y una certificación por escrito del fabricante donde se acredite que el material cumple con los requisitos físicos especificados.</w:t>
      </w:r>
    </w:p>
    <w:p w:rsidR="00DE095E" w:rsidRDefault="00DE095E" w:rsidP="00DE095E">
      <w:pPr>
        <w:rPr>
          <w:rFonts w:cs="Arial"/>
          <w:color w:val="auto"/>
        </w:rPr>
      </w:pPr>
      <w:r>
        <w:rPr>
          <w:rFonts w:cs="Arial"/>
          <w:color w:val="auto"/>
        </w:rPr>
        <w:t>La cinta de PVC deberá ser Tipo Procem JO, Sika Waterstop o equivalente. En las juntas de expansión estas cintas tendrán un ancho mínimo de 20 cm y un bulbo central, y en las de trabajo de 15 cm. Las características físicas de estas cintas deberán ser:</w:t>
      </w:r>
    </w:p>
    <w:p w:rsidR="00DE095E" w:rsidRPr="00906E72" w:rsidRDefault="00DE095E" w:rsidP="00DE095E">
      <w:pPr>
        <w:pStyle w:val="Vieta1"/>
        <w:rPr>
          <w:lang w:val="pt-BR"/>
        </w:rPr>
      </w:pPr>
      <w:r w:rsidRPr="008E599C">
        <w:rPr>
          <w:lang w:val="pt-BR"/>
        </w:rPr>
        <w:t>Alargamiento a la rotura &gt; 300% (IRAM 113004, probeta III)</w:t>
      </w:r>
      <w:r w:rsidR="00497D10" w:rsidRPr="008E599C">
        <w:rPr>
          <w:lang w:val="pt-BR"/>
        </w:rPr>
        <w:t>.</w:t>
      </w:r>
    </w:p>
    <w:p w:rsidR="00DE095E" w:rsidRDefault="00DE095E" w:rsidP="00DE095E">
      <w:pPr>
        <w:pStyle w:val="Vieta1"/>
      </w:pPr>
      <w:r>
        <w:t xml:space="preserve">Tensión mínima de rotura a tracción &gt; 13 </w:t>
      </w:r>
      <w:r w:rsidRPr="00DC0AEB">
        <w:t>Mpa (IRAM 113004,</w:t>
      </w:r>
      <w:r>
        <w:t xml:space="preserve"> probeta III)</w:t>
      </w:r>
      <w:r w:rsidR="00497D10">
        <w:t>.</w:t>
      </w:r>
    </w:p>
    <w:p w:rsidR="00DE095E" w:rsidRDefault="00DE095E" w:rsidP="00DE095E">
      <w:pPr>
        <w:pStyle w:val="Vieta1"/>
      </w:pPr>
      <w:r>
        <w:t>Dureza “Shore A” instantáneo &gt; 90</w:t>
      </w:r>
      <w:r w:rsidR="00497D10">
        <w:t>.</w:t>
      </w:r>
    </w:p>
    <w:p w:rsidR="00DE095E" w:rsidRDefault="00DE095E" w:rsidP="00DE095E">
      <w:pPr>
        <w:pStyle w:val="Vieta1"/>
      </w:pPr>
      <w:r>
        <w:t>Dureza “Shore” a los 10 seg</w:t>
      </w:r>
      <w:r w:rsidR="00497D10">
        <w:t>undos</w:t>
      </w:r>
      <w:r>
        <w:t xml:space="preserve"> &gt; 80</w:t>
      </w:r>
      <w:r w:rsidR="00497D10">
        <w:t>.</w:t>
      </w:r>
    </w:p>
    <w:p w:rsidR="00DE095E" w:rsidRDefault="00DE095E" w:rsidP="00DE095E">
      <w:pPr>
        <w:pStyle w:val="Vieta1"/>
      </w:pPr>
      <w:r>
        <w:t>Resistencia al desgarre: &gt; 50 N/mm (</w:t>
      </w:r>
      <w:r w:rsidRPr="00DC0AEB">
        <w:t>ASTM-D 624, troquel</w:t>
      </w:r>
      <w:r>
        <w:t xml:space="preserve"> B)</w:t>
      </w:r>
      <w:r w:rsidR="00497D10">
        <w:t>.</w:t>
      </w:r>
    </w:p>
    <w:p w:rsidR="00DE095E" w:rsidRPr="00906E72" w:rsidRDefault="00DE095E" w:rsidP="00DE095E">
      <w:pPr>
        <w:pStyle w:val="Vieta1"/>
        <w:rPr>
          <w:lang w:val="pt-BR"/>
        </w:rPr>
      </w:pPr>
      <w:r w:rsidRPr="00906E72">
        <w:rPr>
          <w:lang w:val="pt-BR"/>
        </w:rPr>
        <w:t>Temperatura a soldar 190</w:t>
      </w:r>
      <w:r w:rsidR="00497D10">
        <w:rPr>
          <w:lang w:val="pt-BR"/>
        </w:rPr>
        <w:t xml:space="preserve"> </w:t>
      </w:r>
      <w:r w:rsidRPr="00906E72">
        <w:rPr>
          <w:lang w:val="pt-BR"/>
        </w:rPr>
        <w:t>°C a 200</w:t>
      </w:r>
      <w:r w:rsidR="00497D10">
        <w:rPr>
          <w:lang w:val="pt-BR"/>
        </w:rPr>
        <w:t xml:space="preserve"> </w:t>
      </w:r>
      <w:r w:rsidRPr="00906E72">
        <w:rPr>
          <w:lang w:val="pt-BR"/>
        </w:rPr>
        <w:t>°</w:t>
      </w:r>
      <w:r w:rsidR="00497D10">
        <w:rPr>
          <w:lang w:val="pt-BR"/>
        </w:rPr>
        <w:t>C</w:t>
      </w:r>
      <w:r w:rsidRPr="00906E72">
        <w:rPr>
          <w:lang w:val="pt-BR"/>
        </w:rPr>
        <w:t xml:space="preserve"> aproximadamente</w:t>
      </w:r>
      <w:r w:rsidR="00497D10">
        <w:rPr>
          <w:lang w:val="pt-BR"/>
        </w:rPr>
        <w:t>.</w:t>
      </w:r>
    </w:p>
    <w:p w:rsidR="00DE095E" w:rsidRDefault="00DE095E" w:rsidP="00DE095E">
      <w:pPr>
        <w:pStyle w:val="Vieta1"/>
      </w:pPr>
      <w:r>
        <w:t>Doblado en frío 0</w:t>
      </w:r>
      <w:r w:rsidR="00497D10">
        <w:t xml:space="preserve"> </w:t>
      </w:r>
      <w:r>
        <w:t>°C sin alteraciones</w:t>
      </w:r>
      <w:r w:rsidR="00497D10">
        <w:t>.</w:t>
      </w:r>
    </w:p>
    <w:p w:rsidR="00DE095E" w:rsidRDefault="00DE095E" w:rsidP="00DE095E">
      <w:pPr>
        <w:pStyle w:val="Vieta1"/>
        <w:rPr>
          <w:rFonts w:cs="Arial"/>
        </w:rPr>
      </w:pPr>
      <w:r>
        <w:t xml:space="preserve">Resistente a: </w:t>
      </w:r>
      <w:r>
        <w:rPr>
          <w:rFonts w:cs="Arial"/>
        </w:rPr>
        <w:t>aguas agresivas, agua de mar, ácidos diluidos, álcalis y sales moderadas, etc.</w:t>
      </w:r>
    </w:p>
    <w:p w:rsidR="00DE095E" w:rsidRDefault="00DE095E" w:rsidP="00D90D40">
      <w:pPr>
        <w:pStyle w:val="Ttulo4"/>
      </w:pPr>
      <w:r>
        <w:t>Sellador</w:t>
      </w:r>
    </w:p>
    <w:p w:rsidR="00DE095E" w:rsidRDefault="00DE095E" w:rsidP="00DE095E">
      <w:pPr>
        <w:rPr>
          <w:rFonts w:cs="Arial"/>
          <w:color w:val="auto"/>
        </w:rPr>
      </w:pPr>
      <w:r>
        <w:rPr>
          <w:rFonts w:cs="Arial"/>
          <w:color w:val="auto"/>
        </w:rPr>
        <w:t>El sellador a usar deberá ser de elasticidad permanente de base química poliuretánica (tipo Escutan) que cumplirá como mínimo con las siguientes condiciones:</w:t>
      </w:r>
    </w:p>
    <w:p w:rsidR="00DE095E" w:rsidRDefault="00DE095E" w:rsidP="00DE095E">
      <w:pPr>
        <w:pStyle w:val="Vieta1"/>
      </w:pPr>
      <w:r>
        <w:t xml:space="preserve">Elongación de Rotura </w:t>
      </w:r>
      <w:r>
        <w:sym w:font="Symbol" w:char="F0B3"/>
      </w:r>
      <w:r>
        <w:t xml:space="preserve"> 350%</w:t>
      </w:r>
      <w:r w:rsidR="00497D10">
        <w:t>.</w:t>
      </w:r>
    </w:p>
    <w:p w:rsidR="00DE095E" w:rsidRDefault="00DE095E" w:rsidP="00DE095E">
      <w:pPr>
        <w:pStyle w:val="Vieta1"/>
      </w:pPr>
      <w:r>
        <w:t>Módulo al 100% de Elongación 2-4 kg/cm</w:t>
      </w:r>
      <w:r>
        <w:rPr>
          <w:vertAlign w:val="superscript"/>
        </w:rPr>
        <w:t>2</w:t>
      </w:r>
      <w:r w:rsidR="00497D10">
        <w:t>.</w:t>
      </w:r>
    </w:p>
    <w:p w:rsidR="00DE095E" w:rsidRDefault="00DE095E" w:rsidP="00DE095E">
      <w:pPr>
        <w:pStyle w:val="Vieta1"/>
      </w:pPr>
      <w:r>
        <w:t xml:space="preserve">Resistencia a la temperatura 30 </w:t>
      </w:r>
      <w:r w:rsidR="00497D10">
        <w:t>–</w:t>
      </w:r>
      <w:r>
        <w:t xml:space="preserve"> 80</w:t>
      </w:r>
      <w:r w:rsidR="00497D10">
        <w:t xml:space="preserve"> </w:t>
      </w:r>
      <w:r>
        <w:t>ºC</w:t>
      </w:r>
      <w:r w:rsidR="00497D10">
        <w:t>.</w:t>
      </w:r>
    </w:p>
    <w:p w:rsidR="00DE095E" w:rsidRDefault="00DE095E" w:rsidP="00DE095E">
      <w:pPr>
        <w:pStyle w:val="Vieta1"/>
      </w:pPr>
      <w:r>
        <w:t>Ensayo de impermeabilidad en aparato Amster de 1 atm de presión</w:t>
      </w:r>
      <w:r w:rsidR="00497D10">
        <w:t>.</w:t>
      </w:r>
    </w:p>
    <w:p w:rsidR="00DE095E" w:rsidRDefault="00DE095E" w:rsidP="00DE095E">
      <w:pPr>
        <w:pStyle w:val="Vieta1"/>
      </w:pPr>
      <w:r>
        <w:t>Ensayo de adherencia en probeta de mortero de cemento de 1:3 debiendo resistir una tensión de 11 kg/cm</w:t>
      </w:r>
      <w:r>
        <w:rPr>
          <w:vertAlign w:val="superscript"/>
        </w:rPr>
        <w:t>2</w:t>
      </w:r>
      <w:r w:rsidR="00497D10">
        <w:t>.</w:t>
      </w:r>
    </w:p>
    <w:p w:rsidR="00DE095E" w:rsidRDefault="00DE095E" w:rsidP="00DE095E">
      <w:pPr>
        <w:pStyle w:val="Vieta1"/>
        <w:rPr>
          <w:rFonts w:cs="Arial"/>
        </w:rPr>
      </w:pPr>
      <w:r>
        <w:t>Resistencia</w:t>
      </w:r>
      <w:r>
        <w:rPr>
          <w:rFonts w:cs="Arial"/>
        </w:rPr>
        <w:t xml:space="preserve"> a los siguientes reactivos químicos:</w:t>
      </w:r>
    </w:p>
    <w:p w:rsidR="00DE095E" w:rsidRDefault="00DE095E" w:rsidP="00DE095E">
      <w:pPr>
        <w:pStyle w:val="Vietacircular"/>
        <w:tabs>
          <w:tab w:val="clear" w:pos="1134"/>
          <w:tab w:val="num" w:pos="1080"/>
        </w:tabs>
        <w:spacing w:after="180" w:line="240" w:lineRule="auto"/>
        <w:ind w:left="908" w:hanging="368"/>
        <w:rPr>
          <w:rFonts w:cs="Arial"/>
          <w:color w:val="auto"/>
        </w:rPr>
      </w:pPr>
      <w:r>
        <w:rPr>
          <w:rFonts w:cs="Arial"/>
          <w:color w:val="auto"/>
        </w:rPr>
        <w:t>ácido sulfúrico del 2% - 5%</w:t>
      </w:r>
      <w:r w:rsidR="00497D10">
        <w:rPr>
          <w:rFonts w:cs="Arial"/>
          <w:color w:val="auto"/>
        </w:rPr>
        <w:t>,</w:t>
      </w:r>
    </w:p>
    <w:p w:rsidR="00DE095E" w:rsidRDefault="00DE095E" w:rsidP="00DE095E">
      <w:pPr>
        <w:pStyle w:val="Vietacircular"/>
        <w:tabs>
          <w:tab w:val="clear" w:pos="1134"/>
          <w:tab w:val="num" w:pos="1080"/>
        </w:tabs>
        <w:spacing w:after="180" w:line="240" w:lineRule="auto"/>
        <w:ind w:left="908" w:hanging="368"/>
        <w:rPr>
          <w:rFonts w:cs="Arial"/>
          <w:color w:val="auto"/>
        </w:rPr>
      </w:pPr>
      <w:r>
        <w:rPr>
          <w:rFonts w:cs="Arial"/>
          <w:color w:val="auto"/>
        </w:rPr>
        <w:t>solución de cloruro de sodio al 10%</w:t>
      </w:r>
      <w:r w:rsidR="00497D10">
        <w:rPr>
          <w:rFonts w:cs="Arial"/>
          <w:color w:val="auto"/>
        </w:rPr>
        <w:t>,</w:t>
      </w:r>
    </w:p>
    <w:p w:rsidR="00DE095E" w:rsidRDefault="00DE095E" w:rsidP="00DE095E">
      <w:pPr>
        <w:pStyle w:val="Vietacircular"/>
        <w:tabs>
          <w:tab w:val="clear" w:pos="1134"/>
          <w:tab w:val="num" w:pos="1080"/>
        </w:tabs>
        <w:spacing w:after="180" w:line="240" w:lineRule="auto"/>
        <w:ind w:left="908" w:hanging="368"/>
        <w:rPr>
          <w:rFonts w:cs="Arial"/>
          <w:color w:val="auto"/>
        </w:rPr>
      </w:pPr>
      <w:r>
        <w:rPr>
          <w:rFonts w:cs="Arial"/>
          <w:color w:val="auto"/>
        </w:rPr>
        <w:t>solución de carbonato de sodio al 2%</w:t>
      </w:r>
      <w:r w:rsidR="00497D10">
        <w:rPr>
          <w:rFonts w:cs="Arial"/>
          <w:color w:val="auto"/>
        </w:rPr>
        <w:t>,</w:t>
      </w:r>
    </w:p>
    <w:p w:rsidR="00DE095E" w:rsidRDefault="00DE095E" w:rsidP="00DE095E">
      <w:pPr>
        <w:pStyle w:val="Vietacircular"/>
        <w:tabs>
          <w:tab w:val="clear" w:pos="1134"/>
          <w:tab w:val="num" w:pos="1080"/>
        </w:tabs>
        <w:spacing w:after="180" w:line="240" w:lineRule="auto"/>
        <w:ind w:left="908" w:hanging="368"/>
        <w:rPr>
          <w:rFonts w:cs="Arial"/>
          <w:color w:val="auto"/>
        </w:rPr>
      </w:pPr>
      <w:r>
        <w:rPr>
          <w:rFonts w:cs="Arial"/>
          <w:color w:val="auto"/>
        </w:rPr>
        <w:t>solución al jabón al 1%</w:t>
      </w:r>
      <w:r w:rsidR="00497D10">
        <w:rPr>
          <w:rFonts w:cs="Arial"/>
          <w:color w:val="auto"/>
        </w:rPr>
        <w:t>,</w:t>
      </w:r>
    </w:p>
    <w:p w:rsidR="00DE095E" w:rsidRDefault="00DE095E" w:rsidP="00DE095E">
      <w:pPr>
        <w:pStyle w:val="Vietacircular"/>
        <w:tabs>
          <w:tab w:val="clear" w:pos="1134"/>
          <w:tab w:val="num" w:pos="1080"/>
        </w:tabs>
        <w:spacing w:after="180" w:line="240" w:lineRule="auto"/>
        <w:ind w:left="908" w:hanging="368"/>
        <w:rPr>
          <w:rFonts w:cs="Arial"/>
          <w:color w:val="auto"/>
        </w:rPr>
      </w:pPr>
      <w:r>
        <w:rPr>
          <w:rFonts w:cs="Arial"/>
          <w:color w:val="auto"/>
        </w:rPr>
        <w:t>aceite comestible</w:t>
      </w:r>
      <w:r w:rsidR="00497D10">
        <w:rPr>
          <w:rFonts w:cs="Arial"/>
          <w:color w:val="auto"/>
        </w:rPr>
        <w:t>,</w:t>
      </w:r>
    </w:p>
    <w:p w:rsidR="00DE095E" w:rsidRDefault="00DE095E" w:rsidP="00DE095E">
      <w:pPr>
        <w:pStyle w:val="Vietacircular"/>
        <w:tabs>
          <w:tab w:val="clear" w:pos="1134"/>
          <w:tab w:val="num" w:pos="1080"/>
        </w:tabs>
        <w:spacing w:after="180" w:line="240" w:lineRule="auto"/>
        <w:ind w:left="908" w:hanging="368"/>
        <w:rPr>
          <w:rFonts w:cs="Arial"/>
          <w:color w:val="auto"/>
        </w:rPr>
      </w:pPr>
      <w:r>
        <w:rPr>
          <w:rFonts w:cs="Arial"/>
          <w:color w:val="auto"/>
        </w:rPr>
        <w:t>aceite mineral (densidad 0</w:t>
      </w:r>
      <w:r w:rsidR="007719C9">
        <w:rPr>
          <w:rFonts w:cs="Arial"/>
          <w:color w:val="auto"/>
        </w:rPr>
        <w:t>,</w:t>
      </w:r>
      <w:r>
        <w:rPr>
          <w:rFonts w:cs="Arial"/>
          <w:color w:val="auto"/>
        </w:rPr>
        <w:t xml:space="preserve">83 </w:t>
      </w:r>
      <w:r w:rsidR="007719C9">
        <w:rPr>
          <w:rFonts w:cs="Arial"/>
          <w:color w:val="auto"/>
        </w:rPr>
        <w:t>–</w:t>
      </w:r>
      <w:r>
        <w:rPr>
          <w:rFonts w:cs="Arial"/>
          <w:color w:val="auto"/>
        </w:rPr>
        <w:t xml:space="preserve"> 0</w:t>
      </w:r>
      <w:r w:rsidR="007719C9">
        <w:rPr>
          <w:rFonts w:cs="Arial"/>
          <w:color w:val="auto"/>
        </w:rPr>
        <w:t>,</w:t>
      </w:r>
      <w:r>
        <w:rPr>
          <w:rFonts w:cs="Arial"/>
          <w:color w:val="auto"/>
        </w:rPr>
        <w:t>86)</w:t>
      </w:r>
      <w:r w:rsidR="00497D10">
        <w:rPr>
          <w:rFonts w:cs="Arial"/>
          <w:color w:val="auto"/>
        </w:rPr>
        <w:t>,</w:t>
      </w:r>
    </w:p>
    <w:p w:rsidR="00DE095E" w:rsidRDefault="00DE095E" w:rsidP="00DE095E">
      <w:pPr>
        <w:pStyle w:val="Vietacircular"/>
        <w:tabs>
          <w:tab w:val="clear" w:pos="1134"/>
          <w:tab w:val="num" w:pos="1080"/>
        </w:tabs>
        <w:spacing w:after="180" w:line="240" w:lineRule="auto"/>
        <w:ind w:left="908" w:hanging="368"/>
        <w:rPr>
          <w:rFonts w:cs="Arial"/>
          <w:color w:val="auto"/>
        </w:rPr>
      </w:pPr>
      <w:r>
        <w:rPr>
          <w:rFonts w:cs="Arial"/>
          <w:color w:val="auto"/>
        </w:rPr>
        <w:t>solución de detergente al 0</w:t>
      </w:r>
      <w:r w:rsidR="007719C9">
        <w:rPr>
          <w:rFonts w:cs="Arial"/>
          <w:color w:val="auto"/>
        </w:rPr>
        <w:t>,</w:t>
      </w:r>
      <w:r>
        <w:rPr>
          <w:rFonts w:cs="Arial"/>
          <w:color w:val="auto"/>
        </w:rPr>
        <w:t>25%</w:t>
      </w:r>
      <w:r w:rsidR="00497D10">
        <w:rPr>
          <w:rFonts w:cs="Arial"/>
          <w:color w:val="auto"/>
        </w:rPr>
        <w:t>.</w:t>
      </w:r>
    </w:p>
    <w:p w:rsidR="00DE095E" w:rsidRDefault="00DE095E" w:rsidP="00D90D40">
      <w:pPr>
        <w:pStyle w:val="Ttulo4"/>
      </w:pPr>
      <w:r>
        <w:t>Junta Hidroexpansiva</w:t>
      </w:r>
    </w:p>
    <w:p w:rsidR="00DE095E" w:rsidRDefault="00DE095E" w:rsidP="00DE095E">
      <w:pPr>
        <w:rPr>
          <w:rFonts w:cs="Arial"/>
          <w:color w:val="auto"/>
        </w:rPr>
      </w:pPr>
      <w:r>
        <w:rPr>
          <w:rFonts w:cs="Arial"/>
          <w:color w:val="auto"/>
        </w:rPr>
        <w:t>El Contratista deberá obtener del proveedor de la junta hidroexpansiva reportes actualizado de todos los ensayos realizados para calificar el producto y una certificación por escrito del fabricante donde se acredite que el material cumple con los requisitos físicos necesarios para su correcto funcionamiento. Este tipo de juntas se usará exclusivamente en juntas de trabajo.</w:t>
      </w:r>
    </w:p>
    <w:p w:rsidR="00DE095E" w:rsidRDefault="00DE095E" w:rsidP="00D90D40">
      <w:pPr>
        <w:pStyle w:val="Ttulo4"/>
      </w:pPr>
      <w:r>
        <w:t>Misceláneas</w:t>
      </w:r>
    </w:p>
    <w:p w:rsidR="00DE095E" w:rsidRDefault="00DE095E" w:rsidP="00DE095E">
      <w:pPr>
        <w:rPr>
          <w:rFonts w:cs="Arial"/>
          <w:color w:val="auto"/>
        </w:rPr>
      </w:pPr>
      <w:r>
        <w:rPr>
          <w:rFonts w:cs="Arial"/>
          <w:color w:val="auto"/>
        </w:rPr>
        <w:t>La esponja de neopreno a usar deberá tener un límite de deflexión de 25%. La localización será la indicada en los planos de ejecución aprobados.</w:t>
      </w:r>
    </w:p>
    <w:p w:rsidR="00DE095E" w:rsidRDefault="00DE095E" w:rsidP="00DE095E">
      <w:pPr>
        <w:pStyle w:val="Ttulo3"/>
        <w:spacing w:before="120"/>
        <w:rPr>
          <w:rFonts w:cs="Arial"/>
          <w:lang w:val="es-ES"/>
        </w:rPr>
      </w:pPr>
      <w:bookmarkStart w:id="971" w:name="_Toc330477535"/>
      <w:bookmarkStart w:id="972" w:name="_Toc399329632"/>
      <w:bookmarkStart w:id="973" w:name="_Toc400977442"/>
      <w:r>
        <w:rPr>
          <w:rFonts w:cs="Arial"/>
          <w:lang w:val="es-ES"/>
        </w:rPr>
        <w:t>Procedimientos constructivos</w:t>
      </w:r>
      <w:bookmarkEnd w:id="971"/>
      <w:bookmarkEnd w:id="972"/>
      <w:bookmarkEnd w:id="973"/>
    </w:p>
    <w:p w:rsidR="00DE095E" w:rsidRDefault="00DE095E" w:rsidP="00D90D40">
      <w:pPr>
        <w:pStyle w:val="Ttulo4"/>
      </w:pPr>
      <w:r>
        <w:t>Procedimiento de ejecución de junta con cinta de PVC</w:t>
      </w:r>
    </w:p>
    <w:p w:rsidR="00DE095E" w:rsidRDefault="00DE095E" w:rsidP="00DE095E">
      <w:pPr>
        <w:rPr>
          <w:rFonts w:cs="Arial"/>
          <w:color w:val="auto"/>
        </w:rPr>
      </w:pPr>
      <w:r>
        <w:rPr>
          <w:rFonts w:cs="Arial"/>
          <w:color w:val="auto"/>
        </w:rPr>
        <w:t>Las cintas de PVC deberán quedar en perfecto contacto con el hormigón. Debe colocarse en forma continua a lo largo de la junta y firmemente fijada en su lugar. Si se necesitara hacer empalmes para obtener continuidad estos se harán de acuerdo a las instrucciones del fabricante. El Contratista deberá tomar todas las precauciones necesarias para proteger la cinta de PVC durante la ejecución de los trabajos de obra, evitando de deformar, desplazar o perforar las mismas. Las cintas serán almacenadas bajo cubierta y de manera tal que haya libre circulación de aire alrededor de las mismas.</w:t>
      </w:r>
    </w:p>
    <w:p w:rsidR="00DE095E" w:rsidRDefault="00DE095E" w:rsidP="00DE095E">
      <w:pPr>
        <w:rPr>
          <w:rFonts w:cs="Arial"/>
          <w:color w:val="auto"/>
        </w:rPr>
      </w:pPr>
      <w:r>
        <w:rPr>
          <w:rFonts w:cs="Arial"/>
          <w:color w:val="auto"/>
        </w:rPr>
        <w:t>Cuando una cinta de PVC se instale de manera que la mitad de la cinta se encuentre expuesta a la intemperie, se deberán tomar las precauciones necesarias para protegerla de los rayos directos del sol hasta que sea cubierta con el hormigón.</w:t>
      </w:r>
    </w:p>
    <w:p w:rsidR="00DE095E" w:rsidRDefault="00DE095E" w:rsidP="00D90D40">
      <w:pPr>
        <w:pStyle w:val="Ttulo4"/>
      </w:pPr>
      <w:r>
        <w:t>Empalmes de la cinta de PVC</w:t>
      </w:r>
    </w:p>
    <w:p w:rsidR="00DE095E" w:rsidRDefault="00DE095E" w:rsidP="00DE095E">
      <w:pPr>
        <w:rPr>
          <w:rFonts w:cs="Arial"/>
          <w:color w:val="auto"/>
        </w:rPr>
      </w:pPr>
      <w:r>
        <w:rPr>
          <w:rFonts w:cs="Arial"/>
          <w:color w:val="auto"/>
        </w:rPr>
        <w:t xml:space="preserve">Los empalmes de la cinta de PVC se deberán hacer por medio de sellado con calor y de acuerdo a las recomendaciones del fabricante. Será esencial tener presente lo siguiente: </w:t>
      </w:r>
    </w:p>
    <w:p w:rsidR="00DE095E" w:rsidRDefault="00DE095E" w:rsidP="00DE095E">
      <w:pPr>
        <w:pStyle w:val="Vieta1"/>
      </w:pPr>
      <w:r>
        <w:t>El material no deberá ser dañado por el sellado.</w:t>
      </w:r>
    </w:p>
    <w:p w:rsidR="00DE095E" w:rsidRDefault="00DE095E" w:rsidP="00DE095E">
      <w:pPr>
        <w:pStyle w:val="Vieta1"/>
      </w:pPr>
      <w:r>
        <w:t>Los empalmes deberán asegurar la continuidad de la cinta, tanto desde el punto de vista de su resistencia mecánica como de su estanqueidad.</w:t>
      </w:r>
    </w:p>
    <w:p w:rsidR="00DE095E" w:rsidRDefault="00DE095E" w:rsidP="00DE095E">
      <w:pPr>
        <w:pStyle w:val="Vieta1"/>
      </w:pPr>
      <w:r>
        <w:t>Las nervaduras y la línea central de la cinta se deberán mantener alineadas.</w:t>
      </w:r>
    </w:p>
    <w:p w:rsidR="00DE095E" w:rsidRDefault="00DE095E" w:rsidP="00D90D40">
      <w:pPr>
        <w:pStyle w:val="Ttulo4"/>
      </w:pPr>
      <w:r>
        <w:t>Colocación de cinta de PVC</w:t>
      </w:r>
    </w:p>
    <w:p w:rsidR="00DE095E" w:rsidRDefault="00DE095E" w:rsidP="00DE095E">
      <w:pPr>
        <w:rPr>
          <w:rFonts w:cs="Arial"/>
          <w:color w:val="auto"/>
        </w:rPr>
      </w:pPr>
      <w:r>
        <w:rPr>
          <w:rFonts w:cs="Arial"/>
          <w:color w:val="auto"/>
        </w:rPr>
        <w:t>Se deberá tener especial cuidado en colocar correctamente la cinta durante su instalación. Para obtener un anclaje adecuado y evitar puntos débiles en el hormigón, las cintas deben colocarse a una distancia de la superficie igual o mayor que la mitad del ancho de la cinta, y si es posible, en el medio de la sección de hormigón.</w:t>
      </w:r>
    </w:p>
    <w:p w:rsidR="00DE095E" w:rsidRDefault="00DE095E" w:rsidP="00DE095E">
      <w:pPr>
        <w:rPr>
          <w:rFonts w:cs="Arial"/>
          <w:color w:val="auto"/>
        </w:rPr>
      </w:pPr>
      <w:r>
        <w:rPr>
          <w:rFonts w:cs="Arial"/>
          <w:color w:val="auto"/>
        </w:rPr>
        <w:t xml:space="preserve">Para mantener la cinta firme en su posición durante el hormigonado, se las debe fijar a las barras de las armaduras con alambres pasantes por orificios efectuados en los bordes de la cinta. Se debe evitar la perforación de las aletas de la cinta. </w:t>
      </w:r>
    </w:p>
    <w:p w:rsidR="00DE095E" w:rsidRDefault="00DE095E" w:rsidP="00DE095E">
      <w:pPr>
        <w:rPr>
          <w:rFonts w:cs="Arial"/>
          <w:color w:val="auto"/>
        </w:rPr>
      </w:pPr>
      <w:r>
        <w:rPr>
          <w:rFonts w:cs="Arial"/>
          <w:color w:val="auto"/>
        </w:rPr>
        <w:t>En las juntas de trabajo verticales en tabiques, la cinta de PVC se deberá cortar a 15 cm de la parte superior del mismo, donde esta cinta no se puede conectar con ninguna otra y no se planea hacer una conexión futura.</w:t>
      </w:r>
    </w:p>
    <w:p w:rsidR="00DE095E" w:rsidRDefault="00DE095E" w:rsidP="00DE095E">
      <w:pPr>
        <w:rPr>
          <w:rFonts w:cs="Arial"/>
          <w:color w:val="auto"/>
        </w:rPr>
      </w:pPr>
      <w:r>
        <w:rPr>
          <w:rFonts w:cs="Arial"/>
          <w:color w:val="auto"/>
        </w:rPr>
        <w:t>La cinta no debe estar en contacto con poliestireno expandido ni con productos asfálticos.</w:t>
      </w:r>
    </w:p>
    <w:p w:rsidR="00DE095E" w:rsidRDefault="00DE095E" w:rsidP="00D90D40">
      <w:pPr>
        <w:pStyle w:val="Ttulo4"/>
      </w:pPr>
      <w:r>
        <w:t>Colocación de las juntas hidroexpansivas</w:t>
      </w:r>
    </w:p>
    <w:p w:rsidR="00DE095E" w:rsidRDefault="00DE095E" w:rsidP="00DE095E">
      <w:pPr>
        <w:rPr>
          <w:rFonts w:cs="Arial"/>
          <w:color w:val="auto"/>
        </w:rPr>
      </w:pPr>
      <w:r>
        <w:rPr>
          <w:rFonts w:cs="Arial"/>
          <w:color w:val="auto"/>
        </w:rPr>
        <w:t xml:space="preserve">Las juntas hidroexpansivas se colocarán sobre una capa de mortero hidrófugo, limpio y perfectamente alisado. Se fijarán sobre el mismo mediante adhesivos suministrados por el fabricante de las juntas, comprimiendo fuertemente la tira sobre el mortero. Adicionalmente para mayor seguridad, se podrán fijar mediante la ejecución de recintos con la forma geométrica de la junta, especialmente preparados en el encofrado </w:t>
      </w:r>
    </w:p>
    <w:p w:rsidR="00DE095E" w:rsidRDefault="00DE095E" w:rsidP="00DE095E">
      <w:pPr>
        <w:rPr>
          <w:rFonts w:cs="Arial"/>
          <w:color w:val="auto"/>
        </w:rPr>
      </w:pPr>
      <w:r>
        <w:rPr>
          <w:rFonts w:cs="Arial"/>
          <w:color w:val="auto"/>
        </w:rPr>
        <w:t>Luego de colocadas las juntas, se deberá esperar el tiempo que indique el fabricante antes de comenzar la colocación del hormigón sobre las mismas. El recubrimiento mínimo de hormigón sobre una junta hidroexpansiva deberá ser de cinco (5) centímetros. Previo al hormigonado la junta deberá protegerse a efectos de evitar que sea alcanzada por agua (lluvia, por ej.)</w:t>
      </w:r>
      <w:r w:rsidR="009F714E">
        <w:rPr>
          <w:rFonts w:cs="Arial"/>
          <w:color w:val="auto"/>
        </w:rPr>
        <w:t>,</w:t>
      </w:r>
      <w:r>
        <w:rPr>
          <w:rFonts w:cs="Arial"/>
          <w:color w:val="auto"/>
        </w:rPr>
        <w:t xml:space="preserve"> reduciendo entonces su capacidad expansiva.</w:t>
      </w:r>
    </w:p>
    <w:p w:rsidR="00DE095E" w:rsidRDefault="00DE095E" w:rsidP="00D90D40">
      <w:pPr>
        <w:pStyle w:val="Ttulo4"/>
      </w:pPr>
      <w:r>
        <w:t>Control de calidad</w:t>
      </w:r>
    </w:p>
    <w:p w:rsidR="00DE095E" w:rsidRDefault="00DE095E" w:rsidP="00DE095E">
      <w:pPr>
        <w:rPr>
          <w:rFonts w:cs="Arial"/>
          <w:color w:val="auto"/>
        </w:rPr>
      </w:pPr>
      <w:r>
        <w:rPr>
          <w:rFonts w:cs="Arial"/>
          <w:color w:val="auto"/>
        </w:rPr>
        <w:t>Se requiere que todas las juntas en el hormigón con o sin cinta de PVC sean verificadas por la Dirección de Obra antes que se proceda al colado de hormigón. A tal efecto se deberá notificar a la Dirección de Obra por lo menos 24 horas antes de proceder con el trabajo, para que se realice la verificación y se autorice el hormigonado.</w:t>
      </w:r>
    </w:p>
    <w:p w:rsidR="00DE095E" w:rsidRDefault="00DE095E" w:rsidP="00DE095E">
      <w:pPr>
        <w:rPr>
          <w:rFonts w:cs="Arial"/>
          <w:color w:val="auto"/>
        </w:rPr>
      </w:pPr>
      <w:r>
        <w:rPr>
          <w:rFonts w:cs="Arial"/>
          <w:color w:val="auto"/>
        </w:rPr>
        <w:t>Todas las juntas en el hormigón que requieran cinta de PVC deberán ser inspeccionadas para verificar su alineamiento y comprobar que no presentan fallas de adhesión inadecuada, porosidad, fisuras, desplazamiento o cualquier otro defecto que reduzca la impermeabilidad de la junta ante la presión de agua impuesta.</w:t>
      </w:r>
    </w:p>
    <w:p w:rsidR="00DE095E" w:rsidRDefault="00DE095E" w:rsidP="00DE095E">
      <w:pPr>
        <w:rPr>
          <w:rFonts w:cs="Arial"/>
          <w:color w:val="auto"/>
        </w:rPr>
      </w:pPr>
      <w:r>
        <w:rPr>
          <w:rFonts w:cs="Arial"/>
          <w:color w:val="auto"/>
        </w:rPr>
        <w:t>La preparación de la superficie de todas las juntas de trabajo deberá ser aprobada por la Dirección</w:t>
      </w:r>
      <w:r w:rsidR="009F714E">
        <w:rPr>
          <w:rFonts w:cs="Arial"/>
          <w:color w:val="auto"/>
        </w:rPr>
        <w:t xml:space="preserve"> de Obra</w:t>
      </w:r>
      <w:r>
        <w:rPr>
          <w:rFonts w:cs="Arial"/>
          <w:color w:val="auto"/>
        </w:rPr>
        <w:t xml:space="preserve">. Esta aprobación constará en el pedido de hormigonado. </w:t>
      </w:r>
    </w:p>
    <w:p w:rsidR="00DE095E" w:rsidRDefault="00DE095E" w:rsidP="00DE095E">
      <w:pPr>
        <w:pStyle w:val="Ttulo2"/>
        <w:rPr>
          <w:rFonts w:cs="Arial"/>
          <w:lang w:val="es-ES"/>
        </w:rPr>
      </w:pPr>
      <w:bookmarkStart w:id="974" w:name="_Toc330477536"/>
      <w:bookmarkStart w:id="975" w:name="_Toc399329633"/>
      <w:bookmarkStart w:id="976" w:name="_Toc400977443"/>
      <w:r>
        <w:rPr>
          <w:rFonts w:cs="Arial"/>
          <w:lang w:val="es-ES"/>
        </w:rPr>
        <w:t>Procedimiento de fabricación de elementos premoldeados de Hormigón</w:t>
      </w:r>
      <w:bookmarkEnd w:id="974"/>
      <w:bookmarkEnd w:id="975"/>
      <w:bookmarkEnd w:id="976"/>
    </w:p>
    <w:p w:rsidR="00DE095E" w:rsidRDefault="00DE095E" w:rsidP="00DE095E">
      <w:pPr>
        <w:pStyle w:val="Ttulo3"/>
        <w:spacing w:before="120"/>
        <w:rPr>
          <w:rFonts w:cs="Arial"/>
          <w:lang w:val="es-ES"/>
        </w:rPr>
      </w:pPr>
      <w:bookmarkStart w:id="977" w:name="_Toc330477537"/>
      <w:bookmarkStart w:id="978" w:name="_Toc399329634"/>
      <w:bookmarkStart w:id="979" w:name="_Toc400977444"/>
      <w:r>
        <w:rPr>
          <w:rFonts w:cs="Arial"/>
          <w:lang w:val="es-ES"/>
        </w:rPr>
        <w:t>Disposiciones Generales</w:t>
      </w:r>
      <w:bookmarkEnd w:id="977"/>
      <w:bookmarkEnd w:id="978"/>
      <w:bookmarkEnd w:id="979"/>
    </w:p>
    <w:p w:rsidR="00DE095E" w:rsidRDefault="00DE095E" w:rsidP="00DE095E">
      <w:pPr>
        <w:rPr>
          <w:rFonts w:cs="Arial"/>
          <w:color w:val="auto"/>
        </w:rPr>
      </w:pPr>
      <w:r>
        <w:rPr>
          <w:rFonts w:cs="Arial"/>
          <w:color w:val="auto"/>
        </w:rPr>
        <w:t>Las operaciones de fabricación, manipuleo, transporte, almacenamiento y colocación de los elementos premoldeados, se realizarán cuidadosamente y sin provocar impactos, mediante métodos y procedimientos adecuados que permitan obtener elementos de las características necesarias, en las máximas condiciones de seguridad, y que impidan el agrietamiento, la rotura y cualquier otro defecto que pueda perjudicarlos o perjudicar a otros elementos de hormigón o de otros materiales, a los que se vinculen para constituir las estructuras. Los elementos o estructuras que en cualquier momento resultaran perjudicadas, serán retirados y reemplazados por otros elementos libres de defectos.</w:t>
      </w:r>
    </w:p>
    <w:p w:rsidR="00DE095E" w:rsidRDefault="00DE095E" w:rsidP="00DE095E">
      <w:pPr>
        <w:pStyle w:val="Ttulo3"/>
        <w:spacing w:before="120"/>
        <w:rPr>
          <w:rFonts w:cs="Arial"/>
          <w:lang w:val="es-ES"/>
        </w:rPr>
      </w:pPr>
      <w:bookmarkStart w:id="980" w:name="_Toc330477538"/>
      <w:bookmarkStart w:id="981" w:name="_Toc399329635"/>
      <w:bookmarkStart w:id="982" w:name="_Toc400977445"/>
      <w:r>
        <w:rPr>
          <w:rFonts w:cs="Arial"/>
          <w:lang w:val="es-ES"/>
        </w:rPr>
        <w:t>Materiales y Métodos Constructivos</w:t>
      </w:r>
      <w:bookmarkEnd w:id="980"/>
      <w:bookmarkEnd w:id="981"/>
      <w:bookmarkEnd w:id="982"/>
    </w:p>
    <w:p w:rsidR="00DE095E" w:rsidRDefault="00DE095E" w:rsidP="00DE095E">
      <w:pPr>
        <w:rPr>
          <w:rFonts w:cs="Arial"/>
          <w:color w:val="auto"/>
        </w:rPr>
      </w:pPr>
      <w:r>
        <w:rPr>
          <w:rFonts w:cs="Arial"/>
          <w:color w:val="auto"/>
        </w:rPr>
        <w:t>Los materiales, el hormigón, las barras o cables que constituyen las armaduras, y los métodos constructivos empleados para ejecutar los elementos premoldeados, cumplirán con todas las condiciones establecidas en los apartados antes descriptos que sean de aplicación.</w:t>
      </w:r>
    </w:p>
    <w:p w:rsidR="00DE095E" w:rsidRDefault="00DE095E" w:rsidP="00DE095E">
      <w:pPr>
        <w:rPr>
          <w:rFonts w:cs="Arial"/>
          <w:color w:val="auto"/>
        </w:rPr>
      </w:pPr>
      <w:r>
        <w:rPr>
          <w:rFonts w:cs="Arial"/>
          <w:color w:val="auto"/>
        </w:rPr>
        <w:t>Previamente a la iniciación de las operaciones de moldeo de los elementos, y con suficiente anticipación, el Constructor someterá a la aprobación de la Dirección los métodos y procedimientos que se propone emplear para su fabricación, transporte, colocación y fijación en los lugares de emplazamiento definitivo en la estructura. Una vez aprobados, dichos métodos y procedimientos no serán modificados sin el conocimiento y la aprobación previa de la Dirección. También deberá comunicarse previamente a la fecha en que se iniciarán las operaciones de moldeo.</w:t>
      </w:r>
    </w:p>
    <w:p w:rsidR="00DE095E" w:rsidRDefault="00DE095E" w:rsidP="00DE095E">
      <w:pPr>
        <w:pStyle w:val="Ttulo3"/>
        <w:spacing w:before="120"/>
        <w:rPr>
          <w:rFonts w:cs="Arial"/>
          <w:lang w:val="es-ES"/>
        </w:rPr>
      </w:pPr>
      <w:bookmarkStart w:id="983" w:name="_Toc330477539"/>
      <w:bookmarkStart w:id="984" w:name="_Toc399329636"/>
      <w:bookmarkStart w:id="985" w:name="_Toc400977446"/>
      <w:r>
        <w:rPr>
          <w:rFonts w:cs="Arial"/>
          <w:lang w:val="es-ES"/>
        </w:rPr>
        <w:t>Control de la Resistencia del Hormigón</w:t>
      </w:r>
      <w:bookmarkEnd w:id="983"/>
      <w:bookmarkEnd w:id="984"/>
      <w:bookmarkEnd w:id="985"/>
    </w:p>
    <w:p w:rsidR="00DE095E" w:rsidRDefault="00DE095E" w:rsidP="00DE095E">
      <w:pPr>
        <w:rPr>
          <w:rFonts w:cs="Arial"/>
          <w:color w:val="auto"/>
        </w:rPr>
      </w:pPr>
      <w:r>
        <w:rPr>
          <w:rFonts w:cs="Arial"/>
          <w:color w:val="auto"/>
        </w:rPr>
        <w:t>Para la determinación de la calidad y las condiciones del hormigón se controlarán las siguientes características:</w:t>
      </w:r>
    </w:p>
    <w:p w:rsidR="00DE095E" w:rsidRDefault="00DE095E" w:rsidP="00DE095E">
      <w:pPr>
        <w:pStyle w:val="Vieta1"/>
      </w:pPr>
      <w:r>
        <w:t>Resistencia y uniformidad</w:t>
      </w:r>
    </w:p>
    <w:p w:rsidR="00DE095E" w:rsidRDefault="00DE095E" w:rsidP="00DE095E">
      <w:pPr>
        <w:pStyle w:val="Vieta1"/>
      </w:pPr>
      <w:r>
        <w:t>Efectividad del curado</w:t>
      </w:r>
    </w:p>
    <w:p w:rsidR="00DE095E" w:rsidRDefault="00DE095E" w:rsidP="00DE095E">
      <w:pPr>
        <w:pStyle w:val="Vieta1"/>
      </w:pPr>
      <w:r>
        <w:t>Edad para la aplicación de las cargas</w:t>
      </w:r>
    </w:p>
    <w:p w:rsidR="00DE095E" w:rsidRDefault="00DE095E" w:rsidP="00DE095E">
      <w:pPr>
        <w:pStyle w:val="Vieta1"/>
        <w:rPr>
          <w:rFonts w:cs="Arial"/>
        </w:rPr>
      </w:pPr>
      <w:r>
        <w:t>Edad para</w:t>
      </w:r>
      <w:r>
        <w:rPr>
          <w:rFonts w:cs="Arial"/>
        </w:rPr>
        <w:t xml:space="preserve"> el traslado de los elementos</w:t>
      </w:r>
    </w:p>
    <w:p w:rsidR="00DE095E" w:rsidRDefault="00DE095E" w:rsidP="00DE095E">
      <w:pPr>
        <w:rPr>
          <w:rFonts w:cs="Arial"/>
          <w:color w:val="auto"/>
        </w:rPr>
      </w:pPr>
      <w:r>
        <w:rPr>
          <w:rFonts w:cs="Arial"/>
          <w:color w:val="auto"/>
        </w:rPr>
        <w:t>Del hormigón empleado para el moldeo de cada elemento principal, así definido por la Dirección de Obra, se extraerán por lo menos dos muestras correspondientes a otros tantos pastones empleados para el moldeo. Con cada una de las muestras se moldeará el número necesario de probetas cilíndricas normales de 15 cm de diámetro y 30 cm de altura, para realizar los ensayos de resistencia requeridos para controlar el hormigón en las etapas enumeradas al iniciar el presente artículo. En particular, dos de las probetas moldeadas con cada muestra de hormigón se curará en condiciones normalizadas de humedad y temperatura, y se ensayarán a compresión a la edad de 28 días para controlar el cumplimiento de las condiciones de resistencia.</w:t>
      </w:r>
    </w:p>
    <w:p w:rsidR="00DE095E" w:rsidRDefault="00DE095E" w:rsidP="00DE095E">
      <w:pPr>
        <w:rPr>
          <w:rFonts w:cs="Arial"/>
          <w:color w:val="auto"/>
        </w:rPr>
      </w:pPr>
      <w:r>
        <w:rPr>
          <w:rFonts w:cs="Arial"/>
          <w:color w:val="auto"/>
        </w:rPr>
        <w:t>Para el control del curado y del momento en que pueden aplicarse las cargas o tensiones, etc., se destinarán por lo menos una probeta por condición muestra de hormigón extraída y edad del ensayo. Salvo las probetas destinadas al control de la resistencia y uniformidad del hormigón, las restantes a emplear para el control del curado, etc., se almacenarán junto al elemento que representan, y se curarán en condiciones similares a las del elemento premoldeado de hormigón. Si se produjese alguna incertidumbre en los resultados obtenidos o en el procedimiento empleado, la Dirección de Obra podrá disponer el moldeo de un número mayor de probetas por muestra de hormigón extraída.</w:t>
      </w:r>
    </w:p>
    <w:p w:rsidR="00DE095E" w:rsidRDefault="00DE095E" w:rsidP="00DE095E">
      <w:pPr>
        <w:rPr>
          <w:rFonts w:cs="Arial"/>
          <w:color w:val="auto"/>
        </w:rPr>
      </w:pPr>
      <w:r>
        <w:rPr>
          <w:rFonts w:cs="Arial"/>
          <w:color w:val="auto"/>
        </w:rPr>
        <w:t>Cuando se trate de elementos no principales, en ningún caso se extraerá menos de una muestra de hormigón por cada dos elementos premoldeados, con un mínimo de cuatro muestras por día, si se moldean menos de ocho elementos.</w:t>
      </w:r>
    </w:p>
    <w:p w:rsidR="00DE095E" w:rsidRDefault="00DE095E" w:rsidP="00DE095E">
      <w:pPr>
        <w:pStyle w:val="Ttulo3"/>
        <w:spacing w:before="120"/>
        <w:rPr>
          <w:rFonts w:cs="Arial"/>
          <w:lang w:val="es-ES"/>
        </w:rPr>
      </w:pPr>
      <w:bookmarkStart w:id="986" w:name="_Toc330477540"/>
      <w:bookmarkStart w:id="987" w:name="_Toc399329637"/>
      <w:bookmarkStart w:id="988" w:name="_Toc400977447"/>
      <w:r>
        <w:rPr>
          <w:rFonts w:cs="Arial"/>
          <w:lang w:val="es-ES"/>
        </w:rPr>
        <w:t>Control de la Eficiencia del Curado a Vapor</w:t>
      </w:r>
      <w:bookmarkEnd w:id="986"/>
      <w:bookmarkEnd w:id="987"/>
      <w:bookmarkEnd w:id="988"/>
    </w:p>
    <w:p w:rsidR="00DE095E" w:rsidRDefault="00DE095E" w:rsidP="00DE095E">
      <w:pPr>
        <w:rPr>
          <w:rFonts w:cs="Arial"/>
          <w:color w:val="auto"/>
        </w:rPr>
      </w:pPr>
      <w:r>
        <w:rPr>
          <w:rFonts w:cs="Arial"/>
          <w:color w:val="auto"/>
        </w:rPr>
        <w:t>Para el empleo del vapor se requerirá la autorización de la Dirección de Obra.</w:t>
      </w:r>
    </w:p>
    <w:p w:rsidR="00DE095E" w:rsidRDefault="00DE095E" w:rsidP="00DE095E">
      <w:pPr>
        <w:rPr>
          <w:rFonts w:cs="Arial"/>
          <w:color w:val="auto"/>
        </w:rPr>
      </w:pPr>
      <w:r>
        <w:rPr>
          <w:rFonts w:cs="Arial"/>
          <w:color w:val="auto"/>
        </w:rPr>
        <w:t>El Contratista deberá elevar a la Dirección de Obra para su aprobación el procedimiento que empleará, en donde se especificarán las indicaciones de la temperatura durante el tiempo de estacionado de las probetas, forma de evitar pérdida de humedad durante ese período, detalles de la cámara o recinto donde se practique el curado con la definición del número de termómetros, la curva temperatura-tiempo para la aplicación del vapor cámara o recinto donde se practique el curado Una vez concluido el curado y alcanzada la temperatura ambiente se ensayará la probeta de control y si el resultado no fuese el esperado se deberá prolongar el curado hasta obtener la resistencia exigida.</w:t>
      </w:r>
    </w:p>
    <w:p w:rsidR="00DE095E" w:rsidRDefault="00DE095E" w:rsidP="00DE095E">
      <w:pPr>
        <w:rPr>
          <w:rFonts w:cs="Arial"/>
          <w:color w:val="auto"/>
        </w:rPr>
      </w:pPr>
      <w:r>
        <w:rPr>
          <w:rFonts w:cs="Arial"/>
          <w:color w:val="auto"/>
        </w:rPr>
        <w:t>La resistencia del hormigón curado a vapor en la forma indicada y posteriormente sometido a un curado húmedo adicional durante por lo menos 48 horas, deberá alcanzar por lo menos el 80</w:t>
      </w:r>
      <w:r w:rsidR="009F714E">
        <w:rPr>
          <w:rFonts w:cs="Arial"/>
          <w:color w:val="auto"/>
        </w:rPr>
        <w:t xml:space="preserve"> </w:t>
      </w:r>
      <w:r>
        <w:rPr>
          <w:rFonts w:cs="Arial"/>
          <w:color w:val="auto"/>
        </w:rPr>
        <w:t>% de la resistencia característica especificada. Dicha resistencia se determinará promediando las resistencias de rotura de por lo menos dos probetas preparadas con tal fin con el hormigón empleado para el moldeo de cada elemento estructural principal. Para los elementos no principales se adoptará un criterio similar al descripto para toma de muestras de hormigón</w:t>
      </w:r>
    </w:p>
    <w:p w:rsidR="00DE095E" w:rsidRDefault="00DE095E" w:rsidP="00DE095E">
      <w:pPr>
        <w:rPr>
          <w:rFonts w:cs="Arial"/>
          <w:color w:val="auto"/>
        </w:rPr>
      </w:pPr>
      <w:r>
        <w:rPr>
          <w:rFonts w:cs="Arial"/>
          <w:color w:val="auto"/>
        </w:rPr>
        <w:t>Diariamente se controlará</w:t>
      </w:r>
      <w:r w:rsidR="009F714E">
        <w:rPr>
          <w:rFonts w:cs="Arial"/>
          <w:color w:val="auto"/>
        </w:rPr>
        <w:t xml:space="preserve"> </w:t>
      </w:r>
      <w:r>
        <w:rPr>
          <w:rFonts w:cs="Arial"/>
          <w:color w:val="auto"/>
        </w:rPr>
        <w:t>la temperatura de la sala de moldeo y temperatura del recinto de curado, además de la temperatura ambiente reinante en el exterior, al aire libre, y las condiciones de curado de los elementos.</w:t>
      </w:r>
    </w:p>
    <w:p w:rsidR="00DE095E" w:rsidRDefault="00DE095E" w:rsidP="00DE095E">
      <w:pPr>
        <w:pStyle w:val="Ttulo3"/>
        <w:spacing w:before="120"/>
        <w:rPr>
          <w:rFonts w:cs="Arial"/>
          <w:lang w:val="es-ES"/>
        </w:rPr>
      </w:pPr>
      <w:bookmarkStart w:id="989" w:name="_Toc330477541"/>
      <w:bookmarkStart w:id="990" w:name="_Toc399329638"/>
      <w:bookmarkStart w:id="991" w:name="_Toc400977448"/>
      <w:r>
        <w:rPr>
          <w:rFonts w:cs="Arial"/>
          <w:lang w:val="es-ES"/>
        </w:rPr>
        <w:t>Identificación de Elementos Premoldeados</w:t>
      </w:r>
      <w:bookmarkEnd w:id="989"/>
      <w:bookmarkEnd w:id="990"/>
      <w:bookmarkEnd w:id="991"/>
    </w:p>
    <w:p w:rsidR="00DE095E" w:rsidRDefault="00DE095E" w:rsidP="00DE095E">
      <w:pPr>
        <w:rPr>
          <w:rFonts w:cs="Arial"/>
          <w:color w:val="auto"/>
        </w:rPr>
      </w:pPr>
      <w:r>
        <w:rPr>
          <w:rFonts w:cs="Arial"/>
          <w:color w:val="auto"/>
        </w:rPr>
        <w:t xml:space="preserve">Cada elemento premoldeado será clara e indeleblemente identificado con pintura u otro medio adecuado. Dicha identificación debe indicar: planta o marca de fábrica, fecha de moldeo e indicación (flecha) que señale la parte superior del elemento al estar colocado en su posición definitiva en la estructura. Después de colocado el elemento en la estructura, las marcas o señales de identificación no deben quedar expuestas a la vista. No se permitirá la colocación de elemento alguno si carece de la correspondiente identificación. </w:t>
      </w:r>
    </w:p>
    <w:p w:rsidR="00DE095E" w:rsidRDefault="00DE095E" w:rsidP="00DE095E">
      <w:pPr>
        <w:pStyle w:val="Ttulo3"/>
        <w:spacing w:before="120"/>
        <w:rPr>
          <w:rFonts w:cs="Arial"/>
          <w:lang w:val="es-ES"/>
        </w:rPr>
      </w:pPr>
      <w:bookmarkStart w:id="992" w:name="_Toc330477542"/>
      <w:bookmarkStart w:id="993" w:name="_Toc399329639"/>
      <w:bookmarkStart w:id="994" w:name="_Toc400977449"/>
      <w:r>
        <w:rPr>
          <w:rFonts w:cs="Arial"/>
          <w:lang w:val="es-ES"/>
        </w:rPr>
        <w:t>Verificación de la Calidad de los Elementos Premoldeados</w:t>
      </w:r>
      <w:bookmarkEnd w:id="992"/>
      <w:bookmarkEnd w:id="993"/>
      <w:bookmarkEnd w:id="994"/>
    </w:p>
    <w:p w:rsidR="00DE095E" w:rsidRDefault="00DE095E" w:rsidP="00DE095E">
      <w:pPr>
        <w:rPr>
          <w:rFonts w:cs="Arial"/>
          <w:color w:val="auto"/>
        </w:rPr>
      </w:pPr>
      <w:r>
        <w:rPr>
          <w:rFonts w:cs="Arial"/>
          <w:color w:val="auto"/>
        </w:rPr>
        <w:t>La calidad de los elementos premoldeados se controlará de la misma manera que para las estructuras moldeadas “in situ”</w:t>
      </w:r>
      <w:r w:rsidR="009F714E">
        <w:rPr>
          <w:rFonts w:cs="Arial"/>
          <w:color w:val="auto"/>
        </w:rPr>
        <w:t>.</w:t>
      </w:r>
      <w:r>
        <w:rPr>
          <w:rFonts w:cs="Arial"/>
          <w:color w:val="auto"/>
        </w:rPr>
        <w:t xml:space="preserve"> Para las armaduras se ejercerá un control permanente en cuánto a diámetro, cantidades, separación, limpieza y toda otra condición que pueda incidir en el producto.</w:t>
      </w:r>
    </w:p>
    <w:p w:rsidR="00DE095E" w:rsidRDefault="00DE095E" w:rsidP="00DE095E">
      <w:pPr>
        <w:rPr>
          <w:rFonts w:cs="Arial"/>
          <w:color w:val="auto"/>
        </w:rPr>
      </w:pPr>
      <w:r>
        <w:rPr>
          <w:rFonts w:cs="Arial"/>
          <w:color w:val="auto"/>
        </w:rPr>
        <w:t xml:space="preserve">En todos los casos y especialmente en el caso de las armaduras para elementos pretensados, se controlarán las condiciones de almacenamiento, protección y limpieza, y el estado de las mismas en lo que hace a posibles daños </w:t>
      </w:r>
      <w:r w:rsidR="00392EB9">
        <w:rPr>
          <w:rFonts w:cs="Arial"/>
          <w:color w:val="auto"/>
        </w:rPr>
        <w:t>físicos</w:t>
      </w:r>
      <w:r>
        <w:rPr>
          <w:rFonts w:cs="Arial"/>
          <w:color w:val="auto"/>
        </w:rPr>
        <w:t xml:space="preserve"> provocados por acciones mecánicas, efectos de corrosión, sustancias contaminantes o por otras causas. En igual forma se procederá con las vainas y elementos de anclaje. Se controlará asimismo el orden establecido para realizar las operaciones de pretensado, las mediciones correspondientes y las características del mortero, del equipo y de las operaciones para la inyección de vainas.</w:t>
      </w:r>
    </w:p>
    <w:p w:rsidR="00DE095E" w:rsidRDefault="00DE095E" w:rsidP="00DE095E">
      <w:pPr>
        <w:rPr>
          <w:rFonts w:cs="Arial"/>
          <w:color w:val="auto"/>
        </w:rPr>
      </w:pPr>
      <w:r>
        <w:rPr>
          <w:rFonts w:cs="Arial"/>
          <w:color w:val="auto"/>
        </w:rPr>
        <w:t>También se controlarán las dimensiones y estado de los elementos terminados en lo que hace a posibles deficiencias, agrietamientos, roturas, etc.</w:t>
      </w:r>
    </w:p>
    <w:p w:rsidR="00DE095E" w:rsidRDefault="00DE095E" w:rsidP="00DE095E">
      <w:pPr>
        <w:rPr>
          <w:rFonts w:cs="Arial"/>
          <w:color w:val="auto"/>
        </w:rPr>
      </w:pPr>
      <w:r>
        <w:rPr>
          <w:rFonts w:cs="Arial"/>
          <w:color w:val="auto"/>
        </w:rPr>
        <w:t xml:space="preserve">Cuando a juicio de la Dirección de Obra se justifique la verificación de calidad, podrá requerirse el muestreo y ensayo (prueba de carga) de los elementos terminados. </w:t>
      </w:r>
    </w:p>
    <w:p w:rsidR="00DE095E" w:rsidRDefault="00DE095E" w:rsidP="00DE095E">
      <w:pPr>
        <w:pStyle w:val="Ttulo3"/>
        <w:spacing w:before="120"/>
        <w:rPr>
          <w:rFonts w:cs="Arial"/>
          <w:lang w:val="es-ES"/>
        </w:rPr>
      </w:pPr>
      <w:bookmarkStart w:id="995" w:name="_Toc330477543"/>
      <w:bookmarkStart w:id="996" w:name="_Toc399329640"/>
      <w:bookmarkStart w:id="997" w:name="_Toc400977450"/>
      <w:r>
        <w:rPr>
          <w:rFonts w:cs="Arial"/>
          <w:lang w:val="es-ES"/>
        </w:rPr>
        <w:t>Movimiento y Traslado</w:t>
      </w:r>
      <w:bookmarkEnd w:id="995"/>
      <w:bookmarkEnd w:id="996"/>
      <w:bookmarkEnd w:id="997"/>
    </w:p>
    <w:p w:rsidR="00DE095E" w:rsidRDefault="00DE095E" w:rsidP="00DE095E">
      <w:pPr>
        <w:rPr>
          <w:rFonts w:cs="Arial"/>
          <w:color w:val="auto"/>
        </w:rPr>
      </w:pPr>
      <w:r>
        <w:rPr>
          <w:rFonts w:cs="Arial"/>
          <w:color w:val="auto"/>
        </w:rPr>
        <w:t>Los elementos premoldeados no serán levantados ni trasladados hasta que los resultados de los ensayos de resistencia de las probetas curadas en igual forma que aquellos, indiquen que el hormigón ha alcanzado la resistencia media establecida por el proyectista en los documentos que correspondan para realizar dichas operaciones.</w:t>
      </w:r>
    </w:p>
    <w:p w:rsidR="00DE095E" w:rsidRDefault="00DE095E" w:rsidP="00DE095E">
      <w:pPr>
        <w:rPr>
          <w:rFonts w:cs="Arial"/>
          <w:color w:val="auto"/>
        </w:rPr>
      </w:pPr>
      <w:r>
        <w:rPr>
          <w:rFonts w:cs="Arial"/>
          <w:color w:val="auto"/>
        </w:rPr>
        <w:t>Los elementos se levantarán mediante equipos y dispositivos adecuados, tomándolos únicamente de los lugares, ganchos o elementos empotrados indicados en los planos. Se los almacenará apoyándolos en igual forma que la que corresponda a sus emplazamientos definitivos. Los apoyos estarán nivelados y no inducirán esfuerzos de torsión en los elementos. Durante el almacenamiento los elementos no se pondrán en contacto directo con acumulaciones de agua, escombros, materiales para el hormigón, o que faciliten la corrosión de las armaduras (sulfatos, cloruros, etc.). Se evitará el manchado con óxidos o con cualquier sustancia, y también la formación de eflorescencias sobre sus superficies.</w:t>
      </w:r>
    </w:p>
    <w:p w:rsidR="00DE095E" w:rsidRDefault="00DE095E" w:rsidP="00DE095E">
      <w:pPr>
        <w:pStyle w:val="Ttulo3"/>
        <w:spacing w:before="120"/>
        <w:rPr>
          <w:rFonts w:cs="Arial"/>
          <w:lang w:val="es-ES"/>
        </w:rPr>
      </w:pPr>
      <w:bookmarkStart w:id="998" w:name="_Toc330477544"/>
      <w:bookmarkStart w:id="999" w:name="_Toc399329641"/>
      <w:bookmarkStart w:id="1000" w:name="_Toc400977451"/>
      <w:r>
        <w:rPr>
          <w:rFonts w:cs="Arial"/>
          <w:lang w:val="es-ES"/>
        </w:rPr>
        <w:t>Montaje</w:t>
      </w:r>
      <w:bookmarkEnd w:id="998"/>
      <w:bookmarkEnd w:id="999"/>
      <w:bookmarkEnd w:id="1000"/>
    </w:p>
    <w:p w:rsidR="00DE095E" w:rsidRDefault="00DE095E" w:rsidP="00DE095E">
      <w:pPr>
        <w:rPr>
          <w:rFonts w:cs="Arial"/>
          <w:color w:val="auto"/>
        </w:rPr>
      </w:pPr>
      <w:r>
        <w:rPr>
          <w:rFonts w:cs="Arial"/>
          <w:color w:val="auto"/>
        </w:rPr>
        <w:t>La colocación de los elementos en sus lugares de emplazamiento definitivo en la estructura solo será permitida una vez que el hormigón alcance la resistencia de rotura a comprensión establecida. La misma será verificada mediante el ensayo de probetas mantenidas junto a los elementos y curadas en la misma forma que ellos.</w:t>
      </w:r>
    </w:p>
    <w:p w:rsidR="00DE095E" w:rsidRDefault="00DE095E" w:rsidP="00DE095E">
      <w:pPr>
        <w:rPr>
          <w:rFonts w:cs="Arial"/>
          <w:color w:val="auto"/>
        </w:rPr>
      </w:pPr>
      <w:r>
        <w:rPr>
          <w:rFonts w:cs="Arial"/>
          <w:color w:val="auto"/>
        </w:rPr>
        <w:t>Los métodos de montaje especificados en los planos y demás documentos del proyecto se respetarán escrupulosamente.</w:t>
      </w:r>
    </w:p>
    <w:p w:rsidR="00DE095E" w:rsidRDefault="00DE095E" w:rsidP="00DE095E">
      <w:pPr>
        <w:pStyle w:val="Ttulo3"/>
        <w:spacing w:before="120"/>
        <w:rPr>
          <w:rFonts w:cs="Arial"/>
          <w:lang w:val="es-ES"/>
        </w:rPr>
      </w:pPr>
      <w:bookmarkStart w:id="1001" w:name="_Toc330477545"/>
      <w:bookmarkStart w:id="1002" w:name="_Toc399329642"/>
      <w:bookmarkStart w:id="1003" w:name="_Toc400977452"/>
      <w:r>
        <w:rPr>
          <w:rFonts w:cs="Arial"/>
          <w:lang w:val="es-ES"/>
        </w:rPr>
        <w:t>Rótulas y Apoyos</w:t>
      </w:r>
      <w:bookmarkEnd w:id="1001"/>
      <w:bookmarkEnd w:id="1002"/>
      <w:bookmarkEnd w:id="1003"/>
    </w:p>
    <w:p w:rsidR="00DE095E" w:rsidRDefault="00DE095E" w:rsidP="00DE095E">
      <w:pPr>
        <w:rPr>
          <w:rFonts w:cs="Arial"/>
          <w:color w:val="auto"/>
        </w:rPr>
      </w:pPr>
      <w:r>
        <w:rPr>
          <w:rFonts w:cs="Arial"/>
          <w:color w:val="auto"/>
        </w:rPr>
        <w:t>Previamente a la colocación de las vigas en sus emplazamientos definitivos, se verificará el funcionamiento de las rótulas, apoyos y elementos que los constituyen. Se eliminará todo material o sustancia extraña que dificulte o impida el perfecto y normal funcionamiento de aquéllos.</w:t>
      </w:r>
    </w:p>
    <w:p w:rsidR="00DE095E" w:rsidRDefault="00DE095E" w:rsidP="00DE095E">
      <w:pPr>
        <w:pStyle w:val="Ttulo3"/>
        <w:spacing w:before="120"/>
        <w:rPr>
          <w:rFonts w:cs="Arial"/>
          <w:lang w:val="es-ES"/>
        </w:rPr>
      </w:pPr>
      <w:bookmarkStart w:id="1004" w:name="_Toc330477546"/>
      <w:bookmarkStart w:id="1005" w:name="_Toc399329643"/>
      <w:bookmarkStart w:id="1006" w:name="_Toc400977453"/>
      <w:r>
        <w:rPr>
          <w:rFonts w:cs="Arial"/>
          <w:lang w:val="es-ES"/>
        </w:rPr>
        <w:t>Fijación de los Elementos Premoldeados</w:t>
      </w:r>
      <w:bookmarkEnd w:id="1004"/>
      <w:bookmarkEnd w:id="1005"/>
      <w:bookmarkEnd w:id="1006"/>
    </w:p>
    <w:p w:rsidR="00DE095E" w:rsidRDefault="00DE095E" w:rsidP="00DE095E">
      <w:pPr>
        <w:rPr>
          <w:rFonts w:cs="Arial"/>
          <w:color w:val="auto"/>
        </w:rPr>
      </w:pPr>
      <w:r>
        <w:rPr>
          <w:rFonts w:cs="Arial"/>
          <w:color w:val="auto"/>
        </w:rPr>
        <w:t>Tan pronto como el elemento premoldeado se encuentre colocado en el lugar de su emplazamiento definitivo, se aplicarán los dispositivos de fijación temporaria necesarios para su inmovilización.</w:t>
      </w:r>
    </w:p>
    <w:p w:rsidR="00DE095E" w:rsidRDefault="00DE095E" w:rsidP="00DE095E">
      <w:pPr>
        <w:rPr>
          <w:rFonts w:cs="Arial"/>
          <w:color w:val="auto"/>
        </w:rPr>
      </w:pPr>
      <w:r>
        <w:rPr>
          <w:rFonts w:cs="Arial"/>
          <w:color w:val="auto"/>
        </w:rPr>
        <w:t>Los elementos para la fijación y conexión definitiva y permanente se colocarán sin demoras y tan pronto como sea posible.</w:t>
      </w:r>
    </w:p>
    <w:p w:rsidR="00DE095E" w:rsidRDefault="00DE095E" w:rsidP="00DE095E">
      <w:pPr>
        <w:rPr>
          <w:rFonts w:cs="Arial"/>
          <w:color w:val="auto"/>
        </w:rPr>
      </w:pPr>
      <w:r>
        <w:rPr>
          <w:rFonts w:cs="Arial"/>
          <w:color w:val="auto"/>
        </w:rPr>
        <w:t xml:space="preserve">El hormigón que se emplee como medio de fijación de los elementos premoldeados, tendrá las características indicadas en los planos y memorias. En caso de emplearse un mortero con el fin indicado, el mismo estará </w:t>
      </w:r>
      <w:r w:rsidR="00392EB9">
        <w:rPr>
          <w:rFonts w:cs="Arial"/>
          <w:color w:val="auto"/>
        </w:rPr>
        <w:t>constituido</w:t>
      </w:r>
      <w:r>
        <w:rPr>
          <w:rFonts w:cs="Arial"/>
          <w:color w:val="auto"/>
        </w:rPr>
        <w:t xml:space="preserve"> por una parte de cemento normal y dos partes en masa de arena bien graduada y que pase el 100 % por el tamiz de malla cuadrada de 9,5 mm, amasado con suficiente cantidad de agua como para obtener una mezcla de consistencia seca,</w:t>
      </w:r>
      <w:r w:rsidR="00FE4749">
        <w:rPr>
          <w:rFonts w:cs="Arial"/>
          <w:color w:val="auto"/>
        </w:rPr>
        <w:t xml:space="preserve"> y</w:t>
      </w:r>
      <w:r>
        <w:rPr>
          <w:rFonts w:cs="Arial"/>
          <w:color w:val="auto"/>
        </w:rPr>
        <w:t xml:space="preserve"> que pueda ser bien compactada a pisón hasta alcanzar su máxima densidad. La compactación será enérgica y el mortero deberá llenar completamente el espacio destinado a su colocación. El curado del mortero u hormigón se realizará cubriéndose con dos capas de arpillera que deberá mantenerse permanentemente humedecida con agua durante por lo menos 72 horas.</w:t>
      </w:r>
    </w:p>
    <w:p w:rsidR="00DE095E" w:rsidRDefault="00DE095E" w:rsidP="00DE095E">
      <w:pPr>
        <w:pStyle w:val="Ttulo3"/>
        <w:spacing w:before="120"/>
        <w:rPr>
          <w:rFonts w:cs="Arial"/>
          <w:lang w:val="es-ES"/>
        </w:rPr>
      </w:pPr>
      <w:bookmarkStart w:id="1007" w:name="_Toc330477547"/>
      <w:bookmarkStart w:id="1008" w:name="_Toc399329644"/>
      <w:bookmarkStart w:id="1009" w:name="_Toc400977454"/>
      <w:r>
        <w:rPr>
          <w:rFonts w:cs="Arial"/>
          <w:lang w:val="es-ES"/>
        </w:rPr>
        <w:t>Tolerancias Constructivas</w:t>
      </w:r>
      <w:bookmarkEnd w:id="1007"/>
      <w:bookmarkEnd w:id="1008"/>
      <w:bookmarkEnd w:id="1009"/>
    </w:p>
    <w:p w:rsidR="00DE095E" w:rsidRDefault="00DE095E" w:rsidP="00DE095E">
      <w:pPr>
        <w:rPr>
          <w:rFonts w:cs="Arial"/>
          <w:color w:val="auto"/>
        </w:rPr>
      </w:pPr>
      <w:r>
        <w:rPr>
          <w:rFonts w:cs="Arial"/>
          <w:color w:val="auto"/>
        </w:rPr>
        <w:t>En las dimensiones de los elementos:</w:t>
      </w:r>
    </w:p>
    <w:p w:rsidR="00DE095E" w:rsidRPr="001F607E" w:rsidRDefault="00DE095E" w:rsidP="001F607E">
      <w:pPr>
        <w:pStyle w:val="Vieta1"/>
      </w:pPr>
      <w:r w:rsidRPr="001F607E">
        <w:t>La máxima variación en la longitud de los elementos será de: +/- 0,30 cm por cada 3,0 m de longitud, pero nunca superior a 2 cm.</w:t>
      </w:r>
    </w:p>
    <w:p w:rsidR="00DE095E" w:rsidRPr="001F607E" w:rsidRDefault="00DE095E" w:rsidP="001F607E">
      <w:pPr>
        <w:pStyle w:val="Vieta1"/>
      </w:pPr>
      <w:r w:rsidRPr="001F607E">
        <w:t>Las máximas variaciones de las dimensiones en las secciones serán:</w:t>
      </w:r>
    </w:p>
    <w:p w:rsidR="00DE095E" w:rsidRDefault="00DE095E" w:rsidP="005A2429">
      <w:pPr>
        <w:pStyle w:val="Vietacircular"/>
      </w:pPr>
      <w:r>
        <w:t>Dimensiones hasta 15 cm +/- 0,3 cm.</w:t>
      </w:r>
    </w:p>
    <w:p w:rsidR="00DE095E" w:rsidRDefault="00DE095E" w:rsidP="005A2429">
      <w:pPr>
        <w:pStyle w:val="Vietacircular"/>
      </w:pPr>
      <w:r>
        <w:t>Dimensiones entre 15 cm y 45 cm +/- 0,5 cm.</w:t>
      </w:r>
    </w:p>
    <w:p w:rsidR="00DE095E" w:rsidRDefault="00DE095E" w:rsidP="005A2429">
      <w:pPr>
        <w:pStyle w:val="Vietacircular"/>
      </w:pPr>
      <w:r>
        <w:t>Dimensiones mayores de 45 cm +/- 0,6 cm.</w:t>
      </w:r>
    </w:p>
    <w:p w:rsidR="00DE095E" w:rsidRPr="001F607E" w:rsidRDefault="00DE095E" w:rsidP="001F607E">
      <w:pPr>
        <w:pStyle w:val="Vieta1"/>
        <w:numPr>
          <w:ilvl w:val="0"/>
          <w:numId w:val="0"/>
        </w:numPr>
      </w:pPr>
      <w:r w:rsidRPr="001F607E">
        <w:t>En el montaje</w:t>
      </w:r>
      <w:r w:rsidR="00FE4749">
        <w:t xml:space="preserve"> s</w:t>
      </w:r>
      <w:r w:rsidRPr="001F607E">
        <w:t>e deberán cumplir con las tolerancias antes definidas.</w:t>
      </w:r>
    </w:p>
    <w:p w:rsidR="00DE095E" w:rsidRDefault="00DE095E" w:rsidP="00DE095E">
      <w:pPr>
        <w:pStyle w:val="Ttulo2"/>
        <w:spacing w:before="120"/>
        <w:rPr>
          <w:rFonts w:cs="Arial"/>
          <w:lang w:val="es-ES"/>
        </w:rPr>
      </w:pPr>
      <w:bookmarkStart w:id="1010" w:name="_Toc330477548"/>
      <w:bookmarkStart w:id="1011" w:name="_Toc399329645"/>
      <w:bookmarkStart w:id="1012" w:name="_Toc400977455"/>
      <w:r>
        <w:rPr>
          <w:rFonts w:cs="Arial"/>
          <w:lang w:val="es-ES"/>
        </w:rPr>
        <w:t>Pilotes</w:t>
      </w:r>
      <w:bookmarkEnd w:id="1010"/>
      <w:bookmarkEnd w:id="1011"/>
      <w:bookmarkEnd w:id="1012"/>
    </w:p>
    <w:p w:rsidR="00DE095E" w:rsidRDefault="00DE095E" w:rsidP="00DE095E">
      <w:pPr>
        <w:pStyle w:val="Ttulo3"/>
        <w:spacing w:before="120"/>
        <w:rPr>
          <w:rFonts w:cs="Arial"/>
          <w:lang w:val="es-ES"/>
        </w:rPr>
      </w:pPr>
      <w:bookmarkStart w:id="1013" w:name="_Toc330477549"/>
      <w:bookmarkStart w:id="1014" w:name="_Toc399329646"/>
      <w:bookmarkStart w:id="1015" w:name="_Toc400977456"/>
      <w:r>
        <w:rPr>
          <w:rFonts w:cs="Arial"/>
          <w:lang w:val="es-ES"/>
        </w:rPr>
        <w:t>Generalidades</w:t>
      </w:r>
      <w:bookmarkEnd w:id="1013"/>
      <w:bookmarkEnd w:id="1014"/>
      <w:bookmarkEnd w:id="1015"/>
    </w:p>
    <w:p w:rsidR="00DE095E" w:rsidRDefault="00DE095E" w:rsidP="00DE095E">
      <w:pPr>
        <w:rPr>
          <w:rFonts w:cs="Arial"/>
          <w:color w:val="auto"/>
        </w:rPr>
      </w:pPr>
      <w:r>
        <w:rPr>
          <w:rFonts w:cs="Arial"/>
          <w:color w:val="auto"/>
        </w:rPr>
        <w:t>Los materiales y procedimientos constructivos son los incluidos en esta especificación.</w:t>
      </w:r>
    </w:p>
    <w:p w:rsidR="00DE095E" w:rsidRDefault="00DE095E" w:rsidP="00DE095E">
      <w:pPr>
        <w:rPr>
          <w:rFonts w:cs="Arial"/>
          <w:color w:val="auto"/>
        </w:rPr>
      </w:pPr>
      <w:r>
        <w:rPr>
          <w:rFonts w:cs="Arial"/>
          <w:color w:val="auto"/>
        </w:rPr>
        <w:t>El Contratista presentará la siguiente documentación mínima:</w:t>
      </w:r>
    </w:p>
    <w:p w:rsidR="00DE095E" w:rsidRDefault="00DE095E" w:rsidP="00DE095E">
      <w:pPr>
        <w:pStyle w:val="Vieta1"/>
      </w:pPr>
      <w:r>
        <w:t>Memoria de Cálculo de los pilotes a utilizar</w:t>
      </w:r>
      <w:r w:rsidR="00FE4749">
        <w:t>.</w:t>
      </w:r>
    </w:p>
    <w:p w:rsidR="00DE095E" w:rsidRDefault="00DE095E" w:rsidP="00DE095E">
      <w:pPr>
        <w:pStyle w:val="Vieta1"/>
      </w:pPr>
      <w:r>
        <w:t>Sistema de ensayo de cargas con los detalles de pilotes, ubicación y mecanismo de carga y control</w:t>
      </w:r>
      <w:r w:rsidR="00FE4749">
        <w:t>.</w:t>
      </w:r>
    </w:p>
    <w:p w:rsidR="00DE095E" w:rsidRDefault="00DE095E" w:rsidP="00DE095E">
      <w:pPr>
        <w:pStyle w:val="Vieta1"/>
      </w:pPr>
      <w:r>
        <w:t>Estudio de Suelos</w:t>
      </w:r>
      <w:r w:rsidR="00FE4749">
        <w:t>.</w:t>
      </w:r>
    </w:p>
    <w:p w:rsidR="00DE095E" w:rsidRDefault="00DE095E" w:rsidP="00DE095E">
      <w:pPr>
        <w:pStyle w:val="Vieta1"/>
        <w:rPr>
          <w:rFonts w:cs="Arial"/>
        </w:rPr>
      </w:pPr>
      <w:r>
        <w:t>Informe final</w:t>
      </w:r>
      <w:r>
        <w:rPr>
          <w:rFonts w:cs="Arial"/>
        </w:rPr>
        <w:t xml:space="preserve"> de los ensayos de carga y de hinca</w:t>
      </w:r>
      <w:r w:rsidR="00FE4749">
        <w:rPr>
          <w:rFonts w:cs="Arial"/>
        </w:rPr>
        <w:t>.</w:t>
      </w:r>
    </w:p>
    <w:p w:rsidR="00DE095E" w:rsidRDefault="00DE095E" w:rsidP="00DE095E">
      <w:pPr>
        <w:pStyle w:val="Ttulo3"/>
        <w:spacing w:before="120"/>
        <w:rPr>
          <w:rFonts w:cs="Arial"/>
          <w:lang w:val="es-ES"/>
        </w:rPr>
      </w:pPr>
      <w:bookmarkStart w:id="1016" w:name="_Toc330477550"/>
      <w:bookmarkStart w:id="1017" w:name="_Toc399329647"/>
      <w:bookmarkStart w:id="1018" w:name="_Toc400977457"/>
      <w:r>
        <w:rPr>
          <w:rFonts w:cs="Arial"/>
          <w:lang w:val="es-ES"/>
        </w:rPr>
        <w:t>Tipos de pilotes</w:t>
      </w:r>
      <w:bookmarkEnd w:id="1016"/>
      <w:bookmarkEnd w:id="1017"/>
      <w:bookmarkEnd w:id="1018"/>
    </w:p>
    <w:p w:rsidR="00DE095E" w:rsidRDefault="00DE095E" w:rsidP="00DE095E">
      <w:pPr>
        <w:tabs>
          <w:tab w:val="left" w:pos="720"/>
          <w:tab w:val="left" w:pos="1440"/>
        </w:tabs>
        <w:spacing w:line="360" w:lineRule="auto"/>
        <w:ind w:left="709" w:hanging="709"/>
        <w:rPr>
          <w:rFonts w:cs="Arial"/>
          <w:color w:val="auto"/>
        </w:rPr>
      </w:pPr>
      <w:r>
        <w:rPr>
          <w:rFonts w:cs="Arial"/>
          <w:color w:val="auto"/>
        </w:rPr>
        <w:t>Se podrán usar los siguientes tipos de pilotes:</w:t>
      </w:r>
    </w:p>
    <w:p w:rsidR="00DE095E" w:rsidRPr="00DF3525" w:rsidRDefault="00DE095E" w:rsidP="00DF3525">
      <w:pPr>
        <w:pStyle w:val="Vieta1"/>
      </w:pPr>
      <w:r w:rsidRPr="00DF3525">
        <w:t>Premoldeados</w:t>
      </w:r>
      <w:r w:rsidR="00FE4749" w:rsidRPr="00DF3525">
        <w:t xml:space="preserve">. </w:t>
      </w:r>
      <w:r w:rsidRPr="00DF3525">
        <w:t>Estos pilotes son hincados en el suelo mediante el empleo de martinetes.</w:t>
      </w:r>
    </w:p>
    <w:p w:rsidR="00DE095E" w:rsidRPr="00DF3525" w:rsidRDefault="00DE095E" w:rsidP="00DF3525">
      <w:pPr>
        <w:pStyle w:val="Vieta1"/>
      </w:pPr>
      <w:r w:rsidRPr="00DF3525">
        <w:t>Hormigonados “in situ”</w:t>
      </w:r>
      <w:r w:rsidR="00FE4749" w:rsidRPr="00DF3525">
        <w:t>.</w:t>
      </w:r>
      <w:r w:rsidRPr="00DF3525">
        <w:t xml:space="preserve"> Como su nombre lo indica serán hormigonados en el lugar de su ubicación definitiva con la base ensanchada y con la hinca previa de una camisa metálica que será retirada progresivamente en la medida que se ejecuta el pilote.</w:t>
      </w:r>
    </w:p>
    <w:p w:rsidR="00DE095E" w:rsidRPr="00DF3525" w:rsidRDefault="00DE095E" w:rsidP="00DF3525">
      <w:pPr>
        <w:pStyle w:val="Vieta1"/>
      </w:pPr>
      <w:r w:rsidRPr="00DF3525">
        <w:t>Otro tipo</w:t>
      </w:r>
      <w:r w:rsidR="00FE4749" w:rsidRPr="00DF3525">
        <w:t xml:space="preserve">. </w:t>
      </w:r>
      <w:r w:rsidRPr="00DF3525">
        <w:t>Si el Contratista propone otro sistema deberá previamente ser aprobado por la Dirección de Obra.</w:t>
      </w:r>
    </w:p>
    <w:p w:rsidR="00DE095E" w:rsidRDefault="00DE095E" w:rsidP="00DE095E">
      <w:pPr>
        <w:rPr>
          <w:rFonts w:cs="Arial"/>
          <w:color w:val="auto"/>
        </w:rPr>
      </w:pPr>
      <w:r>
        <w:rPr>
          <w:rFonts w:cs="Arial"/>
          <w:color w:val="auto"/>
        </w:rPr>
        <w:t>En la eventualidad de disponer pilotes inclinados la inclinación no deberá superar los 12</w:t>
      </w:r>
      <w:r w:rsidR="00497D10">
        <w:rPr>
          <w:rFonts w:cs="Arial"/>
          <w:color w:val="auto"/>
        </w:rPr>
        <w:t xml:space="preserve"> </w:t>
      </w:r>
      <w:r>
        <w:rPr>
          <w:rFonts w:cs="Arial"/>
          <w:color w:val="auto"/>
        </w:rPr>
        <w:t>°. El Contratista deberá calcular la longitud de los pilotes para llegar al estrato resistente de acuerdo al perfil estratigráfico y las recomendaciones del especialista en su Estudio de Suelos.</w:t>
      </w:r>
    </w:p>
    <w:p w:rsidR="00DE095E" w:rsidRDefault="00DE095E" w:rsidP="00DE095E">
      <w:pPr>
        <w:pStyle w:val="Ttulo3"/>
        <w:spacing w:before="120"/>
        <w:rPr>
          <w:rFonts w:cs="Arial"/>
          <w:lang w:val="es-ES"/>
        </w:rPr>
      </w:pPr>
      <w:bookmarkStart w:id="1019" w:name="_Toc330477551"/>
      <w:bookmarkStart w:id="1020" w:name="_Toc399329648"/>
      <w:bookmarkStart w:id="1021" w:name="_Toc400977458"/>
      <w:r>
        <w:rPr>
          <w:rFonts w:cs="Arial"/>
          <w:lang w:val="es-ES"/>
        </w:rPr>
        <w:t>Armaduras</w:t>
      </w:r>
      <w:bookmarkEnd w:id="1019"/>
      <w:bookmarkEnd w:id="1020"/>
      <w:bookmarkEnd w:id="1021"/>
    </w:p>
    <w:p w:rsidR="00DE095E" w:rsidRDefault="00DE095E" w:rsidP="00DE095E">
      <w:pPr>
        <w:rPr>
          <w:rFonts w:cs="Arial"/>
          <w:color w:val="auto"/>
        </w:rPr>
      </w:pPr>
      <w:r>
        <w:rPr>
          <w:rFonts w:cs="Arial"/>
          <w:color w:val="auto"/>
        </w:rPr>
        <w:t>La armadura tendrá la misma longitud que el pilote.</w:t>
      </w:r>
    </w:p>
    <w:p w:rsidR="00DE095E" w:rsidRDefault="00DE095E" w:rsidP="00DE095E">
      <w:pPr>
        <w:rPr>
          <w:rFonts w:cs="Arial"/>
          <w:color w:val="auto"/>
        </w:rPr>
      </w:pPr>
      <w:r>
        <w:rPr>
          <w:rFonts w:cs="Arial"/>
          <w:color w:val="auto"/>
        </w:rPr>
        <w:t>Las condiciones que se deberá cumplir en el armado son las siguientes:</w:t>
      </w:r>
    </w:p>
    <w:p w:rsidR="00DE095E" w:rsidRDefault="00DE095E" w:rsidP="00DE095E">
      <w:pPr>
        <w:pStyle w:val="Vieta1"/>
      </w:pPr>
      <w:r>
        <w:t>Diámetro mínimo de las barras longitudinales</w:t>
      </w:r>
      <w:r>
        <w:tab/>
        <w:t>12 mm</w:t>
      </w:r>
    </w:p>
    <w:p w:rsidR="00DE095E" w:rsidRDefault="00DE095E" w:rsidP="00DE095E">
      <w:pPr>
        <w:pStyle w:val="Vieta1"/>
      </w:pPr>
      <w:r>
        <w:t>Cuantía mínima</w:t>
      </w:r>
      <w:r>
        <w:tab/>
      </w:r>
      <w:r>
        <w:tab/>
      </w:r>
      <w:r>
        <w:tab/>
      </w:r>
      <w:r>
        <w:tab/>
      </w:r>
      <w:r>
        <w:tab/>
        <w:t xml:space="preserve"> 1%</w:t>
      </w:r>
    </w:p>
    <w:p w:rsidR="00DE095E" w:rsidRDefault="00DE095E" w:rsidP="00DE095E">
      <w:pPr>
        <w:pStyle w:val="Vieta1"/>
        <w:rPr>
          <w:rFonts w:cs="Arial"/>
        </w:rPr>
      </w:pPr>
      <w:r>
        <w:t>Diámetro</w:t>
      </w:r>
      <w:r>
        <w:rPr>
          <w:rFonts w:cs="Arial"/>
        </w:rPr>
        <w:t xml:space="preserve"> mínimo de las barras transversales</w:t>
      </w:r>
      <w:r>
        <w:rPr>
          <w:rFonts w:cs="Arial"/>
        </w:rPr>
        <w:tab/>
        <w:t xml:space="preserve"> 6 mm</w:t>
      </w:r>
    </w:p>
    <w:p w:rsidR="00DE095E" w:rsidRDefault="00DE095E" w:rsidP="00DE095E">
      <w:pPr>
        <w:pStyle w:val="Vieta1"/>
        <w:rPr>
          <w:rFonts w:cs="Arial"/>
        </w:rPr>
      </w:pPr>
      <w:r>
        <w:t>Paso</w:t>
      </w:r>
      <w:r>
        <w:rPr>
          <w:rFonts w:cs="Arial"/>
        </w:rPr>
        <w:t xml:space="preserve"> o separación máxima longitudinal</w:t>
      </w:r>
      <w:r>
        <w:rPr>
          <w:rFonts w:cs="Arial"/>
        </w:rPr>
        <w:tab/>
      </w:r>
      <w:r>
        <w:rPr>
          <w:rFonts w:cs="Arial"/>
        </w:rPr>
        <w:tab/>
        <w:t xml:space="preserve"> ≤</w:t>
      </w:r>
      <w:r w:rsidR="00497D10">
        <w:rPr>
          <w:rFonts w:cs="Arial"/>
        </w:rPr>
        <w:t xml:space="preserve"> </w:t>
      </w:r>
      <w:r>
        <w:rPr>
          <w:rFonts w:cs="Arial"/>
        </w:rPr>
        <w:t xml:space="preserve">12 </w:t>
      </w:r>
      <w:r w:rsidR="00FE4749">
        <w:rPr>
          <w:rFonts w:cs="Arial"/>
        </w:rPr>
        <w:t xml:space="preserve">Ø </w:t>
      </w:r>
      <w:r>
        <w:rPr>
          <w:rFonts w:cs="Arial"/>
        </w:rPr>
        <w:t>barras longitudinales</w:t>
      </w:r>
      <w:r>
        <w:rPr>
          <w:rFonts w:cs="Arial"/>
        </w:rPr>
        <w:tab/>
      </w:r>
      <w:r>
        <w:rPr>
          <w:rFonts w:cs="Arial"/>
        </w:rPr>
        <w:br/>
        <w:t xml:space="preserve"> </w:t>
      </w: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 &lt; 20 cm</w:t>
      </w:r>
    </w:p>
    <w:p w:rsidR="00DE095E" w:rsidRDefault="00DE095E" w:rsidP="00DE095E">
      <w:pPr>
        <w:rPr>
          <w:rFonts w:cs="Arial"/>
          <w:color w:val="auto"/>
        </w:rPr>
      </w:pPr>
      <w:r>
        <w:rPr>
          <w:rFonts w:cs="Arial"/>
          <w:color w:val="auto"/>
        </w:rPr>
        <w:t>Se adoptará el menor de los valores que resulte de aplicar esas consideraciones.</w:t>
      </w:r>
    </w:p>
    <w:p w:rsidR="00DE095E" w:rsidRDefault="00DE095E" w:rsidP="00DE095E">
      <w:pPr>
        <w:pStyle w:val="Vieta1"/>
        <w:rPr>
          <w:rFonts w:cs="Arial"/>
        </w:rPr>
      </w:pPr>
      <w:r>
        <w:t>Recubrimiento</w:t>
      </w:r>
      <w:r>
        <w:rPr>
          <w:rFonts w:cs="Arial"/>
        </w:rPr>
        <w:t xml:space="preserve"> de hormigón</w:t>
      </w:r>
      <w:r>
        <w:rPr>
          <w:rFonts w:cs="Arial"/>
        </w:rPr>
        <w:tab/>
      </w:r>
      <w:r>
        <w:rPr>
          <w:rFonts w:cs="Arial"/>
        </w:rPr>
        <w:tab/>
      </w:r>
      <w:r>
        <w:rPr>
          <w:rFonts w:cs="Arial"/>
        </w:rPr>
        <w:tab/>
        <w:t>50 mm</w:t>
      </w:r>
    </w:p>
    <w:p w:rsidR="00DE095E" w:rsidRDefault="00DE095E" w:rsidP="00DE095E">
      <w:pPr>
        <w:rPr>
          <w:rFonts w:cs="Arial"/>
          <w:color w:val="auto"/>
        </w:rPr>
      </w:pPr>
      <w:r>
        <w:rPr>
          <w:rFonts w:cs="Arial"/>
          <w:color w:val="auto"/>
        </w:rPr>
        <w:t>Los pilotes se armarán con un mínimo de 4 barras longitudinales los de sección cuadrada y 8 barras los de sección circular.</w:t>
      </w:r>
    </w:p>
    <w:p w:rsidR="00DE095E" w:rsidRDefault="00DE095E" w:rsidP="00DE095E">
      <w:pPr>
        <w:pStyle w:val="Ttulo3"/>
        <w:spacing w:before="120"/>
        <w:rPr>
          <w:rFonts w:cs="Arial"/>
          <w:lang w:val="es-ES"/>
        </w:rPr>
      </w:pPr>
      <w:bookmarkStart w:id="1022" w:name="_Toc330477552"/>
      <w:bookmarkStart w:id="1023" w:name="_Toc399329649"/>
      <w:bookmarkStart w:id="1024" w:name="_Toc400977459"/>
      <w:r>
        <w:rPr>
          <w:rFonts w:cs="Arial"/>
          <w:lang w:val="es-ES"/>
        </w:rPr>
        <w:t>Tolerancias y Requerimientos Constructivos</w:t>
      </w:r>
      <w:bookmarkEnd w:id="1022"/>
      <w:bookmarkEnd w:id="1023"/>
      <w:bookmarkEnd w:id="1024"/>
    </w:p>
    <w:p w:rsidR="00DE095E" w:rsidRDefault="00DE095E" w:rsidP="00D90D40">
      <w:pPr>
        <w:pStyle w:val="Ttulo4"/>
      </w:pPr>
      <w:r>
        <w:t>Pilotes</w:t>
      </w:r>
    </w:p>
    <w:p w:rsidR="00DE095E" w:rsidRDefault="00DE095E" w:rsidP="00DE095E">
      <w:pPr>
        <w:rPr>
          <w:rFonts w:cs="Arial"/>
          <w:color w:val="auto"/>
        </w:rPr>
      </w:pPr>
      <w:r>
        <w:rPr>
          <w:rFonts w:cs="Arial"/>
          <w:color w:val="auto"/>
        </w:rPr>
        <w:t>La máxima desviación vertical será del 2 % de la longitud del pilote; si se superase ese valor deberá acordarse con la Dirección de Obra el procedimiento a seguir, que podría ser el extraer el pilote, rellenar el pozo con arena y colocar otro pilote en el lugar que fije la Dirección.</w:t>
      </w:r>
    </w:p>
    <w:p w:rsidR="00DE095E" w:rsidRDefault="00DE095E" w:rsidP="00DE095E">
      <w:pPr>
        <w:rPr>
          <w:rFonts w:cs="Arial"/>
          <w:color w:val="auto"/>
        </w:rPr>
      </w:pPr>
      <w:r>
        <w:rPr>
          <w:rFonts w:cs="Arial"/>
          <w:color w:val="auto"/>
        </w:rPr>
        <w:t>Se respetarán las dimensiones y medidas de los planos aprobados. La desviación aceptable será no mayor a 5 cm respecto de la ubicación que se indica en los planos; de no cumplirse con este requisito la Dirección de Obra establecerá las acciones a seguir.</w:t>
      </w:r>
    </w:p>
    <w:p w:rsidR="00DE095E" w:rsidRDefault="00DE095E" w:rsidP="00DE095E">
      <w:pPr>
        <w:rPr>
          <w:rFonts w:cs="Arial"/>
          <w:color w:val="auto"/>
        </w:rPr>
      </w:pPr>
      <w:r>
        <w:rPr>
          <w:rFonts w:cs="Arial"/>
          <w:color w:val="auto"/>
        </w:rPr>
        <w:t xml:space="preserve">Los pilotes una vez desmochados deberán penetrar como mínimo 10 cm dentro del cabezal pero las armaduras tendrán un anclaje de 50 </w:t>
      </w:r>
      <w:r w:rsidR="00FE4749">
        <w:rPr>
          <w:rFonts w:cs="Arial"/>
          <w:color w:val="auto"/>
        </w:rPr>
        <w:t xml:space="preserve">Ø </w:t>
      </w:r>
      <w:r>
        <w:rPr>
          <w:rFonts w:cs="Arial"/>
          <w:color w:val="auto"/>
        </w:rPr>
        <w:t xml:space="preserve">para su vinculación con la armadura del cabezal. </w:t>
      </w:r>
    </w:p>
    <w:p w:rsidR="00DE095E" w:rsidRDefault="00DE095E" w:rsidP="00DE095E">
      <w:pPr>
        <w:rPr>
          <w:rFonts w:cs="Arial"/>
          <w:color w:val="auto"/>
        </w:rPr>
      </w:pPr>
      <w:r>
        <w:rPr>
          <w:rFonts w:cs="Arial"/>
          <w:color w:val="auto"/>
        </w:rPr>
        <w:t>La hinca en el caso de los pilotes premoldeados o la colada en el caso de los pilotes hormigonados “in situ” deberá realizarse de manera continua sin dar lugar a interrupciones.</w:t>
      </w:r>
    </w:p>
    <w:p w:rsidR="00DE095E" w:rsidRDefault="00DE095E" w:rsidP="00DE095E">
      <w:pPr>
        <w:rPr>
          <w:rFonts w:cs="Arial"/>
          <w:color w:val="auto"/>
        </w:rPr>
      </w:pPr>
      <w:r>
        <w:rPr>
          <w:rFonts w:cs="Arial"/>
          <w:color w:val="auto"/>
        </w:rPr>
        <w:t>Si no se cumpliese con este requisito la Dirección de Obra fijará las pautas a implementar para superar ese inconveniente.</w:t>
      </w:r>
    </w:p>
    <w:p w:rsidR="00DE095E" w:rsidRDefault="00DE095E" w:rsidP="00DE095E">
      <w:pPr>
        <w:rPr>
          <w:rFonts w:cs="Arial"/>
          <w:color w:val="auto"/>
        </w:rPr>
      </w:pPr>
      <w:r>
        <w:rPr>
          <w:rFonts w:cs="Arial"/>
          <w:color w:val="auto"/>
        </w:rPr>
        <w:t>Los pilotes premoldeados en el momento de la hinca no deberán presentar fallas</w:t>
      </w:r>
      <w:r w:rsidR="00FE4749">
        <w:rPr>
          <w:rFonts w:cs="Arial"/>
          <w:color w:val="auto"/>
        </w:rPr>
        <w:t>,</w:t>
      </w:r>
      <w:r>
        <w:rPr>
          <w:rFonts w:cs="Arial"/>
          <w:color w:val="auto"/>
        </w:rPr>
        <w:t xml:space="preserve"> y aquellos que ocasionalmente se corten, agrieten o fisuren durante el proceso de hinca deberán, si esto fuese factible, ser extraídos y remplazados</w:t>
      </w:r>
      <w:r w:rsidR="00FE4749">
        <w:rPr>
          <w:rFonts w:cs="Arial"/>
          <w:color w:val="auto"/>
        </w:rPr>
        <w:t>.</w:t>
      </w:r>
      <w:r>
        <w:rPr>
          <w:rFonts w:cs="Arial"/>
          <w:color w:val="auto"/>
        </w:rPr>
        <w:t xml:space="preserve"> </w:t>
      </w:r>
      <w:r w:rsidR="00FE4749">
        <w:rPr>
          <w:rFonts w:cs="Arial"/>
          <w:color w:val="auto"/>
        </w:rPr>
        <w:t xml:space="preserve">De </w:t>
      </w:r>
      <w:r>
        <w:rPr>
          <w:rFonts w:cs="Arial"/>
          <w:color w:val="auto"/>
        </w:rPr>
        <w:t>lo contrario se remplazarán por dos nuevos pilotes instalados a ambos lados del pilote fallado y se reacondicionará el cabezal a esta nueva disposición.</w:t>
      </w:r>
    </w:p>
    <w:p w:rsidR="00DE095E" w:rsidRDefault="00DE095E" w:rsidP="00D90D40">
      <w:pPr>
        <w:pStyle w:val="Ttulo4"/>
      </w:pPr>
      <w:r>
        <w:t>Cabezales</w:t>
      </w:r>
    </w:p>
    <w:p w:rsidR="00DE095E" w:rsidRDefault="00DE095E" w:rsidP="00DE095E">
      <w:pPr>
        <w:rPr>
          <w:rFonts w:cs="Arial"/>
          <w:color w:val="auto"/>
        </w:rPr>
      </w:pPr>
      <w:r>
        <w:rPr>
          <w:rFonts w:cs="Arial"/>
          <w:color w:val="auto"/>
        </w:rPr>
        <w:t>La geometría será la que corresponda a un cuerpo rígido.</w:t>
      </w:r>
    </w:p>
    <w:p w:rsidR="00DE095E" w:rsidRDefault="00DE095E" w:rsidP="00DE095E">
      <w:pPr>
        <w:rPr>
          <w:rFonts w:cs="Arial"/>
          <w:color w:val="auto"/>
        </w:rPr>
      </w:pPr>
      <w:r>
        <w:rPr>
          <w:rFonts w:cs="Arial"/>
          <w:color w:val="auto"/>
        </w:rPr>
        <w:t xml:space="preserve">La armadura mínima a colocar serán barras de </w:t>
      </w:r>
      <w:r w:rsidR="00FE4749">
        <w:rPr>
          <w:rFonts w:cs="Arial"/>
          <w:color w:val="auto"/>
        </w:rPr>
        <w:t>Ø</w:t>
      </w:r>
      <w:r>
        <w:rPr>
          <w:rFonts w:cs="Arial"/>
          <w:color w:val="auto"/>
        </w:rPr>
        <w:t xml:space="preserve"> 10 mm separadas cada 20 cm en las tres direcciones.</w:t>
      </w:r>
    </w:p>
    <w:p w:rsidR="00DE095E" w:rsidRDefault="00DE095E" w:rsidP="00DE095E">
      <w:pPr>
        <w:rPr>
          <w:rFonts w:cs="Arial"/>
          <w:color w:val="auto"/>
        </w:rPr>
      </w:pPr>
      <w:r>
        <w:rPr>
          <w:rFonts w:cs="Arial"/>
          <w:color w:val="auto"/>
        </w:rPr>
        <w:t>Deberán sobresalir en la planta como mínimo, desde el filo más próximo de los pilotes hasta el borde del cabezal</w:t>
      </w:r>
      <w:r w:rsidR="00FE4749">
        <w:rPr>
          <w:rFonts w:cs="Arial"/>
          <w:color w:val="auto"/>
        </w:rPr>
        <w:t>,</w:t>
      </w:r>
      <w:r>
        <w:rPr>
          <w:rFonts w:cs="Arial"/>
          <w:color w:val="auto"/>
        </w:rPr>
        <w:t xml:space="preserve"> medio dimensión del pilote y no menos de 15 cm.</w:t>
      </w:r>
    </w:p>
    <w:p w:rsidR="00DE095E" w:rsidRDefault="00DE095E" w:rsidP="00DE095E">
      <w:pPr>
        <w:pStyle w:val="Ttulo3"/>
        <w:rPr>
          <w:rFonts w:cs="Arial"/>
          <w:lang w:val="es-ES"/>
        </w:rPr>
      </w:pPr>
      <w:bookmarkStart w:id="1025" w:name="_Toc330477553"/>
      <w:bookmarkStart w:id="1026" w:name="_Toc399329650"/>
      <w:bookmarkStart w:id="1027" w:name="_Toc400977460"/>
      <w:r>
        <w:rPr>
          <w:rFonts w:cs="Arial"/>
          <w:lang w:val="es-ES"/>
        </w:rPr>
        <w:t>Pruebas a realizar</w:t>
      </w:r>
      <w:bookmarkEnd w:id="1025"/>
      <w:bookmarkEnd w:id="1026"/>
      <w:bookmarkEnd w:id="1027"/>
    </w:p>
    <w:p w:rsidR="00DE095E" w:rsidRDefault="00DE095E" w:rsidP="00D90D40">
      <w:pPr>
        <w:pStyle w:val="Ttulo4"/>
      </w:pPr>
      <w:r>
        <w:t>Pilotes hincados</w:t>
      </w:r>
    </w:p>
    <w:p w:rsidR="00DE095E" w:rsidRDefault="00DE095E" w:rsidP="00DE095E">
      <w:pPr>
        <w:rPr>
          <w:rFonts w:cs="Arial"/>
          <w:color w:val="auto"/>
        </w:rPr>
      </w:pPr>
      <w:r>
        <w:rPr>
          <w:rFonts w:cs="Arial"/>
          <w:color w:val="auto"/>
        </w:rPr>
        <w:t>Se realizarán pruebas de cargas y de hinca para verificar las siguientes condiciones:</w:t>
      </w:r>
    </w:p>
    <w:p w:rsidR="00DE095E" w:rsidRDefault="00DE095E" w:rsidP="00DE095E">
      <w:pPr>
        <w:pStyle w:val="Vieta1"/>
      </w:pPr>
      <w:r>
        <w:t>Analizar el comportamiento del conjunto suelo-pilote.</w:t>
      </w:r>
    </w:p>
    <w:p w:rsidR="00DE095E" w:rsidRDefault="00DE095E" w:rsidP="00DE095E">
      <w:pPr>
        <w:pStyle w:val="Vieta1"/>
      </w:pPr>
      <w:r>
        <w:t>Verificar la capacidad teórica del pilote propuesto.</w:t>
      </w:r>
    </w:p>
    <w:p w:rsidR="00DE095E" w:rsidRDefault="00DE095E" w:rsidP="005A2429">
      <w:pPr>
        <w:pStyle w:val="Vieta1"/>
        <w:spacing w:after="120"/>
        <w:rPr>
          <w:rFonts w:cs="Arial"/>
        </w:rPr>
      </w:pPr>
      <w:r>
        <w:t>Determinar</w:t>
      </w:r>
      <w:r>
        <w:rPr>
          <w:rFonts w:cs="Arial"/>
        </w:rPr>
        <w:t xml:space="preserve"> la relación carga-asentamiento.</w:t>
      </w:r>
    </w:p>
    <w:p w:rsidR="00DE095E" w:rsidRDefault="00DE095E" w:rsidP="00DE095E">
      <w:pPr>
        <w:rPr>
          <w:rFonts w:cs="Arial"/>
          <w:color w:val="auto"/>
        </w:rPr>
      </w:pPr>
      <w:r>
        <w:rPr>
          <w:rFonts w:cs="Arial"/>
          <w:color w:val="auto"/>
        </w:rPr>
        <w:t>Se deberá presentar un informe de los ensayos realizados</w:t>
      </w:r>
    </w:p>
    <w:p w:rsidR="00DE095E" w:rsidRDefault="00DE095E" w:rsidP="00DE095E">
      <w:pPr>
        <w:rPr>
          <w:rFonts w:cs="Arial"/>
          <w:color w:val="auto"/>
        </w:rPr>
      </w:pPr>
      <w:r>
        <w:rPr>
          <w:rFonts w:cs="Arial"/>
          <w:color w:val="auto"/>
        </w:rPr>
        <w:t>Se verificará con la formula Holandesa la capacidad portante del suelo en función del rechazo o la penetración, salvo que la Dirección de Obra no proponga otro método.</w:t>
      </w:r>
    </w:p>
    <w:p w:rsidR="00DE095E" w:rsidRDefault="00DE095E" w:rsidP="00DE095E">
      <w:pPr>
        <w:rPr>
          <w:rFonts w:cs="Arial"/>
          <w:color w:val="auto"/>
        </w:rPr>
      </w:pPr>
      <w:r>
        <w:rPr>
          <w:rFonts w:cs="Arial"/>
          <w:color w:val="auto"/>
        </w:rPr>
        <w:t xml:space="preserve">Si no se obtuviese el rechazo indicado por la fórmula empleada se deberá prolongar el pilote y su hinca hasta conseguirlo. </w:t>
      </w:r>
    </w:p>
    <w:p w:rsidR="00DE095E" w:rsidRDefault="00DE095E" w:rsidP="00D90D40">
      <w:pPr>
        <w:pStyle w:val="Ttulo4"/>
      </w:pPr>
      <w:r>
        <w:t>Pilotes colados “in situ”</w:t>
      </w:r>
    </w:p>
    <w:p w:rsidR="00DE095E" w:rsidRDefault="00DE095E" w:rsidP="00DE095E">
      <w:pPr>
        <w:tabs>
          <w:tab w:val="left" w:pos="720"/>
          <w:tab w:val="left" w:pos="1440"/>
        </w:tabs>
        <w:spacing w:line="360" w:lineRule="auto"/>
        <w:ind w:left="709" w:hanging="709"/>
        <w:rPr>
          <w:rFonts w:cs="Arial"/>
          <w:color w:val="auto"/>
        </w:rPr>
      </w:pPr>
      <w:r>
        <w:rPr>
          <w:rFonts w:cs="Arial"/>
          <w:color w:val="auto"/>
        </w:rPr>
        <w:t>Se realizarán ensayos de auscultación para determinar la integridad del pilote.</w:t>
      </w:r>
    </w:p>
    <w:p w:rsidR="00DE095E" w:rsidRDefault="00DE095E" w:rsidP="00DE095E">
      <w:pPr>
        <w:pStyle w:val="Ttulo2"/>
        <w:rPr>
          <w:rFonts w:cs="Arial"/>
          <w:lang w:val="es-ES"/>
        </w:rPr>
      </w:pPr>
      <w:bookmarkStart w:id="1028" w:name="_Toc330477556"/>
      <w:bookmarkStart w:id="1029" w:name="_Toc399329651"/>
      <w:bookmarkStart w:id="1030" w:name="_Toc400977461"/>
      <w:r>
        <w:rPr>
          <w:rFonts w:cs="Arial"/>
          <w:lang w:val="es-ES"/>
        </w:rPr>
        <w:t>Armaduras</w:t>
      </w:r>
      <w:bookmarkEnd w:id="1028"/>
      <w:bookmarkEnd w:id="1029"/>
      <w:bookmarkEnd w:id="1030"/>
    </w:p>
    <w:p w:rsidR="00DE095E" w:rsidRDefault="00DE095E" w:rsidP="00DE095E">
      <w:pPr>
        <w:pStyle w:val="Ttulo3"/>
        <w:rPr>
          <w:rFonts w:cs="Arial"/>
          <w:lang w:val="es-ES"/>
        </w:rPr>
      </w:pPr>
      <w:bookmarkStart w:id="1031" w:name="_Toc330477557"/>
      <w:bookmarkStart w:id="1032" w:name="_Toc399329652"/>
      <w:bookmarkStart w:id="1033" w:name="_Toc400977462"/>
      <w:r>
        <w:rPr>
          <w:rFonts w:cs="Arial"/>
          <w:lang w:val="es-ES"/>
        </w:rPr>
        <w:t>Tipos de Armaduras</w:t>
      </w:r>
      <w:bookmarkEnd w:id="1031"/>
      <w:bookmarkEnd w:id="1032"/>
      <w:bookmarkEnd w:id="1033"/>
    </w:p>
    <w:p w:rsidR="00DE095E" w:rsidRDefault="00DE095E" w:rsidP="00DE095E">
      <w:pPr>
        <w:rPr>
          <w:rFonts w:cs="Arial"/>
          <w:color w:val="auto"/>
        </w:rPr>
      </w:pPr>
      <w:r>
        <w:rPr>
          <w:rFonts w:cs="Arial"/>
          <w:color w:val="auto"/>
        </w:rPr>
        <w:t xml:space="preserve">Las armaduras de las estructuras de hormigón armado estarán construidas por barras de acero tipo </w:t>
      </w:r>
      <w:r w:rsidRPr="0081760D">
        <w:rPr>
          <w:rFonts w:cs="Arial"/>
          <w:color w:val="auto"/>
        </w:rPr>
        <w:t>ADN 500 y con mallas de acero del tipo AM 500,</w:t>
      </w:r>
      <w:r>
        <w:rPr>
          <w:rFonts w:cs="Arial"/>
          <w:color w:val="auto"/>
        </w:rPr>
        <w:t xml:space="preserve"> según se indique en los documentos del proyecto.</w:t>
      </w:r>
    </w:p>
    <w:p w:rsidR="00DE095E" w:rsidRDefault="00DE095E" w:rsidP="00DE095E">
      <w:pPr>
        <w:rPr>
          <w:rFonts w:cs="Arial"/>
          <w:color w:val="auto"/>
        </w:rPr>
      </w:pPr>
      <w:r>
        <w:rPr>
          <w:rFonts w:cs="Arial"/>
          <w:color w:val="auto"/>
        </w:rPr>
        <w:t>Para aquellos aspectos referidos a la preparación y colocación de la armadura de refuerzo que no estén indicados en los documentos de proyecto se considerarán las prescripciones establecidas en el “Manual of Standard Practice” del Concrete Reinforcing Steel Institute (CRSI).</w:t>
      </w:r>
    </w:p>
    <w:p w:rsidR="00DE095E" w:rsidRDefault="00DE095E" w:rsidP="00DE095E">
      <w:pPr>
        <w:rPr>
          <w:rFonts w:cs="Arial"/>
          <w:color w:val="auto"/>
        </w:rPr>
      </w:pPr>
      <w:r>
        <w:rPr>
          <w:rFonts w:cs="Arial"/>
          <w:color w:val="auto"/>
        </w:rPr>
        <w:t>Se utilizarán barras de diámetro nominal “ds” (mm) 6, 8, 10, 12, 16, 20, 25 y 32.</w:t>
      </w:r>
    </w:p>
    <w:p w:rsidR="00DE095E" w:rsidRDefault="00DE095E" w:rsidP="00DE095E">
      <w:pPr>
        <w:rPr>
          <w:rFonts w:cs="Arial"/>
          <w:color w:val="auto"/>
        </w:rPr>
      </w:pPr>
      <w:r>
        <w:rPr>
          <w:rFonts w:cs="Arial"/>
          <w:color w:val="auto"/>
        </w:rPr>
        <w:t>En todos los casos los aceros contarán con el correspondiente “Certificado de Empleo” extendido por el Organismo pertinente.</w:t>
      </w:r>
    </w:p>
    <w:p w:rsidR="00DE095E" w:rsidRDefault="00DE095E" w:rsidP="00DE095E">
      <w:pPr>
        <w:rPr>
          <w:rFonts w:cs="Arial"/>
          <w:color w:val="auto"/>
        </w:rPr>
      </w:pPr>
      <w:r>
        <w:rPr>
          <w:rFonts w:cs="Arial"/>
          <w:color w:val="auto"/>
        </w:rPr>
        <w:t>En caso de ser necesario realizar soldaduras entre barras de acero, el Contratista presentará el procedimiento que incluya la aptitud de los soldadores para la aprobación de la Dirección de obra.</w:t>
      </w:r>
    </w:p>
    <w:p w:rsidR="00DE095E" w:rsidRDefault="00DE095E" w:rsidP="00DE095E">
      <w:pPr>
        <w:rPr>
          <w:rFonts w:cs="Arial"/>
          <w:color w:val="auto"/>
        </w:rPr>
      </w:pPr>
      <w:r>
        <w:rPr>
          <w:rFonts w:cs="Arial"/>
          <w:color w:val="auto"/>
        </w:rPr>
        <w:t>No se permitirán soldaduras para asegurar barras cruzadas.</w:t>
      </w:r>
    </w:p>
    <w:p w:rsidR="00DE095E" w:rsidRDefault="00DE095E" w:rsidP="00DE095E">
      <w:pPr>
        <w:rPr>
          <w:rFonts w:cs="Arial"/>
          <w:color w:val="auto"/>
        </w:rPr>
      </w:pPr>
      <w:r>
        <w:rPr>
          <w:rFonts w:cs="Arial"/>
          <w:color w:val="auto"/>
        </w:rPr>
        <w:t>Las soldaduras serán por procedimiento eléctrico de arco.</w:t>
      </w:r>
    </w:p>
    <w:p w:rsidR="00DE095E" w:rsidRPr="00263558" w:rsidRDefault="00DE095E" w:rsidP="00DE095E">
      <w:pPr>
        <w:rPr>
          <w:rFonts w:cs="Arial"/>
          <w:color w:val="auto"/>
        </w:rPr>
      </w:pPr>
      <w:r>
        <w:rPr>
          <w:rFonts w:cs="Arial"/>
          <w:color w:val="auto"/>
        </w:rPr>
        <w:t xml:space="preserve">Todo trabajo de soldadura deberá estar de acuerdo con </w:t>
      </w:r>
      <w:r w:rsidRPr="0081760D">
        <w:rPr>
          <w:rFonts w:cs="Arial"/>
          <w:color w:val="auto"/>
        </w:rPr>
        <w:t>AWS D1.4/D1.4M</w:t>
      </w:r>
      <w:r>
        <w:rPr>
          <w:rFonts w:cs="Arial"/>
          <w:color w:val="auto"/>
        </w:rPr>
        <w:t xml:space="preserve"> </w:t>
      </w:r>
      <w:r w:rsidRPr="00263558">
        <w:rPr>
          <w:rFonts w:cs="Arial"/>
          <w:color w:val="auto"/>
        </w:rPr>
        <w:t>“Recommended Practices for Welding, Reinforcing Steel, Metal Insert and Connections in Reinforced Concrete Construction”</w:t>
      </w:r>
    </w:p>
    <w:p w:rsidR="00DE095E" w:rsidRDefault="00DE095E" w:rsidP="00DE095E">
      <w:pPr>
        <w:rPr>
          <w:rFonts w:cs="Arial"/>
          <w:color w:val="auto"/>
        </w:rPr>
      </w:pPr>
      <w:r>
        <w:rPr>
          <w:rFonts w:cs="Arial"/>
          <w:color w:val="auto"/>
        </w:rPr>
        <w:t>Las soldaduras tendrán como mínimo el 125% de la resistencia de las barras conectadas.</w:t>
      </w:r>
    </w:p>
    <w:p w:rsidR="00DE095E" w:rsidRDefault="00DE095E" w:rsidP="00DE095E">
      <w:pPr>
        <w:rPr>
          <w:rFonts w:cs="Arial"/>
          <w:color w:val="auto"/>
        </w:rPr>
      </w:pPr>
      <w:r>
        <w:rPr>
          <w:rFonts w:cs="Arial"/>
          <w:color w:val="auto"/>
        </w:rPr>
        <w:t xml:space="preserve">El doblado de las barras se realizará a velocidad limitada, en frío, mediante el empleo de pernos, mandriles u otros métodos aprobados por la Dirección de Obra para lograr los diámetros de doblado sin perjudicar al material. </w:t>
      </w:r>
    </w:p>
    <w:p w:rsidR="00DE095E" w:rsidRDefault="00DE095E" w:rsidP="00DE095E">
      <w:pPr>
        <w:rPr>
          <w:rFonts w:cs="Arial"/>
          <w:color w:val="auto"/>
        </w:rPr>
      </w:pPr>
      <w:r>
        <w:rPr>
          <w:rFonts w:cs="Arial"/>
          <w:color w:val="auto"/>
        </w:rPr>
        <w:t>En ningún caso se aceptarán las barras que hayan sido plegadas para facilitar su transporte a obra, salvo el caso en que el doblado de barras se realice fuera del lugar de emplazamiento de las obras.</w:t>
      </w:r>
    </w:p>
    <w:p w:rsidR="00DE095E" w:rsidRDefault="00DE095E" w:rsidP="00DE095E">
      <w:pPr>
        <w:rPr>
          <w:rFonts w:cs="Arial"/>
          <w:color w:val="auto"/>
        </w:rPr>
      </w:pPr>
      <w:r>
        <w:rPr>
          <w:rFonts w:cs="Arial"/>
          <w:color w:val="auto"/>
        </w:rPr>
        <w:t>La Dirección de Obra tendrá derecho de aceptar o rechazar cada entrega de material.</w:t>
      </w:r>
    </w:p>
    <w:p w:rsidR="00DE095E" w:rsidRDefault="00DE095E" w:rsidP="00DE095E">
      <w:pPr>
        <w:rPr>
          <w:rFonts w:cs="Arial"/>
          <w:color w:val="auto"/>
        </w:rPr>
      </w:pPr>
      <w:r>
        <w:rPr>
          <w:rFonts w:cs="Arial"/>
          <w:color w:val="auto"/>
        </w:rPr>
        <w:t>También ordenará la realización de los ensayos que considere necesario y determinará su frecuencia</w:t>
      </w:r>
      <w:r w:rsidR="007D01F3">
        <w:rPr>
          <w:rFonts w:cs="Arial"/>
          <w:color w:val="auto"/>
        </w:rPr>
        <w:t>.</w:t>
      </w:r>
      <w:r>
        <w:rPr>
          <w:rFonts w:cs="Arial"/>
          <w:color w:val="auto"/>
        </w:rPr>
        <w:t xml:space="preserve"> En caso de discrepancia con los valores aportados por el proveedor, prevalecerán los obtenidos por la Dirección de Obra.</w:t>
      </w:r>
    </w:p>
    <w:p w:rsidR="00DE095E" w:rsidRDefault="00DE095E" w:rsidP="00DE095E">
      <w:pPr>
        <w:pStyle w:val="Ttulo3"/>
        <w:spacing w:before="120"/>
        <w:rPr>
          <w:rFonts w:cs="Arial"/>
          <w:lang w:val="es-ES"/>
        </w:rPr>
      </w:pPr>
      <w:bookmarkStart w:id="1034" w:name="_Toc330477558"/>
      <w:bookmarkStart w:id="1035" w:name="_Toc399329653"/>
      <w:bookmarkStart w:id="1036" w:name="_Toc400977463"/>
      <w:r>
        <w:rPr>
          <w:rFonts w:cs="Arial"/>
          <w:lang w:val="es-ES"/>
        </w:rPr>
        <w:t>Preparación y Colocación</w:t>
      </w:r>
      <w:bookmarkEnd w:id="1034"/>
      <w:bookmarkEnd w:id="1035"/>
      <w:bookmarkEnd w:id="1036"/>
    </w:p>
    <w:p w:rsidR="00DE095E" w:rsidRDefault="00DE095E" w:rsidP="00DE095E">
      <w:pPr>
        <w:rPr>
          <w:rFonts w:cs="Arial"/>
          <w:color w:val="auto"/>
        </w:rPr>
      </w:pPr>
      <w:r>
        <w:rPr>
          <w:rFonts w:cs="Arial"/>
          <w:color w:val="auto"/>
        </w:rPr>
        <w:t>Antes de su empleo, las armaduras deberán ser limpiadas de manera que al introducir el hormigón en los encofrados</w:t>
      </w:r>
      <w:r w:rsidR="007D01F3">
        <w:rPr>
          <w:rFonts w:cs="Arial"/>
          <w:color w:val="auto"/>
        </w:rPr>
        <w:t xml:space="preserve"> </w:t>
      </w:r>
      <w:r>
        <w:rPr>
          <w:rFonts w:cs="Arial"/>
          <w:color w:val="auto"/>
        </w:rPr>
        <w:t>se encuentren libres de cualquier sustancia que pueda reducir la adherencia.</w:t>
      </w:r>
    </w:p>
    <w:p w:rsidR="00DE095E" w:rsidRDefault="00DE095E" w:rsidP="00DE095E">
      <w:pPr>
        <w:rPr>
          <w:rFonts w:cs="Arial"/>
          <w:color w:val="auto"/>
        </w:rPr>
      </w:pPr>
      <w:r>
        <w:rPr>
          <w:rFonts w:cs="Arial"/>
          <w:color w:val="auto"/>
        </w:rPr>
        <w:t>Todas las armaduras se colocarán, previa verificación de su forma y dimensiones, según se indique en los planos constructivos.</w:t>
      </w:r>
    </w:p>
    <w:p w:rsidR="00DE095E" w:rsidRDefault="00DE095E" w:rsidP="00DE095E">
      <w:pPr>
        <w:rPr>
          <w:rFonts w:cs="Arial"/>
          <w:color w:val="auto"/>
        </w:rPr>
      </w:pPr>
      <w:r>
        <w:rPr>
          <w:rFonts w:cs="Arial"/>
          <w:color w:val="auto"/>
        </w:rPr>
        <w:t>Para sostener o separar las armaduras en los lugares correspondientes no podrán utilizarse trozos de ladrillos, ni madera, ni partículas de agregados.</w:t>
      </w:r>
    </w:p>
    <w:p w:rsidR="00DE095E" w:rsidRDefault="00DE095E" w:rsidP="00DE095E">
      <w:pPr>
        <w:rPr>
          <w:rFonts w:cs="Arial"/>
          <w:color w:val="auto"/>
        </w:rPr>
      </w:pPr>
      <w:r>
        <w:rPr>
          <w:rFonts w:cs="Arial"/>
          <w:color w:val="auto"/>
        </w:rPr>
        <w:t>Los cruces de barras deberán atarse</w:t>
      </w:r>
      <w:r w:rsidR="007D01F3">
        <w:rPr>
          <w:rFonts w:cs="Arial"/>
          <w:color w:val="auto"/>
        </w:rPr>
        <w:t>,</w:t>
      </w:r>
      <w:r>
        <w:rPr>
          <w:rFonts w:cs="Arial"/>
          <w:color w:val="auto"/>
        </w:rPr>
        <w:t xml:space="preserve"> o asegurarse en forma adecuada</w:t>
      </w:r>
      <w:r w:rsidR="007D01F3">
        <w:rPr>
          <w:rFonts w:cs="Arial"/>
          <w:color w:val="auto"/>
        </w:rPr>
        <w:t>,</w:t>
      </w:r>
      <w:r>
        <w:rPr>
          <w:rFonts w:cs="Arial"/>
          <w:color w:val="auto"/>
        </w:rPr>
        <w:t xml:space="preserve"> en los casos en que la distancia entre ellos sea inferior a 30 cm. </w:t>
      </w:r>
      <w:r w:rsidR="007D01F3">
        <w:rPr>
          <w:rFonts w:cs="Arial"/>
          <w:color w:val="auto"/>
        </w:rPr>
        <w:t xml:space="preserve">Podrá </w:t>
      </w:r>
      <w:r>
        <w:rPr>
          <w:rFonts w:cs="Arial"/>
          <w:color w:val="auto"/>
        </w:rPr>
        <w:t>realizarse la operación en forma alternada.</w:t>
      </w:r>
    </w:p>
    <w:p w:rsidR="00DE095E" w:rsidRDefault="00DE095E" w:rsidP="00DE095E">
      <w:pPr>
        <w:rPr>
          <w:rFonts w:cs="Arial"/>
          <w:color w:val="auto"/>
        </w:rPr>
      </w:pPr>
      <w:r>
        <w:rPr>
          <w:rFonts w:cs="Arial"/>
          <w:color w:val="auto"/>
        </w:rPr>
        <w:t>Cuando un elemento constructivo con la armadura en la parte inferior se ejecute sobre el suelo, éste deberá cubrirse previamente con una capa de hormigón de limpieza y nivelación de no menos de 5 cm.</w:t>
      </w:r>
    </w:p>
    <w:p w:rsidR="00DE095E" w:rsidRDefault="00DE095E" w:rsidP="00DE095E">
      <w:pPr>
        <w:pStyle w:val="Ttulo3"/>
        <w:spacing w:before="120"/>
        <w:rPr>
          <w:rFonts w:cs="Arial"/>
          <w:lang w:val="es-ES"/>
        </w:rPr>
      </w:pPr>
      <w:bookmarkStart w:id="1037" w:name="_Toc330477559"/>
      <w:bookmarkStart w:id="1038" w:name="_Toc399329654"/>
      <w:bookmarkStart w:id="1039" w:name="_Toc400977464"/>
      <w:r>
        <w:rPr>
          <w:rFonts w:cs="Arial"/>
          <w:lang w:val="es-ES"/>
        </w:rPr>
        <w:t>Recubrimientos</w:t>
      </w:r>
      <w:bookmarkEnd w:id="1037"/>
      <w:bookmarkEnd w:id="1038"/>
      <w:bookmarkEnd w:id="1039"/>
    </w:p>
    <w:p w:rsidR="00DE095E" w:rsidRDefault="00DE095E" w:rsidP="00DE095E">
      <w:pPr>
        <w:rPr>
          <w:rFonts w:cs="Arial"/>
          <w:color w:val="auto"/>
        </w:rPr>
      </w:pPr>
      <w:r>
        <w:rPr>
          <w:rFonts w:cs="Arial"/>
          <w:color w:val="auto"/>
        </w:rPr>
        <w:t>Se entiende por recubrimiento a la distancia</w:t>
      </w:r>
      <w:r w:rsidR="007D01F3">
        <w:rPr>
          <w:rFonts w:cs="Arial"/>
          <w:color w:val="auto"/>
        </w:rPr>
        <w:t xml:space="preserve"> </w:t>
      </w:r>
      <w:r>
        <w:rPr>
          <w:rFonts w:cs="Arial"/>
          <w:color w:val="auto"/>
        </w:rPr>
        <w:t>libre comprendida entre el punto más saliente de cualquier armadura y la superficie externa de hormigón más próxima, excluyendo las terminaciones sobre las superficies. No se aceptarán revoques por ningún motivo en los paramentos interiores de las unidades de tratamiento.</w:t>
      </w:r>
    </w:p>
    <w:p w:rsidR="00DE095E" w:rsidRDefault="00DE095E" w:rsidP="00DE095E">
      <w:pPr>
        <w:rPr>
          <w:rFonts w:cs="Arial"/>
          <w:color w:val="auto"/>
        </w:rPr>
      </w:pPr>
      <w:r>
        <w:rPr>
          <w:rFonts w:cs="Arial"/>
          <w:color w:val="auto"/>
        </w:rPr>
        <w:t>Se adoptan los recubrimientos indicados a continuación:</w:t>
      </w:r>
    </w:p>
    <w:p w:rsidR="00DE095E" w:rsidRPr="00234755" w:rsidRDefault="00DE095E" w:rsidP="00DE095E">
      <w:pPr>
        <w:pStyle w:val="Vieta1"/>
      </w:pPr>
      <w:r w:rsidRPr="00AB6922">
        <w:t xml:space="preserve">En hormigón colocado contra </w:t>
      </w:r>
      <w:r w:rsidR="00AB6922" w:rsidRPr="00AB6922">
        <w:t xml:space="preserve">terreno </w:t>
      </w:r>
      <w:r w:rsidRPr="00AB6922">
        <w:t>y permanentemente expuesto a</w:t>
      </w:r>
      <w:r w:rsidR="00AB6922" w:rsidRPr="00234755">
        <w:t xml:space="preserve"> </w:t>
      </w:r>
      <w:r w:rsidR="00FF292D">
        <w:rPr>
          <w:lang w:val="es-UY"/>
        </w:rPr>
        <w:t>é</w:t>
      </w:r>
      <w:r w:rsidR="00AB6922" w:rsidRPr="00234755">
        <w:t>ste</w:t>
      </w:r>
      <w:r w:rsidRPr="00234755">
        <w:t>:</w:t>
      </w:r>
    </w:p>
    <w:p w:rsidR="00DE095E" w:rsidRPr="00FF292D" w:rsidRDefault="00DE095E" w:rsidP="005A2429">
      <w:pPr>
        <w:pStyle w:val="Vietacircular"/>
      </w:pPr>
      <w:r w:rsidRPr="00FF292D">
        <w:t>Todas las barras:</w:t>
      </w:r>
      <w:r w:rsidR="00FF292D">
        <w:rPr>
          <w:lang w:val="es-UY"/>
        </w:rPr>
        <w:t xml:space="preserve"> </w:t>
      </w:r>
      <w:r w:rsidRPr="00FF292D">
        <w:t>50</w:t>
      </w:r>
      <w:r w:rsidR="007D01F3" w:rsidRPr="00FF292D">
        <w:t>,0</w:t>
      </w:r>
      <w:r w:rsidRPr="00FF292D">
        <w:t xml:space="preserve"> mm.</w:t>
      </w:r>
    </w:p>
    <w:p w:rsidR="00DE095E" w:rsidRDefault="00DE095E" w:rsidP="00DE095E">
      <w:pPr>
        <w:pStyle w:val="Vieta1"/>
        <w:rPr>
          <w:rFonts w:cs="Arial"/>
        </w:rPr>
      </w:pPr>
      <w:r>
        <w:rPr>
          <w:rFonts w:cs="Arial"/>
        </w:rPr>
        <w:t xml:space="preserve">En </w:t>
      </w:r>
      <w:r>
        <w:t>hormigón</w:t>
      </w:r>
      <w:r>
        <w:rPr>
          <w:rFonts w:cs="Arial"/>
        </w:rPr>
        <w:t xml:space="preserve"> colocado con encofrado, expuesto al terreno o a la intemperie:</w:t>
      </w:r>
    </w:p>
    <w:p w:rsidR="00DE095E" w:rsidRPr="00FF292D" w:rsidRDefault="00DE095E" w:rsidP="005A2429">
      <w:pPr>
        <w:pStyle w:val="Vietacircular"/>
      </w:pPr>
      <w:r w:rsidRPr="00FF292D">
        <w:t xml:space="preserve">Barras &gt; </w:t>
      </w:r>
      <w:r w:rsidR="007D01F3" w:rsidRPr="00FF292D">
        <w:t xml:space="preserve">Ø </w:t>
      </w:r>
      <w:r w:rsidRPr="00FF292D">
        <w:t>16:</w:t>
      </w:r>
      <w:r w:rsidR="00FF292D">
        <w:rPr>
          <w:lang w:val="es-UY"/>
        </w:rPr>
        <w:t xml:space="preserve"> </w:t>
      </w:r>
      <w:r w:rsidRPr="00FF292D">
        <w:t>30</w:t>
      </w:r>
      <w:r w:rsidR="007D01F3" w:rsidRPr="00FF292D">
        <w:t>,0</w:t>
      </w:r>
      <w:r w:rsidRPr="00FF292D">
        <w:t xml:space="preserve"> mm.</w:t>
      </w:r>
    </w:p>
    <w:p w:rsidR="00DE095E" w:rsidRPr="005E6FE7" w:rsidRDefault="00DE095E" w:rsidP="005A2429">
      <w:pPr>
        <w:pStyle w:val="Vietacircular"/>
        <w:rPr>
          <w:lang w:val="pt-BR"/>
        </w:rPr>
      </w:pPr>
      <w:r w:rsidRPr="005E6FE7">
        <w:rPr>
          <w:lang w:val="pt-BR"/>
        </w:rPr>
        <w:t xml:space="preserve">Barras </w:t>
      </w:r>
      <w:r w:rsidR="007D01F3" w:rsidRPr="005E6FE7">
        <w:rPr>
          <w:lang w:val="pt-BR"/>
        </w:rPr>
        <w:t xml:space="preserve">Ø </w:t>
      </w:r>
      <w:r w:rsidRPr="005E6FE7">
        <w:rPr>
          <w:lang w:val="pt-BR"/>
        </w:rPr>
        <w:t xml:space="preserve">6 a </w:t>
      </w:r>
      <w:r w:rsidR="007D01F3" w:rsidRPr="005E6FE7">
        <w:rPr>
          <w:lang w:val="pt-BR"/>
        </w:rPr>
        <w:t xml:space="preserve">Ø </w:t>
      </w:r>
      <w:r w:rsidRPr="005E6FE7">
        <w:rPr>
          <w:lang w:val="pt-BR"/>
        </w:rPr>
        <w:t>16:</w:t>
      </w:r>
      <w:r w:rsidR="00FF292D" w:rsidRPr="00FF292D">
        <w:rPr>
          <w:lang w:val="pt-BR"/>
        </w:rPr>
        <w:t xml:space="preserve"> </w:t>
      </w:r>
      <w:r w:rsidRPr="005E6FE7">
        <w:rPr>
          <w:lang w:val="pt-BR"/>
        </w:rPr>
        <w:t>25</w:t>
      </w:r>
      <w:r w:rsidR="007D01F3" w:rsidRPr="005E6FE7">
        <w:rPr>
          <w:lang w:val="pt-BR"/>
        </w:rPr>
        <w:t>,0</w:t>
      </w:r>
      <w:r w:rsidRPr="005E6FE7">
        <w:rPr>
          <w:lang w:val="pt-BR"/>
        </w:rPr>
        <w:t xml:space="preserve"> mm.</w:t>
      </w:r>
    </w:p>
    <w:p w:rsidR="00DE095E" w:rsidRDefault="00DE095E" w:rsidP="00DE095E">
      <w:pPr>
        <w:pStyle w:val="Vieta1"/>
        <w:rPr>
          <w:rFonts w:cs="Arial"/>
        </w:rPr>
      </w:pPr>
      <w:r>
        <w:rPr>
          <w:rFonts w:cs="Arial"/>
        </w:rPr>
        <w:t>En losas</w:t>
      </w:r>
      <w:r w:rsidR="007D01F3">
        <w:rPr>
          <w:rFonts w:cs="Arial"/>
        </w:rPr>
        <w:t xml:space="preserve"> y </w:t>
      </w:r>
      <w:r>
        <w:rPr>
          <w:rFonts w:cs="Arial"/>
        </w:rPr>
        <w:t>muros no expuestos al terreno o a la intemperie</w:t>
      </w:r>
      <w:r w:rsidR="007D01F3">
        <w:rPr>
          <w:rFonts w:cs="Arial"/>
        </w:rPr>
        <w:t>:</w:t>
      </w:r>
    </w:p>
    <w:p w:rsidR="00DE095E" w:rsidRPr="00FF292D" w:rsidRDefault="00DE095E" w:rsidP="005A2429">
      <w:pPr>
        <w:pStyle w:val="Vietacircular"/>
      </w:pPr>
      <w:r w:rsidRPr="00FF292D">
        <w:t>Todas las barras:</w:t>
      </w:r>
      <w:r w:rsidR="00FF292D">
        <w:rPr>
          <w:lang w:val="es-UY"/>
        </w:rPr>
        <w:t xml:space="preserve"> </w:t>
      </w:r>
      <w:r w:rsidRPr="00FF292D">
        <w:t>15</w:t>
      </w:r>
      <w:r w:rsidR="007D01F3" w:rsidRPr="00FF292D">
        <w:t>,0</w:t>
      </w:r>
      <w:r w:rsidRPr="00FF292D">
        <w:t xml:space="preserve"> mm.</w:t>
      </w:r>
    </w:p>
    <w:p w:rsidR="00DE095E" w:rsidRDefault="00DE095E" w:rsidP="00DE095E">
      <w:pPr>
        <w:pStyle w:val="Vieta1"/>
        <w:rPr>
          <w:rFonts w:cs="Arial"/>
        </w:rPr>
      </w:pPr>
      <w:r>
        <w:rPr>
          <w:rFonts w:cs="Arial"/>
        </w:rPr>
        <w:t xml:space="preserve">En </w:t>
      </w:r>
      <w:r>
        <w:t>columnas</w:t>
      </w:r>
      <w:r>
        <w:rPr>
          <w:rFonts w:cs="Arial"/>
        </w:rPr>
        <w:t>, vigas y vigas de puentes no expuestas al terreno o a la intemperie</w:t>
      </w:r>
      <w:r w:rsidR="007D01F3">
        <w:rPr>
          <w:rFonts w:cs="Arial"/>
        </w:rPr>
        <w:t>:</w:t>
      </w:r>
    </w:p>
    <w:p w:rsidR="00DE095E" w:rsidRPr="00FF292D" w:rsidRDefault="00DE095E" w:rsidP="005A2429">
      <w:pPr>
        <w:pStyle w:val="Vietacircular"/>
      </w:pPr>
      <w:r w:rsidRPr="00FF292D">
        <w:t>Todas las barras:</w:t>
      </w:r>
      <w:r w:rsidR="00FF292D">
        <w:rPr>
          <w:lang w:val="es-UY"/>
        </w:rPr>
        <w:t xml:space="preserve"> </w:t>
      </w:r>
      <w:r w:rsidRPr="00FF292D">
        <w:t>20</w:t>
      </w:r>
      <w:r w:rsidR="007D01F3" w:rsidRPr="00FF292D">
        <w:t>,0</w:t>
      </w:r>
      <w:r w:rsidRPr="00FF292D">
        <w:t xml:space="preserve"> mm.</w:t>
      </w:r>
    </w:p>
    <w:p w:rsidR="00DE095E" w:rsidRPr="00FF292D" w:rsidRDefault="00DE095E" w:rsidP="00DE095E">
      <w:pPr>
        <w:pStyle w:val="Vieta1"/>
      </w:pPr>
      <w:r>
        <w:rPr>
          <w:rFonts w:cs="Arial"/>
        </w:rPr>
        <w:t xml:space="preserve">En </w:t>
      </w:r>
      <w:r>
        <w:t>estructuras</w:t>
      </w:r>
      <w:r>
        <w:rPr>
          <w:rFonts w:cs="Arial"/>
        </w:rPr>
        <w:t xml:space="preserve"> que contienen líquidos o que se encuentren en contacto directo con </w:t>
      </w:r>
      <w:r w:rsidRPr="00FF292D">
        <w:t>atmósferas agresivas</w:t>
      </w:r>
      <w:r w:rsidR="007D01F3" w:rsidRPr="00FF292D">
        <w:t>:</w:t>
      </w:r>
    </w:p>
    <w:p w:rsidR="00DE095E" w:rsidRPr="00FF292D" w:rsidRDefault="00DE095E" w:rsidP="005A2429">
      <w:pPr>
        <w:pStyle w:val="Vietacircular"/>
      </w:pPr>
      <w:r w:rsidRPr="00FF292D">
        <w:t>Todas las barras:</w:t>
      </w:r>
      <w:r w:rsidR="00FF292D">
        <w:rPr>
          <w:lang w:val="es-UY"/>
        </w:rPr>
        <w:t xml:space="preserve"> </w:t>
      </w:r>
      <w:r w:rsidRPr="00FF292D">
        <w:t>40</w:t>
      </w:r>
      <w:r w:rsidR="007D01F3" w:rsidRPr="00FF292D">
        <w:t>,0</w:t>
      </w:r>
      <w:r w:rsidRPr="00FF292D">
        <w:t xml:space="preserve"> mm.</w:t>
      </w:r>
    </w:p>
    <w:p w:rsidR="00DE095E" w:rsidRDefault="00DE095E" w:rsidP="00DE095E">
      <w:pPr>
        <w:pStyle w:val="Vieta1"/>
        <w:rPr>
          <w:rFonts w:cs="Arial"/>
        </w:rPr>
      </w:pPr>
      <w:r>
        <w:rPr>
          <w:rFonts w:cs="Arial"/>
        </w:rPr>
        <w:t xml:space="preserve">En </w:t>
      </w:r>
      <w:r>
        <w:t>elementos</w:t>
      </w:r>
      <w:r>
        <w:rPr>
          <w:rFonts w:cs="Arial"/>
        </w:rPr>
        <w:t xml:space="preserve"> premoldeados en general</w:t>
      </w:r>
      <w:r w:rsidR="007D01F3">
        <w:rPr>
          <w:rFonts w:cs="Arial"/>
        </w:rPr>
        <w:t>:</w:t>
      </w:r>
    </w:p>
    <w:p w:rsidR="00DE095E" w:rsidRPr="005A2429" w:rsidRDefault="00DE095E" w:rsidP="005A2429">
      <w:pPr>
        <w:pStyle w:val="Vietacircular"/>
      </w:pPr>
      <w:r w:rsidRPr="005A2429">
        <w:t>Todas las barras:</w:t>
      </w:r>
      <w:r w:rsidR="00FF292D" w:rsidRPr="005A2429">
        <w:t xml:space="preserve"> </w:t>
      </w:r>
      <w:r w:rsidRPr="005A2429">
        <w:t>15</w:t>
      </w:r>
      <w:r w:rsidR="007D01F3" w:rsidRPr="005A2429">
        <w:t>,0</w:t>
      </w:r>
      <w:r w:rsidRPr="005A2429">
        <w:t xml:space="preserve"> mm.</w:t>
      </w:r>
    </w:p>
    <w:p w:rsidR="00DE095E" w:rsidRDefault="00DE095E" w:rsidP="00DE095E">
      <w:pPr>
        <w:pStyle w:val="Ttulo3"/>
        <w:rPr>
          <w:rFonts w:cs="Arial"/>
          <w:lang w:val="es-ES"/>
        </w:rPr>
      </w:pPr>
      <w:bookmarkStart w:id="1040" w:name="_Toc330477560"/>
      <w:bookmarkStart w:id="1041" w:name="_Toc399329655"/>
      <w:bookmarkStart w:id="1042" w:name="_Toc400977465"/>
      <w:r>
        <w:rPr>
          <w:rFonts w:cs="Arial"/>
          <w:lang w:val="es-ES"/>
        </w:rPr>
        <w:t>Tolerancias</w:t>
      </w:r>
      <w:bookmarkEnd w:id="1040"/>
      <w:bookmarkEnd w:id="1041"/>
      <w:bookmarkEnd w:id="1042"/>
    </w:p>
    <w:p w:rsidR="00DE095E" w:rsidRDefault="00DE095E" w:rsidP="00D90D40">
      <w:pPr>
        <w:pStyle w:val="Ttulo4"/>
      </w:pPr>
      <w:r>
        <w:t>Tolerancias en la fabricación de las armaduras</w:t>
      </w:r>
    </w:p>
    <w:p w:rsidR="00DE095E" w:rsidRDefault="00DE095E" w:rsidP="00DE095E">
      <w:pPr>
        <w:pStyle w:val="Vieta1"/>
        <w:rPr>
          <w:rFonts w:cs="Arial"/>
        </w:rPr>
      </w:pPr>
      <w:r>
        <w:rPr>
          <w:rFonts w:cs="Arial"/>
        </w:rPr>
        <w:t>En la longitud de corte</w:t>
      </w:r>
      <w:r>
        <w:rPr>
          <w:rFonts w:cs="Arial"/>
        </w:rPr>
        <w:tab/>
        <w:t>+/-20</w:t>
      </w:r>
      <w:r w:rsidR="007D01F3">
        <w:rPr>
          <w:rFonts w:cs="Arial"/>
        </w:rPr>
        <w:t>,0</w:t>
      </w:r>
      <w:r>
        <w:rPr>
          <w:rFonts w:cs="Arial"/>
        </w:rPr>
        <w:t xml:space="preserve"> mm.</w:t>
      </w:r>
    </w:p>
    <w:p w:rsidR="00DE095E" w:rsidRDefault="00DE095E" w:rsidP="00DE095E">
      <w:pPr>
        <w:pStyle w:val="Vieta1"/>
        <w:rPr>
          <w:rFonts w:cs="Arial"/>
        </w:rPr>
      </w:pPr>
      <w:r>
        <w:rPr>
          <w:rFonts w:cs="Arial"/>
        </w:rPr>
        <w:t>En la altura de las barras dobladas:</w:t>
      </w:r>
    </w:p>
    <w:p w:rsidR="00DE095E" w:rsidRPr="00FF292D" w:rsidRDefault="00DE095E" w:rsidP="00585F75">
      <w:pPr>
        <w:pStyle w:val="Vieta1"/>
        <w:numPr>
          <w:ilvl w:val="1"/>
          <w:numId w:val="14"/>
        </w:numPr>
      </w:pPr>
      <w:r w:rsidRPr="00FF292D">
        <w:t>En menos</w:t>
      </w:r>
      <w:r w:rsidR="00FF292D">
        <w:rPr>
          <w:lang w:val="es-UY"/>
        </w:rPr>
        <w:t xml:space="preserve">: </w:t>
      </w:r>
      <w:r w:rsidRPr="00FF292D">
        <w:t>10</w:t>
      </w:r>
      <w:r w:rsidR="007D01F3" w:rsidRPr="00FF292D">
        <w:t>,0</w:t>
      </w:r>
      <w:r w:rsidRPr="00FF292D">
        <w:t xml:space="preserve"> mm.</w:t>
      </w:r>
    </w:p>
    <w:p w:rsidR="00DE095E" w:rsidRPr="00FF292D" w:rsidRDefault="00DE095E" w:rsidP="00585F75">
      <w:pPr>
        <w:pStyle w:val="Vieta1"/>
        <w:numPr>
          <w:ilvl w:val="1"/>
          <w:numId w:val="14"/>
        </w:numPr>
      </w:pPr>
      <w:r w:rsidRPr="00FF292D">
        <w:t>En más</w:t>
      </w:r>
      <w:r w:rsidR="00FF292D">
        <w:rPr>
          <w:lang w:val="es-UY"/>
        </w:rPr>
        <w:t xml:space="preserve">: </w:t>
      </w:r>
      <w:r w:rsidRPr="00FF292D">
        <w:t>5</w:t>
      </w:r>
      <w:r w:rsidR="007D01F3" w:rsidRPr="00FF292D">
        <w:t>,0</w:t>
      </w:r>
      <w:r w:rsidRPr="00FF292D">
        <w:t xml:space="preserve"> mm.</w:t>
      </w:r>
    </w:p>
    <w:p w:rsidR="00DE095E" w:rsidRDefault="00DE095E" w:rsidP="00DE095E">
      <w:pPr>
        <w:pStyle w:val="Vieta1"/>
        <w:rPr>
          <w:rFonts w:cs="Arial"/>
        </w:rPr>
      </w:pPr>
      <w:r>
        <w:rPr>
          <w:rFonts w:cs="Arial"/>
        </w:rPr>
        <w:t>En las dimensiones principales de estribos y zunchos</w:t>
      </w:r>
      <w:r w:rsidR="00FF292D">
        <w:rPr>
          <w:rFonts w:cs="Arial"/>
          <w:lang w:val="es-UY"/>
        </w:rPr>
        <w:t>: +</w:t>
      </w:r>
      <w:r>
        <w:rPr>
          <w:rFonts w:cs="Arial"/>
        </w:rPr>
        <w:t>/- 5</w:t>
      </w:r>
      <w:r w:rsidR="007D01F3">
        <w:rPr>
          <w:rFonts w:cs="Arial"/>
        </w:rPr>
        <w:t>,0</w:t>
      </w:r>
      <w:r>
        <w:rPr>
          <w:rFonts w:cs="Arial"/>
        </w:rPr>
        <w:t xml:space="preserve"> mm.</w:t>
      </w:r>
    </w:p>
    <w:p w:rsidR="00DE095E" w:rsidRDefault="00DE095E" w:rsidP="00D90D40">
      <w:pPr>
        <w:pStyle w:val="Ttulo4"/>
      </w:pPr>
      <w:r>
        <w:t>Tolerancias en la colocación de las armaduras</w:t>
      </w:r>
    </w:p>
    <w:p w:rsidR="00DE095E" w:rsidRDefault="00DE095E" w:rsidP="00DE095E">
      <w:pPr>
        <w:pStyle w:val="Vieta1"/>
        <w:rPr>
          <w:rFonts w:cs="Arial"/>
        </w:rPr>
      </w:pPr>
      <w:r>
        <w:rPr>
          <w:rFonts w:cs="Arial"/>
        </w:rPr>
        <w:t>En la separación con la superficie del encofrado</w:t>
      </w:r>
      <w:r w:rsidR="00FF292D">
        <w:rPr>
          <w:rFonts w:cs="Arial"/>
          <w:lang w:val="es-UY"/>
        </w:rPr>
        <w:t xml:space="preserve">: </w:t>
      </w:r>
      <w:r>
        <w:rPr>
          <w:rFonts w:cs="Arial"/>
        </w:rPr>
        <w:t>+/- 3</w:t>
      </w:r>
      <w:r w:rsidR="007D01F3">
        <w:rPr>
          <w:rFonts w:cs="Arial"/>
        </w:rPr>
        <w:t>,0</w:t>
      </w:r>
      <w:r>
        <w:rPr>
          <w:rFonts w:cs="Arial"/>
        </w:rPr>
        <w:t xml:space="preserve"> mm.</w:t>
      </w:r>
    </w:p>
    <w:p w:rsidR="00DE095E" w:rsidRDefault="00DE095E" w:rsidP="00DE095E">
      <w:pPr>
        <w:pStyle w:val="Vieta1"/>
        <w:rPr>
          <w:rFonts w:cs="Arial"/>
        </w:rPr>
      </w:pPr>
      <w:r>
        <w:rPr>
          <w:rFonts w:cs="Arial"/>
        </w:rPr>
        <w:t>E</w:t>
      </w:r>
      <w:r w:rsidR="00FF292D">
        <w:rPr>
          <w:rFonts w:cs="Arial"/>
        </w:rPr>
        <w:t>n la separación entre barras</w:t>
      </w:r>
      <w:r w:rsidR="00FF292D">
        <w:rPr>
          <w:rFonts w:cs="Arial"/>
          <w:lang w:val="es-UY"/>
        </w:rPr>
        <w:t xml:space="preserve">: </w:t>
      </w:r>
      <w:r>
        <w:rPr>
          <w:rFonts w:cs="Arial"/>
        </w:rPr>
        <w:t>+/- 5</w:t>
      </w:r>
      <w:r w:rsidR="007D01F3">
        <w:rPr>
          <w:rFonts w:cs="Arial"/>
        </w:rPr>
        <w:t>,0</w:t>
      </w:r>
      <w:r>
        <w:rPr>
          <w:rFonts w:cs="Arial"/>
        </w:rPr>
        <w:t xml:space="preserve"> mm.</w:t>
      </w:r>
    </w:p>
    <w:p w:rsidR="00DE095E" w:rsidRDefault="00DE095E" w:rsidP="00D90D40">
      <w:pPr>
        <w:pStyle w:val="Ttulo4"/>
      </w:pPr>
      <w:r>
        <w:t>Tolerancia en la ubicación de bulones de anclajes</w:t>
      </w:r>
    </w:p>
    <w:p w:rsidR="00DE095E" w:rsidRDefault="00DE095E" w:rsidP="00DE095E">
      <w:pPr>
        <w:pStyle w:val="Vieta1"/>
        <w:rPr>
          <w:rFonts w:cs="Arial"/>
        </w:rPr>
      </w:pPr>
      <w:r>
        <w:rPr>
          <w:rFonts w:cs="Arial"/>
        </w:rPr>
        <w:t>Tolerancia en el diámetro de la circunferencia de ubicación de bulones de anclaje:</w:t>
      </w:r>
    </w:p>
    <w:p w:rsidR="00DE095E" w:rsidRDefault="00DE095E" w:rsidP="00DE095E">
      <w:pPr>
        <w:pStyle w:val="Vietacircular"/>
        <w:tabs>
          <w:tab w:val="clear" w:pos="1134"/>
          <w:tab w:val="num" w:pos="1080"/>
        </w:tabs>
        <w:spacing w:after="180" w:line="240" w:lineRule="auto"/>
        <w:ind w:left="1080" w:hanging="540"/>
        <w:rPr>
          <w:rFonts w:cs="Arial"/>
          <w:color w:val="auto"/>
        </w:rPr>
      </w:pPr>
      <w:r>
        <w:rPr>
          <w:rFonts w:cs="Arial"/>
          <w:color w:val="auto"/>
        </w:rPr>
        <w:t>Diámetro &lt; 3</w:t>
      </w:r>
      <w:r w:rsidR="007D01F3">
        <w:rPr>
          <w:rFonts w:cs="Arial"/>
          <w:color w:val="auto"/>
        </w:rPr>
        <w:t>,</w:t>
      </w:r>
      <w:r>
        <w:rPr>
          <w:rFonts w:cs="Arial"/>
          <w:color w:val="auto"/>
        </w:rPr>
        <w:t>0</w:t>
      </w:r>
      <w:r w:rsidR="007D01F3">
        <w:rPr>
          <w:rFonts w:cs="Arial"/>
          <w:color w:val="auto"/>
        </w:rPr>
        <w:t>0</w:t>
      </w:r>
      <w:r>
        <w:rPr>
          <w:rFonts w:cs="Arial"/>
          <w:color w:val="auto"/>
        </w:rPr>
        <w:t xml:space="preserve"> cm</w:t>
      </w:r>
      <w:r w:rsidR="00FF292D">
        <w:rPr>
          <w:rFonts w:cs="Arial"/>
          <w:color w:val="auto"/>
        </w:rPr>
        <w:t>: +</w:t>
      </w:r>
      <w:r>
        <w:rPr>
          <w:rFonts w:cs="Arial"/>
          <w:color w:val="auto"/>
        </w:rPr>
        <w:t>/-3,0 mm</w:t>
      </w:r>
    </w:p>
    <w:p w:rsidR="00DE095E" w:rsidRDefault="00FF292D" w:rsidP="00DE095E">
      <w:pPr>
        <w:pStyle w:val="Vietacircular"/>
        <w:tabs>
          <w:tab w:val="clear" w:pos="1134"/>
          <w:tab w:val="num" w:pos="1080"/>
        </w:tabs>
        <w:spacing w:after="180" w:line="240" w:lineRule="auto"/>
        <w:ind w:left="1080" w:hanging="540"/>
        <w:rPr>
          <w:rFonts w:cs="Arial"/>
          <w:color w:val="auto"/>
        </w:rPr>
      </w:pPr>
      <w:r>
        <w:rPr>
          <w:rFonts w:cs="Arial"/>
          <w:color w:val="auto"/>
        </w:rPr>
        <w:t xml:space="preserve">Diámetro </w:t>
      </w:r>
      <w:r w:rsidRPr="00FF292D">
        <w:rPr>
          <w:rFonts w:cs="Arial"/>
          <w:color w:val="auto"/>
          <w:u w:val="single"/>
        </w:rPr>
        <w:t>&gt;</w:t>
      </w:r>
      <w:r w:rsidR="00DE095E">
        <w:rPr>
          <w:rFonts w:cs="Arial"/>
          <w:color w:val="auto"/>
        </w:rPr>
        <w:t xml:space="preserve"> 3</w:t>
      </w:r>
      <w:r w:rsidR="007D01F3">
        <w:rPr>
          <w:rFonts w:cs="Arial"/>
          <w:color w:val="auto"/>
        </w:rPr>
        <w:t>,</w:t>
      </w:r>
      <w:r w:rsidR="00DE095E">
        <w:rPr>
          <w:rFonts w:cs="Arial"/>
          <w:color w:val="auto"/>
        </w:rPr>
        <w:t>0</w:t>
      </w:r>
      <w:r w:rsidR="007D01F3">
        <w:rPr>
          <w:rFonts w:cs="Arial"/>
          <w:color w:val="auto"/>
        </w:rPr>
        <w:t>0</w:t>
      </w:r>
      <w:r w:rsidR="00DE095E">
        <w:rPr>
          <w:rFonts w:cs="Arial"/>
          <w:color w:val="auto"/>
        </w:rPr>
        <w:t xml:space="preserve"> cm</w:t>
      </w:r>
      <w:r>
        <w:rPr>
          <w:rFonts w:cs="Arial"/>
          <w:color w:val="auto"/>
        </w:rPr>
        <w:t xml:space="preserve">: </w:t>
      </w:r>
      <w:r w:rsidR="00DE095E">
        <w:rPr>
          <w:rFonts w:cs="Arial"/>
          <w:color w:val="auto"/>
        </w:rPr>
        <w:t>+/-6,0 mm</w:t>
      </w:r>
    </w:p>
    <w:p w:rsidR="00DE095E" w:rsidRDefault="00DE095E" w:rsidP="00DE095E">
      <w:pPr>
        <w:pStyle w:val="Vieta1"/>
        <w:rPr>
          <w:rFonts w:cs="Arial"/>
        </w:rPr>
      </w:pPr>
      <w:r>
        <w:rPr>
          <w:rFonts w:cs="Arial"/>
        </w:rPr>
        <w:t>Tolerancia en la distancia entre línea bulones de cunas de apoyo</w:t>
      </w:r>
      <w:r w:rsidR="00FF292D">
        <w:rPr>
          <w:rFonts w:cs="Arial"/>
          <w:lang w:val="es-UY"/>
        </w:rPr>
        <w:t>:</w:t>
      </w:r>
      <w:r>
        <w:rPr>
          <w:rFonts w:cs="Arial"/>
        </w:rPr>
        <w:t xml:space="preserve"> +/- 3</w:t>
      </w:r>
      <w:r w:rsidR="007D01F3">
        <w:rPr>
          <w:rFonts w:cs="Arial"/>
        </w:rPr>
        <w:t>,0</w:t>
      </w:r>
      <w:r>
        <w:rPr>
          <w:rFonts w:cs="Arial"/>
        </w:rPr>
        <w:t xml:space="preserve"> mm.</w:t>
      </w:r>
    </w:p>
    <w:p w:rsidR="00DE095E" w:rsidRDefault="00DE095E" w:rsidP="00DE095E">
      <w:pPr>
        <w:pStyle w:val="Ttulo3"/>
        <w:rPr>
          <w:rFonts w:cs="Arial"/>
          <w:lang w:val="es-ES"/>
        </w:rPr>
      </w:pPr>
      <w:bookmarkStart w:id="1043" w:name="_Toc330477561"/>
      <w:bookmarkStart w:id="1044" w:name="_Toc399329656"/>
      <w:bookmarkStart w:id="1045" w:name="_Toc400977466"/>
      <w:r>
        <w:rPr>
          <w:rFonts w:cs="Arial"/>
          <w:lang w:val="es-ES"/>
        </w:rPr>
        <w:t>Control de la fisuración</w:t>
      </w:r>
      <w:bookmarkEnd w:id="1043"/>
      <w:bookmarkEnd w:id="1044"/>
      <w:bookmarkEnd w:id="1045"/>
    </w:p>
    <w:p w:rsidR="00DE095E" w:rsidRDefault="00DE095E" w:rsidP="00DE095E">
      <w:pPr>
        <w:rPr>
          <w:rFonts w:cs="Arial"/>
          <w:color w:val="auto"/>
        </w:rPr>
      </w:pPr>
      <w:r>
        <w:rPr>
          <w:rFonts w:cs="Arial"/>
          <w:color w:val="auto"/>
        </w:rPr>
        <w:t>Para asegurar la aptitud y durabilidad de las estructuras de H° A°, será necesario limitar el ancho de las fisuras mediante la adecuada elección de grado de armado, tensión del acero y disposición de las barras.</w:t>
      </w:r>
    </w:p>
    <w:p w:rsidR="00DE095E" w:rsidRDefault="00DE095E" w:rsidP="00DE095E">
      <w:pPr>
        <w:rPr>
          <w:rFonts w:cs="Arial"/>
          <w:color w:val="auto"/>
        </w:rPr>
      </w:pPr>
      <w:r>
        <w:rPr>
          <w:rFonts w:cs="Arial"/>
          <w:color w:val="auto"/>
        </w:rPr>
        <w:t>Para cumplir con estos requisitos se tendrán en cuenta las siguientes exigencias:</w:t>
      </w:r>
    </w:p>
    <w:p w:rsidR="00DE095E" w:rsidRPr="009E07ED" w:rsidRDefault="00DE095E" w:rsidP="00DE095E">
      <w:pPr>
        <w:rPr>
          <w:rFonts w:cs="Arial"/>
          <w:color w:val="auto"/>
          <w:lang w:val="es-AR"/>
        </w:rPr>
      </w:pPr>
      <w:r>
        <w:rPr>
          <w:rFonts w:cs="Arial"/>
          <w:color w:val="auto"/>
        </w:rPr>
        <w:t xml:space="preserve">Las Clases de Exposición Relativas a la Corrosión de las Armaduras y a Otros Procesos de Deterioro Distintos de la Corrosión para estructuras que están en contacto directo con líquidos o en un ambiente de esa naturaleza son las siguientes: </w:t>
      </w:r>
    </w:p>
    <w:p w:rsidR="00DE095E" w:rsidRPr="001F607E" w:rsidRDefault="00DE095E" w:rsidP="001F607E">
      <w:pPr>
        <w:pStyle w:val="Vieta1"/>
        <w:rPr>
          <w:rFonts w:cs="Arial"/>
        </w:rPr>
      </w:pPr>
      <w:r w:rsidRPr="001F607E">
        <w:rPr>
          <w:rFonts w:cs="Arial"/>
        </w:rPr>
        <w:t>Cámaras</w:t>
      </w:r>
      <w:r w:rsidR="00FF292D">
        <w:rPr>
          <w:rFonts w:cs="Arial"/>
          <w:lang w:val="es-UY"/>
        </w:rPr>
        <w:t xml:space="preserve">: </w:t>
      </w:r>
      <w:r w:rsidRPr="001F607E">
        <w:rPr>
          <w:rFonts w:cs="Arial"/>
        </w:rPr>
        <w:t>IIIa / Qa</w:t>
      </w:r>
    </w:p>
    <w:p w:rsidR="00DE095E" w:rsidRPr="001F607E" w:rsidRDefault="00DE095E" w:rsidP="001F607E">
      <w:pPr>
        <w:pStyle w:val="Vieta1"/>
        <w:rPr>
          <w:rFonts w:cs="Arial"/>
        </w:rPr>
      </w:pPr>
      <w:r w:rsidRPr="001F607E">
        <w:rPr>
          <w:rFonts w:cs="Arial"/>
        </w:rPr>
        <w:t>Pozos de Bombeo</w:t>
      </w:r>
      <w:r w:rsidR="00FF292D" w:rsidRPr="00FF292D">
        <w:rPr>
          <w:rFonts w:cs="Arial"/>
          <w:lang w:val="pt-BR"/>
        </w:rPr>
        <w:t xml:space="preserve">: </w:t>
      </w:r>
      <w:r w:rsidRPr="001F607E">
        <w:rPr>
          <w:rFonts w:cs="Arial"/>
        </w:rPr>
        <w:t>IIIa / Qa</w:t>
      </w:r>
    </w:p>
    <w:p w:rsidR="00DE095E" w:rsidRDefault="00DE095E" w:rsidP="00DE095E">
      <w:pPr>
        <w:rPr>
          <w:rFonts w:cs="Arial"/>
          <w:color w:val="auto"/>
        </w:rPr>
      </w:pPr>
      <w:r>
        <w:rPr>
          <w:rFonts w:cs="Arial"/>
          <w:color w:val="auto"/>
        </w:rPr>
        <w:t>Para esas condiciones de exposición la abertura máxima de fisura será de 0,2 mm</w:t>
      </w:r>
      <w:r w:rsidR="007D01F3">
        <w:rPr>
          <w:rFonts w:cs="Arial"/>
          <w:color w:val="auto"/>
        </w:rPr>
        <w:t>.</w:t>
      </w:r>
    </w:p>
    <w:p w:rsidR="00DE095E" w:rsidRDefault="00DE095E" w:rsidP="00DE095E">
      <w:pPr>
        <w:rPr>
          <w:rFonts w:cs="Arial"/>
          <w:color w:val="auto"/>
        </w:rPr>
      </w:pPr>
      <w:r>
        <w:rPr>
          <w:rFonts w:cs="Arial"/>
          <w:color w:val="auto"/>
        </w:rPr>
        <w:t>La comprobación a realizar será la siguiente:</w:t>
      </w:r>
    </w:p>
    <w:p w:rsidR="00DE095E" w:rsidRDefault="00DE095E" w:rsidP="00FF292D">
      <w:pPr>
        <w:rPr>
          <w:rFonts w:cs="Arial"/>
          <w:color w:val="auto"/>
        </w:rPr>
      </w:pPr>
      <w:r>
        <w:rPr>
          <w:rFonts w:cs="Arial"/>
          <w:color w:val="auto"/>
        </w:rPr>
        <w:t>wk ≤ wmáx</w:t>
      </w:r>
    </w:p>
    <w:p w:rsidR="00DE095E" w:rsidRDefault="00FF292D" w:rsidP="00DE095E">
      <w:pPr>
        <w:rPr>
          <w:rFonts w:cs="Arial"/>
          <w:color w:val="auto"/>
        </w:rPr>
      </w:pPr>
      <w:r>
        <w:rPr>
          <w:rFonts w:cs="Arial"/>
          <w:color w:val="auto"/>
        </w:rPr>
        <w:t xml:space="preserve">Donde </w:t>
      </w:r>
      <w:r>
        <w:rPr>
          <w:rFonts w:cs="Arial"/>
          <w:color w:val="auto"/>
        </w:rPr>
        <w:tab/>
      </w:r>
      <w:r>
        <w:rPr>
          <w:rFonts w:cs="Arial"/>
          <w:color w:val="auto"/>
        </w:rPr>
        <w:tab/>
      </w:r>
      <w:r w:rsidR="00DE095E">
        <w:rPr>
          <w:rFonts w:cs="Arial"/>
          <w:color w:val="auto"/>
        </w:rPr>
        <w:t>wk</w:t>
      </w:r>
      <w:r>
        <w:rPr>
          <w:rFonts w:cs="Arial"/>
          <w:color w:val="auto"/>
        </w:rPr>
        <w:t xml:space="preserve"> =</w:t>
      </w:r>
      <w:r w:rsidR="007D01F3">
        <w:rPr>
          <w:rFonts w:cs="Arial"/>
          <w:color w:val="auto"/>
        </w:rPr>
        <w:t xml:space="preserve"> </w:t>
      </w:r>
      <w:r w:rsidR="00DE095E">
        <w:rPr>
          <w:rFonts w:cs="Arial"/>
          <w:color w:val="auto"/>
        </w:rPr>
        <w:t>Abertura característica de fisura</w:t>
      </w:r>
    </w:p>
    <w:p w:rsidR="00DE095E" w:rsidRDefault="00FF292D" w:rsidP="00FF292D">
      <w:pPr>
        <w:ind w:left="709" w:firstLine="709"/>
        <w:rPr>
          <w:rFonts w:cs="Arial"/>
          <w:color w:val="auto"/>
        </w:rPr>
      </w:pPr>
      <w:r>
        <w:rPr>
          <w:rFonts w:cs="Arial"/>
          <w:color w:val="auto"/>
        </w:rPr>
        <w:t>W</w:t>
      </w:r>
      <w:r w:rsidR="00DE095E">
        <w:rPr>
          <w:rFonts w:cs="Arial"/>
          <w:color w:val="auto"/>
        </w:rPr>
        <w:t>máx</w:t>
      </w:r>
      <w:r>
        <w:rPr>
          <w:rFonts w:cs="Arial"/>
          <w:color w:val="auto"/>
        </w:rPr>
        <w:t xml:space="preserve"> = </w:t>
      </w:r>
      <w:r w:rsidR="00DE095E">
        <w:rPr>
          <w:rFonts w:cs="Arial"/>
          <w:color w:val="auto"/>
        </w:rPr>
        <w:t>Abertura máxima de fisura definida en 0,2 mm</w:t>
      </w:r>
      <w:r w:rsidR="007D01F3">
        <w:rPr>
          <w:rFonts w:cs="Arial"/>
          <w:color w:val="auto"/>
        </w:rPr>
        <w:t>.</w:t>
      </w:r>
    </w:p>
    <w:p w:rsidR="00DE095E" w:rsidRDefault="00DE095E" w:rsidP="00DE095E">
      <w:pPr>
        <w:rPr>
          <w:rFonts w:cs="Arial"/>
          <w:color w:val="auto"/>
        </w:rPr>
      </w:pPr>
      <w:r>
        <w:rPr>
          <w:rFonts w:cs="Arial"/>
          <w:color w:val="auto"/>
        </w:rPr>
        <w:t>El método para calcular la abertura de la fisura se hará de acuerdo a lo establecido en el Art. 49.2.5 del EHE 98</w:t>
      </w:r>
      <w:r w:rsidR="00865CAB">
        <w:rPr>
          <w:rFonts w:cs="Arial"/>
          <w:color w:val="auto"/>
        </w:rPr>
        <w:t>.</w:t>
      </w:r>
    </w:p>
    <w:p w:rsidR="00DE095E" w:rsidRDefault="00DE095E" w:rsidP="00DE095E">
      <w:pPr>
        <w:pStyle w:val="Ttulo2"/>
        <w:rPr>
          <w:rFonts w:cs="Arial"/>
          <w:lang w:val="es-ES"/>
        </w:rPr>
      </w:pPr>
      <w:bookmarkStart w:id="1046" w:name="_Toc330477562"/>
      <w:bookmarkStart w:id="1047" w:name="_Toc399329657"/>
      <w:bookmarkStart w:id="1048" w:name="_Toc400977467"/>
      <w:r>
        <w:rPr>
          <w:rFonts w:cs="Arial"/>
          <w:lang w:val="es-ES"/>
        </w:rPr>
        <w:t>Hormigonado con temperaturas extremas</w:t>
      </w:r>
      <w:bookmarkEnd w:id="1046"/>
      <w:bookmarkEnd w:id="1047"/>
      <w:bookmarkEnd w:id="1048"/>
    </w:p>
    <w:p w:rsidR="00DE095E" w:rsidRDefault="00DE095E" w:rsidP="00DE095E">
      <w:pPr>
        <w:pStyle w:val="Ttulo3"/>
        <w:rPr>
          <w:rFonts w:cs="Arial"/>
          <w:lang w:val="es-ES"/>
        </w:rPr>
      </w:pPr>
      <w:bookmarkStart w:id="1049" w:name="_Toc330477563"/>
      <w:bookmarkStart w:id="1050" w:name="_Toc399329658"/>
      <w:bookmarkStart w:id="1051" w:name="_Toc400977468"/>
      <w:r>
        <w:rPr>
          <w:rFonts w:cs="Arial"/>
          <w:lang w:val="es-ES"/>
        </w:rPr>
        <w:t>Hormigonado en Tiempo Frío</w:t>
      </w:r>
      <w:bookmarkEnd w:id="1049"/>
      <w:bookmarkEnd w:id="1050"/>
      <w:bookmarkEnd w:id="1051"/>
    </w:p>
    <w:p w:rsidR="00DE095E" w:rsidRDefault="00DE095E" w:rsidP="00DE095E">
      <w:pPr>
        <w:rPr>
          <w:rFonts w:cs="Arial"/>
          <w:color w:val="auto"/>
        </w:rPr>
      </w:pPr>
      <w:r>
        <w:rPr>
          <w:rFonts w:cs="Arial"/>
          <w:color w:val="auto"/>
        </w:rPr>
        <w:t>Se define como tiempo frío al período en el cual la temperatura media diaria es menor de 5</w:t>
      </w:r>
      <w:r w:rsidR="00497D10">
        <w:rPr>
          <w:rFonts w:cs="Arial"/>
          <w:color w:val="auto"/>
        </w:rPr>
        <w:t xml:space="preserve"> </w:t>
      </w:r>
      <w:r>
        <w:rPr>
          <w:rFonts w:cs="Arial"/>
          <w:color w:val="auto"/>
        </w:rPr>
        <w:t>°C durante más de tres (3) días consecutivos</w:t>
      </w:r>
      <w:r w:rsidR="00865CAB">
        <w:rPr>
          <w:rFonts w:cs="Arial"/>
          <w:color w:val="auto"/>
        </w:rPr>
        <w:t>.</w:t>
      </w:r>
    </w:p>
    <w:p w:rsidR="00DE095E" w:rsidRDefault="00DE095E" w:rsidP="00D90D40">
      <w:pPr>
        <w:pStyle w:val="Ttulo4"/>
      </w:pPr>
      <w:bookmarkStart w:id="1052" w:name="_Temperaturas_de_Colocación"/>
      <w:bookmarkEnd w:id="1052"/>
      <w:r>
        <w:t>Temperaturas de Colocación de Hormigón Fresco</w:t>
      </w:r>
    </w:p>
    <w:p w:rsidR="00DE095E" w:rsidRDefault="00DE095E" w:rsidP="00DE095E">
      <w:pPr>
        <w:rPr>
          <w:rFonts w:cs="Arial"/>
          <w:color w:val="auto"/>
        </w:rPr>
      </w:pPr>
      <w:r>
        <w:rPr>
          <w:rFonts w:cs="Arial"/>
          <w:color w:val="auto"/>
        </w:rPr>
        <w:t>La temperatura de hormigón fresco inmediatamente después de su colocación</w:t>
      </w:r>
      <w:r w:rsidR="00865CAB">
        <w:rPr>
          <w:rFonts w:cs="Arial"/>
          <w:color w:val="auto"/>
        </w:rPr>
        <w:t xml:space="preserve"> </w:t>
      </w:r>
      <w:r>
        <w:rPr>
          <w:rFonts w:cs="Arial"/>
          <w:color w:val="auto"/>
        </w:rPr>
        <w:t>será igual o mayor que la indicada en la</w:t>
      </w:r>
      <w:r w:rsidR="002954C4">
        <w:rPr>
          <w:rFonts w:cs="Arial"/>
          <w:color w:val="auto"/>
        </w:rPr>
        <w:t xml:space="preserve"> </w:t>
      </w:r>
      <w:r w:rsidR="004E2090">
        <w:rPr>
          <w:rFonts w:cs="Arial"/>
          <w:color w:val="auto"/>
        </w:rPr>
        <w:fldChar w:fldCharType="begin"/>
      </w:r>
      <w:r w:rsidR="002954C4">
        <w:rPr>
          <w:rFonts w:cs="Arial"/>
          <w:color w:val="auto"/>
        </w:rPr>
        <w:instrText xml:space="preserve"> REF _Ref331753454 \h </w:instrText>
      </w:r>
      <w:r w:rsidR="004E2090">
        <w:rPr>
          <w:rFonts w:cs="Arial"/>
          <w:color w:val="auto"/>
        </w:rPr>
      </w:r>
      <w:r w:rsidR="004E2090">
        <w:rPr>
          <w:rFonts w:cs="Arial"/>
          <w:color w:val="auto"/>
        </w:rPr>
        <w:fldChar w:fldCharType="separate"/>
      </w:r>
      <w:r w:rsidR="005245FE">
        <w:t xml:space="preserve">Tabla </w:t>
      </w:r>
      <w:r w:rsidR="005245FE">
        <w:rPr>
          <w:noProof/>
        </w:rPr>
        <w:t>4.10</w:t>
      </w:r>
      <w:r w:rsidR="005245FE">
        <w:noBreakHyphen/>
      </w:r>
      <w:r w:rsidR="005245FE">
        <w:rPr>
          <w:noProof/>
        </w:rPr>
        <w:t>1</w:t>
      </w:r>
      <w:r w:rsidR="005245FE">
        <w:t xml:space="preserve"> Dimensión Lineal</w:t>
      </w:r>
      <w:r w:rsidR="004E2090">
        <w:rPr>
          <w:rFonts w:cs="Arial"/>
          <w:color w:val="auto"/>
        </w:rPr>
        <w:fldChar w:fldCharType="end"/>
      </w:r>
      <w:r>
        <w:rPr>
          <w:rFonts w:cs="Arial"/>
          <w:color w:val="auto"/>
        </w:rPr>
        <w:t xml:space="preserve">. Dichas temperaturas mínimas se corresponden con la temperatura ambiente entre </w:t>
      </w:r>
      <w:r w:rsidR="009B1C12">
        <w:rPr>
          <w:rFonts w:cs="Arial"/>
          <w:color w:val="auto"/>
        </w:rPr>
        <w:t>(</w:t>
      </w:r>
      <w:r>
        <w:rPr>
          <w:rFonts w:cs="Arial"/>
          <w:color w:val="auto"/>
        </w:rPr>
        <w:t>-</w:t>
      </w:r>
      <w:r w:rsidR="009B1C12">
        <w:rPr>
          <w:rFonts w:cs="Arial"/>
          <w:color w:val="auto"/>
        </w:rPr>
        <w:t>)</w:t>
      </w:r>
      <w:r>
        <w:rPr>
          <w:rFonts w:cs="Arial"/>
          <w:color w:val="auto"/>
        </w:rPr>
        <w:t>1</w:t>
      </w:r>
      <w:r w:rsidR="00497D10">
        <w:rPr>
          <w:rFonts w:cs="Arial"/>
          <w:color w:val="auto"/>
        </w:rPr>
        <w:t xml:space="preserve"> </w:t>
      </w:r>
      <w:r>
        <w:rPr>
          <w:rFonts w:cs="Arial"/>
          <w:color w:val="auto"/>
        </w:rPr>
        <w:t>°C a 7</w:t>
      </w:r>
      <w:r w:rsidR="00497D10">
        <w:rPr>
          <w:rFonts w:cs="Arial"/>
          <w:color w:val="auto"/>
        </w:rPr>
        <w:t xml:space="preserve"> </w:t>
      </w:r>
      <w:r>
        <w:rPr>
          <w:rFonts w:cs="Arial"/>
          <w:color w:val="auto"/>
        </w:rPr>
        <w:t>°C y la menor dimensión lineal de la sección transversal.</w:t>
      </w:r>
    </w:p>
    <w:p w:rsidR="00DE095E" w:rsidRDefault="00DE095E" w:rsidP="00DE095E">
      <w:pPr>
        <w:pStyle w:val="Epgrafe"/>
      </w:pPr>
      <w:bookmarkStart w:id="1053" w:name="_Ref331753454"/>
      <w:r>
        <w:t xml:space="preserve">Tabla </w:t>
      </w:r>
      <w:fldSimple w:instr=" STYLEREF 2 \s ">
        <w:r w:rsidR="005245FE">
          <w:rPr>
            <w:noProof/>
          </w:rPr>
          <w:t>4.10</w:t>
        </w:r>
      </w:fldSimple>
      <w:r w:rsidR="008E599C">
        <w:noBreakHyphen/>
      </w:r>
      <w:fldSimple w:instr=" SEQ Tabla \* ARABIC \s 2 ">
        <w:r w:rsidR="005245FE">
          <w:rPr>
            <w:noProof/>
          </w:rPr>
          <w:t>1</w:t>
        </w:r>
      </w:fldSimple>
      <w:r w:rsidR="007137EC">
        <w:t xml:space="preserve"> Dimensión Lineal</w:t>
      </w:r>
      <w:bookmarkEnd w:id="1053"/>
    </w:p>
    <w:tbl>
      <w:tblPr>
        <w:tblW w:w="0" w:type="auto"/>
        <w:jc w:val="center"/>
        <w:tblInd w:w="19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522"/>
        <w:gridCol w:w="1522"/>
        <w:gridCol w:w="1522"/>
        <w:gridCol w:w="1794"/>
      </w:tblGrid>
      <w:tr w:rsidR="00DE095E" w:rsidTr="00DE095E">
        <w:trPr>
          <w:jc w:val="center"/>
        </w:trPr>
        <w:tc>
          <w:tcPr>
            <w:tcW w:w="6360" w:type="dxa"/>
            <w:gridSpan w:val="4"/>
            <w:shd w:val="clear" w:color="auto" w:fill="CCCCCC"/>
          </w:tcPr>
          <w:p w:rsidR="00DE095E" w:rsidRDefault="00DE095E" w:rsidP="00DE095E">
            <w:pPr>
              <w:pStyle w:val="Primerafila"/>
              <w:jc w:val="center"/>
              <w:rPr>
                <w:rFonts w:cs="Arial"/>
                <w:bCs/>
              </w:rPr>
            </w:pPr>
            <w:r>
              <w:rPr>
                <w:rFonts w:cs="Arial"/>
                <w:bCs/>
              </w:rPr>
              <w:t>Mínima dimensión lineal de la Sección (cm)</w:t>
            </w:r>
          </w:p>
        </w:tc>
      </w:tr>
      <w:tr w:rsidR="00DE095E" w:rsidTr="00DE095E">
        <w:trPr>
          <w:jc w:val="center"/>
        </w:trPr>
        <w:tc>
          <w:tcPr>
            <w:tcW w:w="1522" w:type="dxa"/>
            <w:shd w:val="clear" w:color="auto" w:fill="CCCCCC"/>
          </w:tcPr>
          <w:p w:rsidR="00DE095E" w:rsidRDefault="00DE095E" w:rsidP="00DE095E">
            <w:pPr>
              <w:pStyle w:val="Primerafila"/>
              <w:jc w:val="center"/>
              <w:rPr>
                <w:rFonts w:cs="Arial"/>
                <w:bCs/>
              </w:rPr>
            </w:pPr>
            <w:r>
              <w:rPr>
                <w:rFonts w:cs="Arial"/>
                <w:bCs/>
              </w:rPr>
              <w:t>Menor de 30</w:t>
            </w:r>
          </w:p>
        </w:tc>
        <w:tc>
          <w:tcPr>
            <w:tcW w:w="1522" w:type="dxa"/>
            <w:shd w:val="clear" w:color="auto" w:fill="CCCCCC"/>
          </w:tcPr>
          <w:p w:rsidR="00DE095E" w:rsidRDefault="00DE095E" w:rsidP="00DE095E">
            <w:pPr>
              <w:pStyle w:val="Primerafila"/>
              <w:jc w:val="center"/>
              <w:rPr>
                <w:rFonts w:cs="Arial"/>
                <w:bCs/>
              </w:rPr>
            </w:pPr>
            <w:r>
              <w:rPr>
                <w:rFonts w:cs="Arial"/>
                <w:bCs/>
              </w:rPr>
              <w:t>30 a 90</w:t>
            </w:r>
          </w:p>
        </w:tc>
        <w:tc>
          <w:tcPr>
            <w:tcW w:w="1522" w:type="dxa"/>
            <w:shd w:val="clear" w:color="auto" w:fill="CCCCCC"/>
          </w:tcPr>
          <w:p w:rsidR="00DE095E" w:rsidRDefault="00DE095E" w:rsidP="00DE095E">
            <w:pPr>
              <w:pStyle w:val="Primerafila"/>
              <w:jc w:val="center"/>
              <w:rPr>
                <w:rFonts w:cs="Arial"/>
                <w:bCs/>
              </w:rPr>
            </w:pPr>
            <w:r>
              <w:rPr>
                <w:rFonts w:cs="Arial"/>
                <w:bCs/>
              </w:rPr>
              <w:t>90 a 180</w:t>
            </w:r>
          </w:p>
        </w:tc>
        <w:tc>
          <w:tcPr>
            <w:tcW w:w="1794" w:type="dxa"/>
            <w:shd w:val="clear" w:color="auto" w:fill="CCCCCC"/>
          </w:tcPr>
          <w:p w:rsidR="00DE095E" w:rsidRDefault="00DE095E" w:rsidP="00DE095E">
            <w:pPr>
              <w:pStyle w:val="Primerafila"/>
              <w:jc w:val="center"/>
              <w:rPr>
                <w:rFonts w:cs="Arial"/>
                <w:bCs/>
              </w:rPr>
            </w:pPr>
            <w:r>
              <w:rPr>
                <w:rFonts w:cs="Arial"/>
                <w:bCs/>
              </w:rPr>
              <w:t>Mayor de 180</w:t>
            </w:r>
          </w:p>
        </w:tc>
      </w:tr>
      <w:tr w:rsidR="00DE095E" w:rsidTr="00DE095E">
        <w:trPr>
          <w:jc w:val="center"/>
        </w:trPr>
        <w:tc>
          <w:tcPr>
            <w:tcW w:w="1522" w:type="dxa"/>
          </w:tcPr>
          <w:p w:rsidR="00DE095E" w:rsidRDefault="00DE095E" w:rsidP="009B1C12">
            <w:pPr>
              <w:pStyle w:val="Tabla"/>
              <w:jc w:val="center"/>
              <w:rPr>
                <w:rFonts w:cs="Arial"/>
              </w:rPr>
            </w:pPr>
            <w:r>
              <w:rPr>
                <w:rFonts w:cs="Arial"/>
              </w:rPr>
              <w:t>16</w:t>
            </w:r>
            <w:r w:rsidR="00497D10">
              <w:rPr>
                <w:rFonts w:cs="Arial"/>
              </w:rPr>
              <w:t xml:space="preserve"> </w:t>
            </w:r>
            <w:r>
              <w:rPr>
                <w:rFonts w:cs="Arial"/>
              </w:rPr>
              <w:t>°C</w:t>
            </w:r>
          </w:p>
        </w:tc>
        <w:tc>
          <w:tcPr>
            <w:tcW w:w="1522" w:type="dxa"/>
          </w:tcPr>
          <w:p w:rsidR="00DE095E" w:rsidRDefault="00DE095E" w:rsidP="00DE095E">
            <w:pPr>
              <w:pStyle w:val="Tabla"/>
              <w:jc w:val="center"/>
              <w:rPr>
                <w:rFonts w:cs="Arial"/>
              </w:rPr>
            </w:pPr>
            <w:r>
              <w:rPr>
                <w:rFonts w:cs="Arial"/>
              </w:rPr>
              <w:t>13</w:t>
            </w:r>
            <w:r w:rsidR="00497D10">
              <w:rPr>
                <w:rFonts w:cs="Arial"/>
              </w:rPr>
              <w:t xml:space="preserve"> </w:t>
            </w:r>
            <w:r>
              <w:rPr>
                <w:rFonts w:cs="Arial"/>
              </w:rPr>
              <w:t>°C</w:t>
            </w:r>
          </w:p>
        </w:tc>
        <w:tc>
          <w:tcPr>
            <w:tcW w:w="1522" w:type="dxa"/>
          </w:tcPr>
          <w:p w:rsidR="00DE095E" w:rsidRDefault="00DE095E" w:rsidP="00DE095E">
            <w:pPr>
              <w:pStyle w:val="Tabla"/>
              <w:jc w:val="center"/>
              <w:rPr>
                <w:rFonts w:cs="Arial"/>
              </w:rPr>
            </w:pPr>
            <w:r>
              <w:rPr>
                <w:rFonts w:cs="Arial"/>
              </w:rPr>
              <w:t>10</w:t>
            </w:r>
            <w:r w:rsidR="00497D10">
              <w:rPr>
                <w:rFonts w:cs="Arial"/>
              </w:rPr>
              <w:t xml:space="preserve"> </w:t>
            </w:r>
            <w:r>
              <w:rPr>
                <w:rFonts w:cs="Arial"/>
              </w:rPr>
              <w:t>°C</w:t>
            </w:r>
          </w:p>
        </w:tc>
        <w:tc>
          <w:tcPr>
            <w:tcW w:w="1794" w:type="dxa"/>
          </w:tcPr>
          <w:p w:rsidR="00DE095E" w:rsidRDefault="00DE095E" w:rsidP="00DE095E">
            <w:pPr>
              <w:pStyle w:val="Tabla"/>
              <w:jc w:val="center"/>
              <w:rPr>
                <w:rFonts w:cs="Arial"/>
              </w:rPr>
            </w:pPr>
            <w:r>
              <w:rPr>
                <w:rFonts w:cs="Arial"/>
              </w:rPr>
              <w:t>7</w:t>
            </w:r>
            <w:r w:rsidR="00497D10">
              <w:rPr>
                <w:rFonts w:cs="Arial"/>
              </w:rPr>
              <w:t xml:space="preserve"> </w:t>
            </w:r>
            <w:r>
              <w:rPr>
                <w:rFonts w:cs="Arial"/>
              </w:rPr>
              <w:t>°C</w:t>
            </w:r>
          </w:p>
        </w:tc>
      </w:tr>
    </w:tbl>
    <w:p w:rsidR="00DE095E" w:rsidRDefault="00DE095E" w:rsidP="00D90D40">
      <w:pPr>
        <w:pStyle w:val="Ttulo4"/>
      </w:pPr>
      <w:r>
        <w:t>Temperaturas Máximas de Calentamiento de los Materiales</w:t>
      </w:r>
    </w:p>
    <w:p w:rsidR="00DE095E" w:rsidRDefault="00DE095E" w:rsidP="00DE095E">
      <w:pPr>
        <w:rPr>
          <w:rFonts w:cs="Arial"/>
          <w:color w:val="auto"/>
        </w:rPr>
      </w:pPr>
      <w:r>
        <w:rPr>
          <w:rFonts w:cs="Arial"/>
          <w:color w:val="auto"/>
        </w:rPr>
        <w:t xml:space="preserve">Cuando sea necesario calentar los materiales componentes para que el hormigón alcance las temperaturas de colocación establecidas en la </w:t>
      </w:r>
      <w:r w:rsidR="004E2090">
        <w:rPr>
          <w:rFonts w:cs="Arial"/>
          <w:color w:val="auto"/>
        </w:rPr>
        <w:fldChar w:fldCharType="begin"/>
      </w:r>
      <w:r w:rsidR="002954C4">
        <w:rPr>
          <w:rFonts w:cs="Arial"/>
          <w:color w:val="auto"/>
        </w:rPr>
        <w:instrText xml:space="preserve"> REF _Ref331753454 \h </w:instrText>
      </w:r>
      <w:r w:rsidR="004E2090">
        <w:rPr>
          <w:rFonts w:cs="Arial"/>
          <w:color w:val="auto"/>
        </w:rPr>
      </w:r>
      <w:r w:rsidR="004E2090">
        <w:rPr>
          <w:rFonts w:cs="Arial"/>
          <w:color w:val="auto"/>
        </w:rPr>
        <w:fldChar w:fldCharType="separate"/>
      </w:r>
      <w:r w:rsidR="005245FE">
        <w:t xml:space="preserve">Tabla </w:t>
      </w:r>
      <w:r w:rsidR="005245FE">
        <w:rPr>
          <w:noProof/>
        </w:rPr>
        <w:t>4.10</w:t>
      </w:r>
      <w:r w:rsidR="005245FE">
        <w:noBreakHyphen/>
      </w:r>
      <w:r w:rsidR="005245FE">
        <w:rPr>
          <w:noProof/>
        </w:rPr>
        <w:t>1</w:t>
      </w:r>
      <w:r w:rsidR="005245FE">
        <w:t xml:space="preserve"> Dimensión Lineal</w:t>
      </w:r>
      <w:r w:rsidR="004E2090">
        <w:rPr>
          <w:rFonts w:cs="Arial"/>
          <w:color w:val="auto"/>
        </w:rPr>
        <w:fldChar w:fldCharType="end"/>
      </w:r>
      <w:r>
        <w:rPr>
          <w:rFonts w:cs="Arial"/>
          <w:color w:val="auto"/>
        </w:rPr>
        <w:t>, se deberán respetar las siguientes temperaturas máximas:</w:t>
      </w:r>
    </w:p>
    <w:p w:rsidR="00DE095E" w:rsidRDefault="00DE095E" w:rsidP="00DE095E">
      <w:pPr>
        <w:pStyle w:val="Vieta1"/>
      </w:pPr>
      <w:r>
        <w:t>Agua de mezclado: 80</w:t>
      </w:r>
      <w:r w:rsidR="00497D10">
        <w:t xml:space="preserve"> </w:t>
      </w:r>
      <w:r>
        <w:t>°C</w:t>
      </w:r>
    </w:p>
    <w:p w:rsidR="00DE095E" w:rsidRDefault="00DE095E" w:rsidP="00DE095E">
      <w:pPr>
        <w:pStyle w:val="Vieta1"/>
      </w:pPr>
      <w:r>
        <w:t>Agregados: 65</w:t>
      </w:r>
      <w:r w:rsidR="00497D10">
        <w:t xml:space="preserve"> </w:t>
      </w:r>
      <w:r>
        <w:t>°C de media, y en cualquier punto de la masa de los mismos menor de 80</w:t>
      </w:r>
      <w:r w:rsidR="00497D10">
        <w:t xml:space="preserve"> </w:t>
      </w:r>
      <w:r>
        <w:t>°C</w:t>
      </w:r>
    </w:p>
    <w:p w:rsidR="00DE095E" w:rsidRDefault="00DE095E" w:rsidP="00DE095E">
      <w:pPr>
        <w:pStyle w:val="Vieta1"/>
      </w:pPr>
      <w:r>
        <w:t>Aditivos químicos: 80</w:t>
      </w:r>
      <w:r w:rsidR="00497D10">
        <w:t xml:space="preserve"> </w:t>
      </w:r>
      <w:r>
        <w:t>°C</w:t>
      </w:r>
    </w:p>
    <w:p w:rsidR="00DE095E" w:rsidRDefault="00DE095E" w:rsidP="00DE095E">
      <w:pPr>
        <w:rPr>
          <w:rFonts w:cs="Arial"/>
          <w:color w:val="auto"/>
        </w:rPr>
      </w:pPr>
      <w:r>
        <w:rPr>
          <w:rFonts w:cs="Arial"/>
          <w:color w:val="auto"/>
        </w:rPr>
        <w:t>Los equipos empleados para calentar los materiales lo harán en forma uniforme en toda su masa.</w:t>
      </w:r>
    </w:p>
    <w:p w:rsidR="00DE095E" w:rsidRDefault="00DE095E" w:rsidP="00DE095E">
      <w:pPr>
        <w:rPr>
          <w:rFonts w:cs="Arial"/>
          <w:color w:val="auto"/>
        </w:rPr>
      </w:pPr>
      <w:r>
        <w:rPr>
          <w:rFonts w:cs="Arial"/>
          <w:color w:val="auto"/>
        </w:rPr>
        <w:t>En ningún caso la temperatura del hormigón fresco resultante será mayor de 30</w:t>
      </w:r>
      <w:r w:rsidR="00497D10">
        <w:rPr>
          <w:rFonts w:cs="Arial"/>
          <w:color w:val="auto"/>
        </w:rPr>
        <w:t xml:space="preserve"> </w:t>
      </w:r>
      <w:r>
        <w:rPr>
          <w:rFonts w:cs="Arial"/>
          <w:color w:val="auto"/>
        </w:rPr>
        <w:t>°C.</w:t>
      </w:r>
    </w:p>
    <w:p w:rsidR="00DE095E" w:rsidRDefault="00DE095E" w:rsidP="00D90D40">
      <w:pPr>
        <w:pStyle w:val="Ttulo4"/>
      </w:pPr>
      <w:r>
        <w:t>Elaboración del Hormigón</w:t>
      </w:r>
    </w:p>
    <w:p w:rsidR="00DE095E" w:rsidRDefault="00DE095E" w:rsidP="00DE095E">
      <w:pPr>
        <w:rPr>
          <w:rFonts w:cs="Arial"/>
          <w:color w:val="auto"/>
        </w:rPr>
      </w:pPr>
      <w:r>
        <w:rPr>
          <w:rFonts w:cs="Arial"/>
          <w:color w:val="auto"/>
        </w:rPr>
        <w:t>No se descongelarán los agregados usando sales o productos químicos.</w:t>
      </w:r>
    </w:p>
    <w:p w:rsidR="00DE095E" w:rsidRDefault="00DE095E" w:rsidP="00DE095E">
      <w:pPr>
        <w:rPr>
          <w:rFonts w:cs="Arial"/>
          <w:color w:val="auto"/>
        </w:rPr>
      </w:pPr>
      <w:r>
        <w:rPr>
          <w:rFonts w:cs="Arial"/>
          <w:color w:val="auto"/>
        </w:rPr>
        <w:t>Se emplearán agregados que no contengan hielo adherido a su superficie.</w:t>
      </w:r>
    </w:p>
    <w:p w:rsidR="00DE095E" w:rsidRDefault="00DE095E" w:rsidP="00DE095E">
      <w:pPr>
        <w:rPr>
          <w:rFonts w:cs="Arial"/>
          <w:color w:val="auto"/>
        </w:rPr>
      </w:pPr>
      <w:r>
        <w:rPr>
          <w:rFonts w:cs="Arial"/>
          <w:color w:val="auto"/>
        </w:rPr>
        <w:t>Deberán cuidarse el orden de ingreso a la hormigonera de los componentes de la mezcla evitando que el cemento se ponga en contacto con materiales que estén a temperaturas mayores de 40</w:t>
      </w:r>
      <w:r w:rsidR="00497D10">
        <w:rPr>
          <w:rFonts w:cs="Arial"/>
          <w:color w:val="auto"/>
        </w:rPr>
        <w:t xml:space="preserve"> </w:t>
      </w:r>
      <w:r>
        <w:rPr>
          <w:rFonts w:cs="Arial"/>
          <w:color w:val="auto"/>
        </w:rPr>
        <w:t>°C.</w:t>
      </w:r>
    </w:p>
    <w:p w:rsidR="00DE095E" w:rsidRDefault="00DE095E" w:rsidP="00D90D40">
      <w:pPr>
        <w:pStyle w:val="Ttulo4"/>
      </w:pPr>
      <w:bookmarkStart w:id="1054" w:name="_Colocación_de_Hormigón"/>
      <w:bookmarkEnd w:id="1054"/>
      <w:r>
        <w:t>Colocación de Hormigón</w:t>
      </w:r>
    </w:p>
    <w:p w:rsidR="00DE095E" w:rsidRDefault="00DE095E" w:rsidP="00DE095E">
      <w:pPr>
        <w:rPr>
          <w:rFonts w:cs="Arial"/>
          <w:color w:val="auto"/>
        </w:rPr>
      </w:pPr>
      <w:r>
        <w:rPr>
          <w:rFonts w:cs="Arial"/>
          <w:color w:val="auto"/>
        </w:rPr>
        <w:t>Las operaciones de colocación no se iniciarán o serán interrumpidas cuando se carezca de medios adecuados para proteger al hormigón de las bajas temperaturas, y se den alguna de las siguientes condiciones:</w:t>
      </w:r>
    </w:p>
    <w:p w:rsidR="00DE095E" w:rsidRDefault="00DE095E" w:rsidP="00DE095E">
      <w:pPr>
        <w:pStyle w:val="Vieta1"/>
      </w:pPr>
      <w:r>
        <w:rPr>
          <w:rFonts w:cs="Arial"/>
        </w:rPr>
        <w:t xml:space="preserve">Cunado la temperatura ambiente en el lugar de la obra, a la sombra y lejos de toda fuente </w:t>
      </w:r>
      <w:r>
        <w:t>artificial de calor, sea menor de 5</w:t>
      </w:r>
      <w:r w:rsidR="00497D10">
        <w:t xml:space="preserve"> </w:t>
      </w:r>
      <w:r>
        <w:t>°C.</w:t>
      </w:r>
    </w:p>
    <w:p w:rsidR="00DE095E" w:rsidRDefault="00DE095E" w:rsidP="00DE095E">
      <w:pPr>
        <w:pStyle w:val="Vieta1"/>
        <w:rPr>
          <w:rFonts w:cs="Arial"/>
        </w:rPr>
      </w:pPr>
      <w:r>
        <w:t>Cuando pueda preverse que dentro de las 48 horas siguientes al momento de colocar el hormigón,</w:t>
      </w:r>
      <w:r>
        <w:rPr>
          <w:rFonts w:cs="Arial"/>
        </w:rPr>
        <w:t xml:space="preserve"> la temperatura ambiente pueda descender por debajo de 0</w:t>
      </w:r>
      <w:r w:rsidR="00497D10">
        <w:rPr>
          <w:rFonts w:cs="Arial"/>
        </w:rPr>
        <w:t xml:space="preserve"> </w:t>
      </w:r>
      <w:r>
        <w:rPr>
          <w:rFonts w:cs="Arial"/>
        </w:rPr>
        <w:t>°C.</w:t>
      </w:r>
    </w:p>
    <w:p w:rsidR="00DE095E" w:rsidRDefault="00DE095E" w:rsidP="00DE095E">
      <w:pPr>
        <w:rPr>
          <w:rFonts w:cs="Arial"/>
          <w:color w:val="auto"/>
        </w:rPr>
      </w:pPr>
      <w:r>
        <w:rPr>
          <w:rFonts w:cs="Arial"/>
          <w:color w:val="auto"/>
        </w:rPr>
        <w:t>A los efectos, el hecho que la temperatura ambiente a las nueve de la mañana sea menor de 4</w:t>
      </w:r>
      <w:r w:rsidR="00497D10">
        <w:rPr>
          <w:rFonts w:cs="Arial"/>
          <w:color w:val="auto"/>
        </w:rPr>
        <w:t xml:space="preserve"> </w:t>
      </w:r>
      <w:r>
        <w:rPr>
          <w:rFonts w:cs="Arial"/>
          <w:color w:val="auto"/>
        </w:rPr>
        <w:t>°C, se tomará como indicio suficiente para prever que dentro del plazo indicado se alcanzará el límite de temperatura establecido anteriormente.</w:t>
      </w:r>
    </w:p>
    <w:p w:rsidR="00DE095E" w:rsidRDefault="00DE095E" w:rsidP="00DE095E">
      <w:pPr>
        <w:pStyle w:val="Vieta1"/>
        <w:rPr>
          <w:rFonts w:cs="Arial"/>
        </w:rPr>
      </w:pPr>
      <w:r>
        <w:rPr>
          <w:rFonts w:cs="Arial"/>
        </w:rPr>
        <w:t xml:space="preserve">Durante los </w:t>
      </w:r>
      <w:r>
        <w:t>períodos</w:t>
      </w:r>
      <w:r>
        <w:rPr>
          <w:rFonts w:cs="Arial"/>
        </w:rPr>
        <w:t xml:space="preserve"> de baja temperatura ambiente, antes de iniciar las tareas de colocación, se debe verificar que:</w:t>
      </w:r>
    </w:p>
    <w:p w:rsidR="00DE095E" w:rsidRPr="00FF292D" w:rsidRDefault="00DE095E" w:rsidP="005A2429">
      <w:pPr>
        <w:pStyle w:val="Vietacircular"/>
      </w:pPr>
      <w:r w:rsidRPr="00FF292D">
        <w:t>Existan en obra los medios necesarios para proteger al hormigón contra la acción de las bajas temperaturas.</w:t>
      </w:r>
    </w:p>
    <w:p w:rsidR="00DE095E" w:rsidRPr="00FF292D" w:rsidRDefault="00DE095E" w:rsidP="005A2429">
      <w:pPr>
        <w:pStyle w:val="Vietacircular"/>
      </w:pPr>
      <w:r w:rsidRPr="00FF292D">
        <w:t>Los materiales componentes del hormigón estén libres de nieve, hielo o escarcha.</w:t>
      </w:r>
    </w:p>
    <w:p w:rsidR="00DE095E" w:rsidRPr="00FF292D" w:rsidRDefault="00DE095E" w:rsidP="005A2429">
      <w:pPr>
        <w:pStyle w:val="Vietacircular"/>
      </w:pPr>
      <w:r w:rsidRPr="00FF292D">
        <w:t>Los encofrados, armaduras y lugares que ocupará el hormigón estén libres de nieve, hielo o escarcha, y que el hormigón fresco no se pondrá en contacto con suelos u hormigones congelados.</w:t>
      </w:r>
    </w:p>
    <w:p w:rsidR="00DE095E" w:rsidRDefault="00DE095E" w:rsidP="00DE095E">
      <w:pPr>
        <w:pStyle w:val="Vieta1"/>
        <w:rPr>
          <w:rFonts w:cs="Arial"/>
        </w:rPr>
      </w:pPr>
      <w:r>
        <w:rPr>
          <w:rFonts w:cs="Arial"/>
        </w:rPr>
        <w:t xml:space="preserve">El </w:t>
      </w:r>
      <w:r>
        <w:t>hormigón</w:t>
      </w:r>
      <w:r>
        <w:rPr>
          <w:rFonts w:cs="Arial"/>
        </w:rPr>
        <w:t xml:space="preserve"> que haya resultado perjudicado por la acción de las bajas temperaturas, será eliminado antes de continuar con las tareas de hormigonado.</w:t>
      </w:r>
    </w:p>
    <w:p w:rsidR="00DE095E" w:rsidRDefault="00DE095E" w:rsidP="00D90D40">
      <w:pPr>
        <w:pStyle w:val="Ttulo4"/>
      </w:pPr>
      <w:r>
        <w:t>Protección y Curado de Hormigón</w:t>
      </w:r>
    </w:p>
    <w:p w:rsidR="00DE095E" w:rsidRDefault="00DE095E" w:rsidP="00DE095E">
      <w:pPr>
        <w:rPr>
          <w:rFonts w:cs="Arial"/>
          <w:color w:val="auto"/>
        </w:rPr>
      </w:pPr>
      <w:r>
        <w:rPr>
          <w:rFonts w:cs="Arial"/>
          <w:color w:val="auto"/>
        </w:rPr>
        <w:t>Cuando se espere que la temperatura del ambiente descienda por debajo de 2</w:t>
      </w:r>
      <w:r w:rsidR="00497D10">
        <w:rPr>
          <w:rFonts w:cs="Arial"/>
          <w:color w:val="auto"/>
        </w:rPr>
        <w:t xml:space="preserve"> </w:t>
      </w:r>
      <w:r>
        <w:rPr>
          <w:rFonts w:cs="Arial"/>
          <w:color w:val="auto"/>
        </w:rPr>
        <w:t xml:space="preserve">°C después de su colocación, el hormigón fresco será protegido y mantenido a temperaturas iguales o mayores que las mínimas establecidas en la </w:t>
      </w:r>
      <w:hyperlink w:anchor="_Temperaturas_de_Colocación" w:history="1">
        <w:r w:rsidR="004E2090">
          <w:rPr>
            <w:rStyle w:val="Hipervnculo"/>
            <w:rFonts w:cs="Arial"/>
          </w:rPr>
          <w:fldChar w:fldCharType="begin"/>
        </w:r>
        <w:r w:rsidR="007833BA">
          <w:rPr>
            <w:rFonts w:cs="Arial"/>
            <w:color w:val="auto"/>
          </w:rPr>
          <w:instrText xml:space="preserve"> REF _Ref331755994 \h </w:instrText>
        </w:r>
        <w:r w:rsidR="004E2090">
          <w:rPr>
            <w:rStyle w:val="Hipervnculo"/>
            <w:rFonts w:cs="Arial"/>
          </w:rPr>
        </w:r>
        <w:r w:rsidR="004E2090">
          <w:rPr>
            <w:rStyle w:val="Hipervnculo"/>
            <w:rFonts w:cs="Arial"/>
          </w:rPr>
          <w:fldChar w:fldCharType="separate"/>
        </w:r>
        <w:r w:rsidR="005245FE" w:rsidRPr="00BD1DF5">
          <w:t xml:space="preserve">Tabla </w:t>
        </w:r>
        <w:r w:rsidR="005245FE">
          <w:rPr>
            <w:noProof/>
          </w:rPr>
          <w:t>4.10</w:t>
        </w:r>
        <w:r w:rsidR="005245FE">
          <w:noBreakHyphen/>
        </w:r>
        <w:r w:rsidR="005245FE">
          <w:rPr>
            <w:noProof/>
          </w:rPr>
          <w:t>2</w:t>
        </w:r>
        <w:r w:rsidR="005245FE">
          <w:t xml:space="preserve"> Dimensión Lineal</w:t>
        </w:r>
        <w:r w:rsidR="004E2090">
          <w:rPr>
            <w:rStyle w:val="Hipervnculo"/>
            <w:rFonts w:cs="Arial"/>
          </w:rPr>
          <w:fldChar w:fldCharType="end"/>
        </w:r>
      </w:hyperlink>
      <w:r>
        <w:rPr>
          <w:rFonts w:cs="Arial"/>
          <w:color w:val="auto"/>
        </w:rPr>
        <w:t>, durante un período no menor que el indicado más debajo de acuerdo al tipo de cemento empleado.</w:t>
      </w:r>
    </w:p>
    <w:p w:rsidR="00DE095E" w:rsidRDefault="00DE095E" w:rsidP="00FF292D">
      <w:pPr>
        <w:pStyle w:val="Epgrafe"/>
        <w:keepNext/>
      </w:pPr>
      <w:bookmarkStart w:id="1055" w:name="_Ref331755994"/>
      <w:r w:rsidRPr="00BD1DF5">
        <w:t xml:space="preserve">Tabla </w:t>
      </w:r>
      <w:fldSimple w:instr=" STYLEREF 2 \s ">
        <w:r w:rsidR="005245FE">
          <w:rPr>
            <w:noProof/>
          </w:rPr>
          <w:t>4.10</w:t>
        </w:r>
      </w:fldSimple>
      <w:r w:rsidR="008E599C">
        <w:noBreakHyphen/>
      </w:r>
      <w:fldSimple w:instr=" SEQ Tabla \* ARABIC \s 2 ">
        <w:r w:rsidR="005245FE">
          <w:rPr>
            <w:noProof/>
          </w:rPr>
          <w:t>2</w:t>
        </w:r>
      </w:fldSimple>
      <w:r w:rsidR="007137EC">
        <w:t xml:space="preserve"> Dimensión Lineal</w:t>
      </w:r>
      <w:bookmarkEnd w:id="1055"/>
    </w:p>
    <w:tbl>
      <w:tblPr>
        <w:tblW w:w="0" w:type="auto"/>
        <w:jc w:val="center"/>
        <w:tblInd w:w="14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311"/>
        <w:gridCol w:w="3997"/>
      </w:tblGrid>
      <w:tr w:rsidR="00DE095E" w:rsidTr="00DE095E">
        <w:trPr>
          <w:jc w:val="center"/>
        </w:trPr>
        <w:tc>
          <w:tcPr>
            <w:tcW w:w="3311" w:type="dxa"/>
            <w:shd w:val="clear" w:color="auto" w:fill="CCCCCC"/>
          </w:tcPr>
          <w:p w:rsidR="00DE095E" w:rsidRDefault="00DE095E" w:rsidP="00FF292D">
            <w:pPr>
              <w:pStyle w:val="Primerafila"/>
              <w:keepNext/>
              <w:jc w:val="center"/>
              <w:rPr>
                <w:rFonts w:cs="Arial"/>
                <w:bCs/>
              </w:rPr>
            </w:pPr>
            <w:r>
              <w:rPr>
                <w:rFonts w:cs="Arial"/>
                <w:bCs/>
              </w:rPr>
              <w:t>Mínima dimensión lineal de la sección</w:t>
            </w:r>
            <w:r w:rsidR="002954C4">
              <w:rPr>
                <w:rFonts w:cs="Arial"/>
                <w:bCs/>
              </w:rPr>
              <w:t xml:space="preserve"> (cm)</w:t>
            </w:r>
          </w:p>
        </w:tc>
        <w:tc>
          <w:tcPr>
            <w:tcW w:w="3997" w:type="dxa"/>
            <w:shd w:val="clear" w:color="auto" w:fill="CCCCCC"/>
          </w:tcPr>
          <w:p w:rsidR="00DE095E" w:rsidRDefault="00DE095E" w:rsidP="00FF292D">
            <w:pPr>
              <w:pStyle w:val="Primerafila"/>
              <w:keepNext/>
              <w:jc w:val="center"/>
              <w:rPr>
                <w:rFonts w:cs="Arial"/>
                <w:bCs/>
              </w:rPr>
            </w:pPr>
            <w:r>
              <w:rPr>
                <w:rFonts w:cs="Arial"/>
                <w:bCs/>
              </w:rPr>
              <w:t>Temperatura mínima a que debe mantenerse el hormigón durante el período de protección</w:t>
            </w:r>
            <w:r w:rsidR="002954C4">
              <w:rPr>
                <w:rFonts w:cs="Arial"/>
                <w:bCs/>
              </w:rPr>
              <w:t xml:space="preserve"> (°C)</w:t>
            </w:r>
          </w:p>
        </w:tc>
      </w:tr>
      <w:tr w:rsidR="00DE095E" w:rsidTr="00DE095E">
        <w:trPr>
          <w:jc w:val="center"/>
        </w:trPr>
        <w:tc>
          <w:tcPr>
            <w:tcW w:w="3311" w:type="dxa"/>
          </w:tcPr>
          <w:p w:rsidR="00DE095E" w:rsidRDefault="00DE095E" w:rsidP="00FF292D">
            <w:pPr>
              <w:pStyle w:val="Tabla"/>
              <w:keepNext/>
              <w:jc w:val="center"/>
              <w:rPr>
                <w:rFonts w:cs="Arial"/>
                <w:b/>
              </w:rPr>
            </w:pPr>
            <w:r>
              <w:rPr>
                <w:rFonts w:cs="Arial"/>
                <w:b/>
              </w:rPr>
              <w:t>Menor de 30</w:t>
            </w:r>
          </w:p>
        </w:tc>
        <w:tc>
          <w:tcPr>
            <w:tcW w:w="3997" w:type="dxa"/>
          </w:tcPr>
          <w:p w:rsidR="00DE095E" w:rsidRDefault="00DE095E" w:rsidP="00FF292D">
            <w:pPr>
              <w:pStyle w:val="Tabla"/>
              <w:keepNext/>
              <w:jc w:val="center"/>
              <w:rPr>
                <w:rFonts w:cs="Arial"/>
              </w:rPr>
            </w:pPr>
            <w:r>
              <w:rPr>
                <w:rFonts w:cs="Arial"/>
              </w:rPr>
              <w:t>13</w:t>
            </w:r>
          </w:p>
        </w:tc>
      </w:tr>
      <w:tr w:rsidR="00DE095E" w:rsidTr="00DE095E">
        <w:trPr>
          <w:jc w:val="center"/>
        </w:trPr>
        <w:tc>
          <w:tcPr>
            <w:tcW w:w="3311" w:type="dxa"/>
          </w:tcPr>
          <w:p w:rsidR="00DE095E" w:rsidRDefault="00DE095E" w:rsidP="00FF292D">
            <w:pPr>
              <w:pStyle w:val="Tabla"/>
              <w:keepNext/>
              <w:jc w:val="center"/>
              <w:rPr>
                <w:rFonts w:cs="Arial"/>
                <w:b/>
              </w:rPr>
            </w:pPr>
            <w:r>
              <w:rPr>
                <w:rFonts w:cs="Arial"/>
                <w:b/>
              </w:rPr>
              <w:t>30 a 90</w:t>
            </w:r>
          </w:p>
        </w:tc>
        <w:tc>
          <w:tcPr>
            <w:tcW w:w="3997" w:type="dxa"/>
          </w:tcPr>
          <w:p w:rsidR="00DE095E" w:rsidRDefault="00DE095E" w:rsidP="00FF292D">
            <w:pPr>
              <w:pStyle w:val="Tabla"/>
              <w:keepNext/>
              <w:jc w:val="center"/>
              <w:rPr>
                <w:rFonts w:cs="Arial"/>
              </w:rPr>
            </w:pPr>
            <w:r>
              <w:rPr>
                <w:rFonts w:cs="Arial"/>
              </w:rPr>
              <w:t>10</w:t>
            </w:r>
          </w:p>
        </w:tc>
      </w:tr>
      <w:tr w:rsidR="00DE095E" w:rsidTr="00DE095E">
        <w:trPr>
          <w:jc w:val="center"/>
        </w:trPr>
        <w:tc>
          <w:tcPr>
            <w:tcW w:w="3311" w:type="dxa"/>
          </w:tcPr>
          <w:p w:rsidR="00DE095E" w:rsidRDefault="00DE095E" w:rsidP="00FF292D">
            <w:pPr>
              <w:pStyle w:val="Tabla"/>
              <w:keepNext/>
              <w:jc w:val="center"/>
              <w:rPr>
                <w:rFonts w:cs="Arial"/>
                <w:b/>
              </w:rPr>
            </w:pPr>
            <w:r>
              <w:rPr>
                <w:rFonts w:cs="Arial"/>
                <w:b/>
              </w:rPr>
              <w:t>90 a 180</w:t>
            </w:r>
          </w:p>
        </w:tc>
        <w:tc>
          <w:tcPr>
            <w:tcW w:w="3997" w:type="dxa"/>
          </w:tcPr>
          <w:p w:rsidR="00DE095E" w:rsidRDefault="00DE095E" w:rsidP="00FF292D">
            <w:pPr>
              <w:pStyle w:val="Tabla"/>
              <w:keepNext/>
              <w:jc w:val="center"/>
              <w:rPr>
                <w:rFonts w:cs="Arial"/>
              </w:rPr>
            </w:pPr>
            <w:r>
              <w:rPr>
                <w:rFonts w:cs="Arial"/>
              </w:rPr>
              <w:t>7</w:t>
            </w:r>
          </w:p>
        </w:tc>
      </w:tr>
      <w:tr w:rsidR="00DE095E" w:rsidTr="00DE095E">
        <w:trPr>
          <w:jc w:val="center"/>
        </w:trPr>
        <w:tc>
          <w:tcPr>
            <w:tcW w:w="3311" w:type="dxa"/>
          </w:tcPr>
          <w:p w:rsidR="00DE095E" w:rsidRDefault="00DE095E" w:rsidP="00FF292D">
            <w:pPr>
              <w:pStyle w:val="Tabla"/>
              <w:keepNext/>
              <w:jc w:val="center"/>
              <w:rPr>
                <w:rFonts w:cs="Arial"/>
                <w:b/>
              </w:rPr>
            </w:pPr>
            <w:r>
              <w:rPr>
                <w:rFonts w:cs="Arial"/>
                <w:b/>
              </w:rPr>
              <w:t>Mayor de 180</w:t>
            </w:r>
          </w:p>
        </w:tc>
        <w:tc>
          <w:tcPr>
            <w:tcW w:w="3997" w:type="dxa"/>
          </w:tcPr>
          <w:p w:rsidR="00DE095E" w:rsidRDefault="00DE095E" w:rsidP="00FF292D">
            <w:pPr>
              <w:pStyle w:val="Tabla"/>
              <w:keepNext/>
              <w:jc w:val="center"/>
              <w:rPr>
                <w:rFonts w:cs="Arial"/>
              </w:rPr>
            </w:pPr>
            <w:r>
              <w:rPr>
                <w:rFonts w:cs="Arial"/>
              </w:rPr>
              <w:t>5</w:t>
            </w:r>
          </w:p>
        </w:tc>
      </w:tr>
    </w:tbl>
    <w:p w:rsidR="00DE095E" w:rsidRDefault="00DE095E" w:rsidP="00DE095E">
      <w:pPr>
        <w:rPr>
          <w:rFonts w:cs="Arial"/>
          <w:color w:val="auto"/>
        </w:rPr>
      </w:pPr>
    </w:p>
    <w:p w:rsidR="00AE3A11" w:rsidRDefault="00DE095E" w:rsidP="00DE095E">
      <w:pPr>
        <w:rPr>
          <w:rFonts w:cs="Arial"/>
          <w:color w:val="auto"/>
        </w:rPr>
      </w:pPr>
      <w:r>
        <w:rPr>
          <w:rFonts w:cs="Arial"/>
          <w:color w:val="auto"/>
        </w:rPr>
        <w:t>Cuando el hormigón contenga aire intencionalmente incorporado, el período de protección mínimo será el indicado a continuación, según sea el tipo de cemento utilizado</w:t>
      </w:r>
      <w:r w:rsidR="00AE3A11">
        <w:rPr>
          <w:rFonts w:cs="Arial"/>
          <w:color w:val="auto"/>
        </w:rPr>
        <w:t xml:space="preserve">. </w:t>
      </w:r>
    </w:p>
    <w:p w:rsidR="00DE095E" w:rsidRDefault="00AE3A11" w:rsidP="00DE095E">
      <w:pPr>
        <w:rPr>
          <w:rFonts w:cs="Arial"/>
          <w:color w:val="auto"/>
        </w:rPr>
      </w:pPr>
      <w:r>
        <w:rPr>
          <w:rFonts w:cs="Arial"/>
          <w:color w:val="auto"/>
        </w:rPr>
        <w:t>Para</w:t>
      </w:r>
      <w:r w:rsidR="00EB016B">
        <w:rPr>
          <w:rFonts w:cs="Arial"/>
          <w:color w:val="auto"/>
        </w:rPr>
        <w:t xml:space="preserve"> el caso de </w:t>
      </w:r>
      <w:r>
        <w:rPr>
          <w:rFonts w:cs="Arial"/>
          <w:color w:val="auto"/>
        </w:rPr>
        <w:t>c</w:t>
      </w:r>
      <w:r w:rsidR="00DE095E">
        <w:rPr>
          <w:rFonts w:cs="Arial"/>
          <w:color w:val="auto"/>
        </w:rPr>
        <w:t xml:space="preserve">ementos portland de bajo calor de hidratación, puzolánico y con escorias de alto horno, y cemento de escorias de alto horno </w:t>
      </w:r>
      <w:r w:rsidR="00EB016B">
        <w:rPr>
          <w:rFonts w:cs="Arial"/>
          <w:color w:val="auto"/>
        </w:rPr>
        <w:t>(i</w:t>
      </w:r>
      <w:r w:rsidR="00DE095E">
        <w:rPr>
          <w:rFonts w:cs="Arial"/>
          <w:color w:val="auto"/>
        </w:rPr>
        <w:t xml:space="preserve">ncluye también a los que posean las condiciones de moderada o </w:t>
      </w:r>
      <w:r w:rsidR="00DE095E" w:rsidRPr="001F607E">
        <w:rPr>
          <w:rFonts w:cs="Arial"/>
          <w:color w:val="auto"/>
        </w:rPr>
        <w:t>altamente resistente a los sulfatos</w:t>
      </w:r>
      <w:r w:rsidR="00DE095E">
        <w:rPr>
          <w:rFonts w:cs="Arial"/>
          <w:color w:val="auto"/>
        </w:rPr>
        <w:t xml:space="preserve"> y/o resistentes a la reacción álcali-agregado</w:t>
      </w:r>
      <w:r w:rsidR="00EB016B">
        <w:rPr>
          <w:rFonts w:cs="Arial"/>
          <w:color w:val="auto"/>
        </w:rPr>
        <w:t>)</w:t>
      </w:r>
      <w:r w:rsidR="00DE095E">
        <w:rPr>
          <w:rFonts w:cs="Arial"/>
          <w:color w:val="auto"/>
        </w:rPr>
        <w:t xml:space="preserve"> </w:t>
      </w:r>
      <w:r w:rsidR="00EB016B">
        <w:rPr>
          <w:rFonts w:cs="Arial"/>
          <w:color w:val="auto"/>
        </w:rPr>
        <w:t>el tiempo de protección mínimo será s</w:t>
      </w:r>
      <w:r w:rsidR="00DE095E">
        <w:rPr>
          <w:rFonts w:cs="Arial"/>
          <w:color w:val="auto"/>
        </w:rPr>
        <w:t>eis (6) días.</w:t>
      </w:r>
    </w:p>
    <w:p w:rsidR="00DE095E" w:rsidRDefault="00DE095E" w:rsidP="00DE095E">
      <w:pPr>
        <w:rPr>
          <w:rFonts w:cs="Arial"/>
          <w:color w:val="auto"/>
        </w:rPr>
      </w:pPr>
      <w:r>
        <w:rPr>
          <w:rFonts w:cs="Arial"/>
          <w:color w:val="auto"/>
        </w:rPr>
        <w:t>Si el hormigón no contiene aire intencionalmente incorporado en su masa</w:t>
      </w:r>
      <w:r w:rsidR="00EB016B">
        <w:rPr>
          <w:rFonts w:cs="Arial"/>
          <w:color w:val="auto"/>
        </w:rPr>
        <w:t>,</w:t>
      </w:r>
      <w:r>
        <w:rPr>
          <w:rFonts w:cs="Arial"/>
          <w:color w:val="auto"/>
        </w:rPr>
        <w:t xml:space="preserve"> los períodos de protección establecidos serán duplicados. Como alternativa, el período de protección se extenderá como mínimo hasta que las probetas moldeadas y curadas en condiciones tan idénticas como sea posible a la que se encuentra el hormigón de la estructura que representan tenga una resistencia de rotura a compresión igual o mayor que 7 MPa.</w:t>
      </w:r>
    </w:p>
    <w:p w:rsidR="00DE095E" w:rsidRDefault="00DE095E" w:rsidP="00DE095E">
      <w:pPr>
        <w:rPr>
          <w:rFonts w:cs="Arial"/>
          <w:color w:val="auto"/>
        </w:rPr>
      </w:pPr>
      <w:r>
        <w:rPr>
          <w:rFonts w:cs="Arial"/>
          <w:color w:val="auto"/>
        </w:rPr>
        <w:t xml:space="preserve">Durante el período de protección del hormigón se puede admitir temperaturas de la masa inferiores a las indicadas en la </w:t>
      </w:r>
      <w:r w:rsidR="004E2090">
        <w:rPr>
          <w:rFonts w:cs="Arial"/>
          <w:color w:val="auto"/>
        </w:rPr>
        <w:fldChar w:fldCharType="begin"/>
      </w:r>
      <w:r w:rsidR="007833BA">
        <w:rPr>
          <w:rFonts w:cs="Arial"/>
          <w:color w:val="auto"/>
        </w:rPr>
        <w:instrText xml:space="preserve"> REF _Ref331755994 \h </w:instrText>
      </w:r>
      <w:r w:rsidR="004E2090">
        <w:rPr>
          <w:rFonts w:cs="Arial"/>
          <w:color w:val="auto"/>
        </w:rPr>
      </w:r>
      <w:r w:rsidR="004E2090">
        <w:rPr>
          <w:rFonts w:cs="Arial"/>
          <w:color w:val="auto"/>
        </w:rPr>
        <w:fldChar w:fldCharType="separate"/>
      </w:r>
      <w:r w:rsidR="005245FE" w:rsidRPr="00BD1DF5">
        <w:t xml:space="preserve">Tabla </w:t>
      </w:r>
      <w:r w:rsidR="005245FE">
        <w:rPr>
          <w:noProof/>
        </w:rPr>
        <w:t>4.10</w:t>
      </w:r>
      <w:r w:rsidR="005245FE">
        <w:noBreakHyphen/>
      </w:r>
      <w:r w:rsidR="005245FE">
        <w:rPr>
          <w:noProof/>
        </w:rPr>
        <w:t>2</w:t>
      </w:r>
      <w:r w:rsidR="005245FE">
        <w:t xml:space="preserve"> Dimensión Lineal</w:t>
      </w:r>
      <w:r w:rsidR="004E2090">
        <w:rPr>
          <w:rFonts w:cs="Arial"/>
          <w:color w:val="auto"/>
        </w:rPr>
        <w:fldChar w:fldCharType="end"/>
      </w:r>
      <w:r w:rsidR="007833BA">
        <w:rPr>
          <w:rFonts w:cs="Arial"/>
          <w:color w:val="auto"/>
        </w:rPr>
        <w:t xml:space="preserve"> </w:t>
      </w:r>
      <w:r>
        <w:rPr>
          <w:rFonts w:cs="Arial"/>
          <w:color w:val="auto"/>
        </w:rPr>
        <w:t>siempre que se cumpla las siguientes condiciones:</w:t>
      </w:r>
    </w:p>
    <w:p w:rsidR="00DE095E" w:rsidRDefault="00DE095E" w:rsidP="00DE095E">
      <w:pPr>
        <w:pStyle w:val="Vieta1"/>
      </w:pPr>
      <w:r>
        <w:rPr>
          <w:rFonts w:cs="Arial"/>
        </w:rPr>
        <w:t xml:space="preserve">En ningún </w:t>
      </w:r>
      <w:r>
        <w:t>momento la temperatura del hormigón de la estructura será menor que 5</w:t>
      </w:r>
      <w:r w:rsidR="00497D10">
        <w:t xml:space="preserve"> </w:t>
      </w:r>
      <w:r>
        <w:t>°C.</w:t>
      </w:r>
    </w:p>
    <w:p w:rsidR="00DE095E" w:rsidRDefault="00DE095E" w:rsidP="00DE095E">
      <w:pPr>
        <w:pStyle w:val="Vieta1"/>
      </w:pPr>
      <w:r>
        <w:t>Dicha temperatura será monitoreada con sensores empotrados en su masa, que serán leídos no menos de cuatro (4) veces al día. Las lecturas deben permitir el registro de los picos extremos.</w:t>
      </w:r>
    </w:p>
    <w:p w:rsidR="00DE095E" w:rsidRDefault="00DE095E" w:rsidP="00DE095E">
      <w:pPr>
        <w:pStyle w:val="Vieta1"/>
        <w:rPr>
          <w:rFonts w:cs="Arial"/>
        </w:rPr>
      </w:pPr>
      <w:r>
        <w:t>La protección del</w:t>
      </w:r>
      <w:r>
        <w:rPr>
          <w:rFonts w:cs="Arial"/>
        </w:rPr>
        <w:t xml:space="preserve"> hormigón se mantendrá durante el período de tiempo necesario para que el hormigón alcance una resistencia a compresión igual o mayor que 70 kg/cm</w:t>
      </w:r>
      <w:r w:rsidRPr="00D12502">
        <w:rPr>
          <w:rFonts w:cs="Arial"/>
          <w:vertAlign w:val="superscript"/>
        </w:rPr>
        <w:t>2</w:t>
      </w:r>
      <w:r>
        <w:rPr>
          <w:rFonts w:cs="Arial"/>
        </w:rPr>
        <w:t>, y asegure el posterior desarrollo de la resistencia característica especificada.</w:t>
      </w:r>
    </w:p>
    <w:p w:rsidR="00DE095E" w:rsidRDefault="00DE095E" w:rsidP="00DE095E">
      <w:pPr>
        <w:pStyle w:val="Vieta1"/>
        <w:rPr>
          <w:rFonts w:cs="Arial"/>
        </w:rPr>
      </w:pPr>
      <w:r>
        <w:rPr>
          <w:rFonts w:cs="Arial"/>
        </w:rPr>
        <w:t xml:space="preserve">La protección exterior debe ser suficientemente confiable frente a los fenómenos </w:t>
      </w:r>
      <w:r>
        <w:t>atmosféricos</w:t>
      </w:r>
      <w:r>
        <w:rPr>
          <w:rFonts w:cs="Arial"/>
        </w:rPr>
        <w:t xml:space="preserve"> y las contingencias propias de la obra para poder asegurar las condiciones establecidas en los puntos anteriores.</w:t>
      </w:r>
    </w:p>
    <w:p w:rsidR="00DE095E" w:rsidRDefault="00DE095E" w:rsidP="00DE095E">
      <w:pPr>
        <w:rPr>
          <w:rFonts w:cs="Arial"/>
          <w:color w:val="auto"/>
        </w:rPr>
      </w:pPr>
      <w:r>
        <w:rPr>
          <w:rFonts w:cs="Arial"/>
          <w:color w:val="auto"/>
        </w:rPr>
        <w:t>Para proteger al hormigón del efecto de las bajas temperaturas se utilizarán cubiertas con aislantes térmicos que aprovechen el calor de hidratación, o cerramientos que permitan calefaccionar mediante vapor de agua el recinto en que se encuentra la estructura.</w:t>
      </w:r>
    </w:p>
    <w:p w:rsidR="00DE095E" w:rsidRDefault="00DE095E" w:rsidP="00DE095E">
      <w:pPr>
        <w:rPr>
          <w:rFonts w:cs="Arial"/>
          <w:color w:val="auto"/>
        </w:rPr>
      </w:pPr>
      <w:r>
        <w:rPr>
          <w:rFonts w:cs="Arial"/>
          <w:color w:val="auto"/>
        </w:rPr>
        <w:t>Si para mantener la temperatura se emplean radiadores o calefactores a combustión, se adoptarán las precauciones necesarias para evitar el secado del hormigón. Además, los mismos serán empleados en las primeras 24 horas después de colocado el hormigón para evitar la exposición del hormigón con una atmósfera contaminada con anhídrido carbónico.</w:t>
      </w:r>
    </w:p>
    <w:p w:rsidR="00DE095E" w:rsidRDefault="00DE095E" w:rsidP="00DE095E">
      <w:pPr>
        <w:pStyle w:val="Ttulo3"/>
        <w:spacing w:before="120"/>
        <w:rPr>
          <w:rFonts w:cs="Arial"/>
          <w:lang w:val="es-ES"/>
        </w:rPr>
      </w:pPr>
      <w:bookmarkStart w:id="1056" w:name="_Toc330477564"/>
      <w:bookmarkStart w:id="1057" w:name="_Toc399329659"/>
      <w:bookmarkStart w:id="1058" w:name="_Toc400977469"/>
      <w:r>
        <w:rPr>
          <w:rFonts w:cs="Arial"/>
          <w:lang w:val="es-ES"/>
        </w:rPr>
        <w:t>Hormigonado en Tiempo Caluroso</w:t>
      </w:r>
      <w:bookmarkEnd w:id="1056"/>
      <w:bookmarkEnd w:id="1057"/>
      <w:bookmarkEnd w:id="1058"/>
    </w:p>
    <w:p w:rsidR="00DE095E" w:rsidRDefault="00DE095E" w:rsidP="00DE095E">
      <w:pPr>
        <w:rPr>
          <w:rFonts w:cs="Arial"/>
          <w:color w:val="auto"/>
        </w:rPr>
      </w:pPr>
      <w:r>
        <w:rPr>
          <w:rFonts w:cs="Arial"/>
          <w:color w:val="auto"/>
        </w:rPr>
        <w:t>Se define como tiempo caluroso a cualquier combinación de alta temperatura ambiente, baja humedad relativa y velocidad de viento, que tienda a perjudicar la calidad del hormigón fresco o endurecido, o que contribuya a la obtención de propiedades anormales del mismo.</w:t>
      </w:r>
    </w:p>
    <w:p w:rsidR="00DE095E" w:rsidRDefault="00DE095E" w:rsidP="00D90D40">
      <w:pPr>
        <w:pStyle w:val="Ttulo4"/>
      </w:pPr>
      <w:r>
        <w:t>Temperatura de Colocación del Hormigón fresco</w:t>
      </w:r>
    </w:p>
    <w:p w:rsidR="00DE095E" w:rsidRDefault="00DE095E" w:rsidP="00DE095E">
      <w:pPr>
        <w:rPr>
          <w:rFonts w:cs="Arial"/>
          <w:color w:val="auto"/>
        </w:rPr>
      </w:pPr>
      <w:r>
        <w:rPr>
          <w:rFonts w:cs="Arial"/>
          <w:color w:val="auto"/>
        </w:rPr>
        <w:t>La temperatura del hormigón fresco inmediatamente después de su colocación y compactación, será igual o menor que 30</w:t>
      </w:r>
      <w:r w:rsidR="00DF6617">
        <w:rPr>
          <w:rFonts w:cs="Arial"/>
          <w:color w:val="auto"/>
        </w:rPr>
        <w:t xml:space="preserve"> </w:t>
      </w:r>
      <w:r>
        <w:rPr>
          <w:rFonts w:cs="Arial"/>
          <w:color w:val="auto"/>
        </w:rPr>
        <w:t>°C. Cuando el proyectista establezca una temperatura menor de colocación, esta tendrá prelación sobre la indicada anteriormente.</w:t>
      </w:r>
    </w:p>
    <w:p w:rsidR="00DE095E" w:rsidRDefault="00DE095E" w:rsidP="00DE095E">
      <w:pPr>
        <w:rPr>
          <w:rFonts w:cs="Arial"/>
          <w:color w:val="auto"/>
        </w:rPr>
      </w:pPr>
      <w:r>
        <w:rPr>
          <w:rFonts w:cs="Arial"/>
          <w:color w:val="auto"/>
        </w:rPr>
        <w:t>La temperatura indicada no evitará la formación de fisuras por retracción térmica. Cuando la tipología estructural y las condiciones del medio planteen la posibilidad que ello ocurra y deba evitarse la fisuración térmica por razones de durabilidad y/o aptitud de servicio de la estructura, debe realizarse los estudios necesarios para fijar la temperatura máxima de colocación.</w:t>
      </w:r>
    </w:p>
    <w:p w:rsidR="00DE095E" w:rsidRDefault="00DE095E" w:rsidP="00DE095E">
      <w:pPr>
        <w:rPr>
          <w:rFonts w:cs="Arial"/>
          <w:color w:val="auto"/>
        </w:rPr>
      </w:pPr>
      <w:r>
        <w:rPr>
          <w:rFonts w:cs="Arial"/>
          <w:color w:val="auto"/>
        </w:rPr>
        <w:t>Lo expresado precedentemente es de especial aplicación, sin que las menciones sean taxativas, en estructuras masivas, tabiques, losas de fundación y entrepisos de grandes dimensiones, y en toda estructura en que las formas estructurales y las restricciones de vínculos a la retracción térmica puedan producir tensiones mayores que la resistencia a tracción.</w:t>
      </w:r>
    </w:p>
    <w:p w:rsidR="00DE095E" w:rsidRDefault="00DE095E" w:rsidP="00DE095E">
      <w:pPr>
        <w:rPr>
          <w:rFonts w:cs="Arial"/>
          <w:color w:val="auto"/>
        </w:rPr>
      </w:pPr>
      <w:r>
        <w:rPr>
          <w:rFonts w:cs="Arial"/>
          <w:color w:val="auto"/>
        </w:rPr>
        <w:t>El hormigonado en tiempo caluroso puede provocar la fisuración por contracción plástica del hormigón. La temperatura indicada más arriba no asegura su prevención.</w:t>
      </w:r>
    </w:p>
    <w:p w:rsidR="00DE095E" w:rsidRDefault="00DE095E" w:rsidP="00DE095E">
      <w:pPr>
        <w:rPr>
          <w:rFonts w:cs="Arial"/>
          <w:color w:val="auto"/>
        </w:rPr>
      </w:pPr>
      <w:r>
        <w:rPr>
          <w:rFonts w:cs="Arial"/>
          <w:color w:val="auto"/>
        </w:rPr>
        <w:t>Cuando se coloque el hormigón en tiempo caluroso deberá preverse las condiciones necesarias para evitar la contracción plástica.</w:t>
      </w:r>
    </w:p>
    <w:p w:rsidR="00DE095E" w:rsidRDefault="00DE095E" w:rsidP="00D90D40">
      <w:pPr>
        <w:pStyle w:val="Ttulo4"/>
      </w:pPr>
      <w:r>
        <w:t>Reducción de la Temperatura de Hormigón</w:t>
      </w:r>
    </w:p>
    <w:p w:rsidR="00DE095E" w:rsidRDefault="00DE095E" w:rsidP="00DE095E">
      <w:pPr>
        <w:rPr>
          <w:rFonts w:cs="Arial"/>
          <w:color w:val="auto"/>
        </w:rPr>
      </w:pPr>
      <w:r>
        <w:rPr>
          <w:rFonts w:cs="Arial"/>
          <w:color w:val="auto"/>
        </w:rPr>
        <w:t>Para reducir la temperatura del hormigón se puede adoptar uno o más de los siguientes métodos:</w:t>
      </w:r>
    </w:p>
    <w:p w:rsidR="00DE095E" w:rsidRDefault="00DE095E" w:rsidP="00DE095E">
      <w:pPr>
        <w:pStyle w:val="Vieta1"/>
      </w:pPr>
      <w:r>
        <w:t>Usar cemento con la menor temperatura posible.</w:t>
      </w:r>
    </w:p>
    <w:p w:rsidR="00DE095E" w:rsidRDefault="00DE095E" w:rsidP="00DE095E">
      <w:pPr>
        <w:pStyle w:val="Vieta1"/>
      </w:pPr>
      <w:r>
        <w:t>Mantener los acopios de agregados gruesos a la sombra, y refrigerar los mismos por humedecimiento con agua en forma de niebla para reducir su temperatura.</w:t>
      </w:r>
    </w:p>
    <w:p w:rsidR="00DE095E" w:rsidRDefault="00DE095E" w:rsidP="00DE095E">
      <w:pPr>
        <w:pStyle w:val="Vieta1"/>
      </w:pPr>
      <w:r>
        <w:t>Refrigerar el agua de mezclado.</w:t>
      </w:r>
    </w:p>
    <w:p w:rsidR="00DE095E" w:rsidRDefault="00DE095E" w:rsidP="00DE095E">
      <w:pPr>
        <w:pStyle w:val="Vieta1"/>
        <w:rPr>
          <w:rFonts w:cs="Arial"/>
        </w:rPr>
      </w:pPr>
      <w:r>
        <w:t>Emplear</w:t>
      </w:r>
      <w:r>
        <w:rPr>
          <w:rFonts w:cs="Arial"/>
        </w:rPr>
        <w:t xml:space="preserve"> hielo en remplazo parcial o total del agua de mezclado.</w:t>
      </w:r>
    </w:p>
    <w:p w:rsidR="00DE095E" w:rsidRDefault="00DE095E" w:rsidP="00DE095E">
      <w:pPr>
        <w:pStyle w:val="Vieta1"/>
        <w:rPr>
          <w:rFonts w:cs="Arial"/>
        </w:rPr>
      </w:pPr>
      <w:r>
        <w:rPr>
          <w:rFonts w:cs="Arial"/>
        </w:rPr>
        <w:t xml:space="preserve">Mantener a la sombra o aislados térmicamente los depósitos y cañerías que conducen el </w:t>
      </w:r>
      <w:r>
        <w:t>agua</w:t>
      </w:r>
      <w:r>
        <w:rPr>
          <w:rFonts w:cs="Arial"/>
        </w:rPr>
        <w:t xml:space="preserve"> de mezclado.</w:t>
      </w:r>
    </w:p>
    <w:p w:rsidR="00DE095E" w:rsidRDefault="00DE095E" w:rsidP="00D90D40">
      <w:pPr>
        <w:pStyle w:val="Ttulo4"/>
      </w:pPr>
      <w:r>
        <w:t>Elaboración del Hormigón</w:t>
      </w:r>
    </w:p>
    <w:p w:rsidR="00DE095E" w:rsidRDefault="00DE095E" w:rsidP="00DE095E">
      <w:pPr>
        <w:rPr>
          <w:rFonts w:cs="Arial"/>
          <w:color w:val="auto"/>
        </w:rPr>
      </w:pPr>
      <w:r>
        <w:rPr>
          <w:rFonts w:cs="Arial"/>
          <w:color w:val="auto"/>
        </w:rPr>
        <w:t>Cuando se utiliza hielo, el mismo debe ingresar a la hormigonera en escamas o triturado. Todo el hielo se debe licuar antes de terminar el período de mezclado. Si los agregados se refrigeran con agua en forma de niebla, se debe descontar del total de agua de mezclado la aportada por los agregados.</w:t>
      </w:r>
    </w:p>
    <w:p w:rsidR="00DE095E" w:rsidRDefault="00DE095E" w:rsidP="00DE095E">
      <w:pPr>
        <w:rPr>
          <w:rFonts w:cs="Arial"/>
          <w:color w:val="auto"/>
        </w:rPr>
      </w:pPr>
      <w:r>
        <w:rPr>
          <w:rFonts w:cs="Arial"/>
          <w:color w:val="auto"/>
        </w:rPr>
        <w:t>Para elaborar el hormigón no se utilizará cemento de alta resistencia inicial o aditivos químicos aceleradores. Si la Dirección de Obra lo autoriza, se puede utilizar un aditivo químico retardador del tiempo de fraguado del hormigón. Este aditivo permite compensar la aceleración del fraguado producida por la mayor temperatura del hormigón, pero no es de aplicación para resolver otros efectos térmicos desfavorables. En estos casos la dosis de retardador se debe ajustar en función de las variaciones en la temperatura de colocación del hormigón.</w:t>
      </w:r>
    </w:p>
    <w:p w:rsidR="00DE095E" w:rsidRDefault="00DE095E" w:rsidP="00DE095E">
      <w:pPr>
        <w:rPr>
          <w:rFonts w:cs="Arial"/>
          <w:color w:val="auto"/>
        </w:rPr>
      </w:pPr>
      <w:r>
        <w:rPr>
          <w:rFonts w:cs="Arial"/>
          <w:color w:val="auto"/>
        </w:rPr>
        <w:t>El tiempo de mezclado del hormigón no excederá de noventa (90) segundos.</w:t>
      </w:r>
    </w:p>
    <w:p w:rsidR="00DE095E" w:rsidRDefault="00DE095E" w:rsidP="00D90D40">
      <w:pPr>
        <w:pStyle w:val="Ttulo4"/>
      </w:pPr>
      <w:r>
        <w:t>Colocación del Hormigón</w:t>
      </w:r>
    </w:p>
    <w:p w:rsidR="00DE095E" w:rsidRDefault="00DE095E" w:rsidP="00DE095E">
      <w:pPr>
        <w:rPr>
          <w:rFonts w:cs="Arial"/>
          <w:color w:val="auto"/>
        </w:rPr>
      </w:pPr>
      <w:r>
        <w:rPr>
          <w:rFonts w:cs="Arial"/>
          <w:color w:val="auto"/>
        </w:rPr>
        <w:t>Cuando la temperatura del aire ambiente llegue a 30</w:t>
      </w:r>
      <w:r w:rsidR="000F39E3">
        <w:rPr>
          <w:rFonts w:cs="Arial"/>
          <w:color w:val="auto"/>
        </w:rPr>
        <w:t xml:space="preserve"> </w:t>
      </w:r>
      <w:r>
        <w:rPr>
          <w:rFonts w:cs="Arial"/>
          <w:color w:val="auto"/>
        </w:rPr>
        <w:t>°C, y se continúe colocando hormigón se procederá a rociar y humedecer los moldes, encofrados, hormigón y armadura existentes con agua en forma de niebla a la menor temperatura posible. En este caso, inmediatamente antes de la colocación del hormigón, deberá eliminarse toda acumulación de agua que pueda existir en los lugares que ocupará el hormigón fresco.</w:t>
      </w:r>
    </w:p>
    <w:p w:rsidR="00DE095E" w:rsidRDefault="00DE095E" w:rsidP="00DE095E">
      <w:pPr>
        <w:rPr>
          <w:rFonts w:cs="Arial"/>
          <w:color w:val="auto"/>
        </w:rPr>
      </w:pPr>
      <w:r>
        <w:rPr>
          <w:rFonts w:cs="Arial"/>
          <w:color w:val="auto"/>
        </w:rPr>
        <w:t>En caso que las condiciones ambientales diurnas sean críticas para lograr que el hormigón tenga una temperatura menor a la establecida requerida, las operaciones de hormigonado se realizarán por la noche.</w:t>
      </w:r>
    </w:p>
    <w:p w:rsidR="00DE095E" w:rsidRDefault="00DE095E" w:rsidP="00DE095E">
      <w:pPr>
        <w:rPr>
          <w:rFonts w:cs="Arial"/>
          <w:color w:val="auto"/>
        </w:rPr>
      </w:pPr>
      <w:r>
        <w:rPr>
          <w:rFonts w:cs="Arial"/>
          <w:color w:val="auto"/>
        </w:rPr>
        <w:t>Se recomienda que diariamente y a distintas horas se registre la temperatura y humedad relativa ambiente, la temperatura del hormigón y la velocidad de viento, correlacionándolas con el lugar de colocación del hormigón.</w:t>
      </w:r>
    </w:p>
    <w:p w:rsidR="00DE095E" w:rsidRDefault="00DE095E" w:rsidP="00D90D40">
      <w:pPr>
        <w:pStyle w:val="Ttulo4"/>
      </w:pPr>
      <w:r>
        <w:t>Protección y Curado del Hormigón</w:t>
      </w:r>
    </w:p>
    <w:p w:rsidR="00DE095E" w:rsidRDefault="00DE095E" w:rsidP="00DE095E">
      <w:pPr>
        <w:rPr>
          <w:rFonts w:cs="Arial"/>
          <w:color w:val="auto"/>
        </w:rPr>
      </w:pPr>
      <w:r>
        <w:rPr>
          <w:rFonts w:cs="Arial"/>
          <w:color w:val="auto"/>
        </w:rPr>
        <w:t>Las superficies expuestas de hormigón deberán mantenerse continuamente humedecidas durante 48 horas después de finalizada la colocación, mediante riego en forma de niebla, arpilleras húmedas u otros medios de comprobada eficacia.</w:t>
      </w:r>
    </w:p>
    <w:p w:rsidR="00DE095E" w:rsidRDefault="00DE095E" w:rsidP="00DE095E">
      <w:pPr>
        <w:rPr>
          <w:rFonts w:cs="Arial"/>
          <w:color w:val="auto"/>
        </w:rPr>
      </w:pPr>
      <w:r>
        <w:rPr>
          <w:rFonts w:cs="Arial"/>
          <w:color w:val="auto"/>
        </w:rPr>
        <w:t>Durante las primeras 24 horas, las superficies de hormigón expuestas al medio ambiente serán protegidas contra la acción del viento y del sol con el objeto de evitar la fisuración del hormigón por contracción plástica.</w:t>
      </w:r>
    </w:p>
    <w:p w:rsidR="00DE095E" w:rsidRDefault="00DE095E" w:rsidP="00DE095E">
      <w:pPr>
        <w:rPr>
          <w:rFonts w:cs="Arial"/>
          <w:color w:val="auto"/>
        </w:rPr>
      </w:pPr>
      <w:r>
        <w:rPr>
          <w:rFonts w:cs="Arial"/>
          <w:color w:val="auto"/>
        </w:rPr>
        <w:t>Los encofrados de madera se mantendrán continuamente humedecidos hasta finalizar el período de curado del hormigón.</w:t>
      </w:r>
    </w:p>
    <w:p w:rsidR="00DE095E" w:rsidRDefault="00DE095E" w:rsidP="00DE095E">
      <w:pPr>
        <w:rPr>
          <w:rFonts w:cs="Arial"/>
          <w:color w:val="auto"/>
        </w:rPr>
      </w:pPr>
      <w:r>
        <w:rPr>
          <w:rFonts w:cs="Arial"/>
          <w:color w:val="auto"/>
        </w:rPr>
        <w:t>La diferencia de las temperaturas del hormigón y del agua de curado nunca será mayor de 10</w:t>
      </w:r>
      <w:r w:rsidR="001A5D9D">
        <w:rPr>
          <w:rFonts w:cs="Arial"/>
          <w:color w:val="auto"/>
        </w:rPr>
        <w:t xml:space="preserve"> </w:t>
      </w:r>
      <w:r>
        <w:rPr>
          <w:rFonts w:cs="Arial"/>
          <w:color w:val="auto"/>
        </w:rPr>
        <w:t>°C.</w:t>
      </w:r>
    </w:p>
    <w:p w:rsidR="00DE095E" w:rsidRDefault="00DE095E" w:rsidP="00DE095E">
      <w:pPr>
        <w:pStyle w:val="Ttulo2"/>
        <w:spacing w:before="120"/>
        <w:rPr>
          <w:rFonts w:cs="Arial"/>
          <w:lang w:val="es-ES"/>
        </w:rPr>
      </w:pPr>
      <w:bookmarkStart w:id="1059" w:name="_Toc330477565"/>
      <w:bookmarkStart w:id="1060" w:name="_Toc399329660"/>
      <w:bookmarkStart w:id="1061" w:name="_Toc400977470"/>
      <w:r>
        <w:rPr>
          <w:rFonts w:cs="Arial"/>
          <w:lang w:val="es-ES"/>
        </w:rPr>
        <w:t>Cargas de Diseño</w:t>
      </w:r>
      <w:bookmarkEnd w:id="1059"/>
      <w:bookmarkEnd w:id="1060"/>
      <w:bookmarkEnd w:id="1061"/>
    </w:p>
    <w:p w:rsidR="00DE095E" w:rsidRDefault="00DE095E" w:rsidP="00DE095E">
      <w:pPr>
        <w:pStyle w:val="Ttulo3"/>
        <w:rPr>
          <w:rFonts w:cs="Arial"/>
          <w:lang w:val="es-ES"/>
        </w:rPr>
      </w:pPr>
      <w:bookmarkStart w:id="1062" w:name="_Toc330477566"/>
      <w:bookmarkStart w:id="1063" w:name="_Toc399329661"/>
      <w:bookmarkStart w:id="1064" w:name="_Toc400977471"/>
      <w:r>
        <w:rPr>
          <w:rFonts w:cs="Arial"/>
          <w:lang w:val="es-ES"/>
        </w:rPr>
        <w:t>Clasificación de cargas</w:t>
      </w:r>
      <w:bookmarkEnd w:id="1062"/>
      <w:bookmarkEnd w:id="1063"/>
      <w:bookmarkEnd w:id="1064"/>
    </w:p>
    <w:p w:rsidR="00DE095E" w:rsidRDefault="00DE095E" w:rsidP="00D90D40">
      <w:pPr>
        <w:pStyle w:val="Ttulo4"/>
      </w:pPr>
      <w:r>
        <w:t>Cargas permanentes (D)</w:t>
      </w:r>
    </w:p>
    <w:p w:rsidR="00DE095E" w:rsidRDefault="00DE095E" w:rsidP="00DE095E">
      <w:pPr>
        <w:rPr>
          <w:rFonts w:cs="Arial"/>
          <w:color w:val="auto"/>
        </w:rPr>
      </w:pPr>
      <w:r>
        <w:rPr>
          <w:rFonts w:cs="Arial"/>
          <w:color w:val="auto"/>
        </w:rPr>
        <w:t>Estas son las cargas verticales derivadas del peso de componentes estructurales permanentes y todos aquellos componentes no estructurales vinculados a la estructura. Entre ellas se incluyen los equipos, tabiques fijos, tuberías y ducto, canalización eléctrica y dispositivos permanentes.</w:t>
      </w:r>
    </w:p>
    <w:p w:rsidR="00DE095E" w:rsidRDefault="00DE095E" w:rsidP="00D90D40">
      <w:pPr>
        <w:pStyle w:val="Ttulo4"/>
      </w:pPr>
      <w:r>
        <w:t>Cargas de Fluidos (F)</w:t>
      </w:r>
    </w:p>
    <w:p w:rsidR="00DE095E" w:rsidRDefault="00DE095E" w:rsidP="00DE095E">
      <w:pPr>
        <w:rPr>
          <w:rFonts w:cs="Arial"/>
          <w:color w:val="auto"/>
        </w:rPr>
      </w:pPr>
      <w:r>
        <w:rPr>
          <w:rFonts w:cs="Arial"/>
          <w:color w:val="auto"/>
        </w:rPr>
        <w:t>Son las cargas debidas al peso y presión de cualquier líquido con presiones y alturas definidas con precisión, es decir</w:t>
      </w:r>
      <w:r w:rsidR="001A5D9D">
        <w:rPr>
          <w:rFonts w:cs="Arial"/>
          <w:color w:val="auto"/>
        </w:rPr>
        <w:t>,</w:t>
      </w:r>
      <w:r>
        <w:rPr>
          <w:rFonts w:cs="Arial"/>
          <w:color w:val="auto"/>
        </w:rPr>
        <w:t xml:space="preserve"> se incluye </w:t>
      </w:r>
      <w:r w:rsidR="001A5D9D">
        <w:rPr>
          <w:rFonts w:cs="Arial"/>
          <w:color w:val="auto"/>
        </w:rPr>
        <w:t xml:space="preserve">que </w:t>
      </w:r>
      <w:r>
        <w:rPr>
          <w:rFonts w:cs="Arial"/>
          <w:color w:val="auto"/>
        </w:rPr>
        <w:t>la prueba de carga hidrostática tendrá la misma consideración que las cargas permanentes.</w:t>
      </w:r>
    </w:p>
    <w:p w:rsidR="00DE095E" w:rsidRDefault="00DE095E" w:rsidP="00D90D40">
      <w:pPr>
        <w:pStyle w:val="Ttulo4"/>
      </w:pPr>
      <w:r>
        <w:t>Cargas y Presiones del Suelo o Hidrostáticas (H)</w:t>
      </w:r>
    </w:p>
    <w:p w:rsidR="00DE095E" w:rsidRDefault="00DE095E" w:rsidP="00DE095E">
      <w:pPr>
        <w:rPr>
          <w:rFonts w:cs="Arial"/>
          <w:color w:val="auto"/>
        </w:rPr>
      </w:pPr>
      <w:r>
        <w:rPr>
          <w:rFonts w:cs="Arial"/>
          <w:color w:val="auto"/>
        </w:rPr>
        <w:t>Son las cargas derivadas del peso del suelo o las presiones del suelo y del agua contenidas en él.</w:t>
      </w:r>
    </w:p>
    <w:p w:rsidR="00DE095E" w:rsidRDefault="00DE095E" w:rsidP="00D90D40">
      <w:pPr>
        <w:pStyle w:val="Ttulo4"/>
      </w:pPr>
      <w:r>
        <w:t>Sobrecargas accidentales (L)</w:t>
      </w:r>
    </w:p>
    <w:p w:rsidR="00DE095E" w:rsidRDefault="00DE095E" w:rsidP="00DE095E">
      <w:pPr>
        <w:rPr>
          <w:rFonts w:cs="Arial"/>
          <w:color w:val="auto"/>
        </w:rPr>
      </w:pPr>
      <w:r>
        <w:rPr>
          <w:rFonts w:cs="Arial"/>
          <w:color w:val="auto"/>
        </w:rPr>
        <w:t>Estas son las cargas producidas por el uso y la ocupación del edificio o estructura. Ellas incluyen el peso de todas las cargas móviles, incluido el personal, las herramientas, equipos varios, tabiques móviles, grúas, montacargas, piezas desmanteladas de equipos, y material almacenado.</w:t>
      </w:r>
    </w:p>
    <w:p w:rsidR="00DE095E" w:rsidRDefault="00DE095E" w:rsidP="00D90D40">
      <w:pPr>
        <w:pStyle w:val="Ttulo4"/>
      </w:pPr>
      <w:r>
        <w:t>Sobrecargas en cubiertas (Lr)</w:t>
      </w:r>
    </w:p>
    <w:p w:rsidR="00DE095E" w:rsidRDefault="00DE095E" w:rsidP="00DE095E">
      <w:pPr>
        <w:rPr>
          <w:rFonts w:cs="Arial"/>
          <w:color w:val="auto"/>
        </w:rPr>
      </w:pPr>
      <w:r>
        <w:rPr>
          <w:rFonts w:cs="Arial"/>
          <w:color w:val="auto"/>
        </w:rPr>
        <w:t>Corresponde a las cargas en las cubiertas de acuerdo a su uso.</w:t>
      </w:r>
    </w:p>
    <w:p w:rsidR="00DE095E" w:rsidRDefault="00DE095E" w:rsidP="00D90D40">
      <w:pPr>
        <w:pStyle w:val="Ttulo4"/>
      </w:pPr>
      <w:r>
        <w:t>Cargas por Condiciones Ambientales</w:t>
      </w:r>
    </w:p>
    <w:p w:rsidR="00DE095E" w:rsidRPr="005772C2" w:rsidRDefault="00B04BEF" w:rsidP="00FF292D">
      <w:pPr>
        <w:pStyle w:val="Vieta1"/>
        <w:rPr>
          <w:lang w:val="en-US"/>
        </w:rPr>
      </w:pPr>
      <w:r w:rsidRPr="00B04BEF">
        <w:rPr>
          <w:lang w:val="en-US"/>
        </w:rPr>
        <w:t>cargas de Nieve (S) (Snow Loads),</w:t>
      </w:r>
    </w:p>
    <w:p w:rsidR="00DE095E" w:rsidRPr="00FF292D" w:rsidRDefault="001A5D9D" w:rsidP="00FF292D">
      <w:pPr>
        <w:pStyle w:val="Vieta1"/>
      </w:pPr>
      <w:r w:rsidRPr="00FF292D">
        <w:t>c</w:t>
      </w:r>
      <w:r w:rsidR="00DE095E" w:rsidRPr="00FF292D">
        <w:t>argas de Viento (W) (Wind Loads)</w:t>
      </w:r>
      <w:r w:rsidRPr="00FF292D">
        <w:t>,</w:t>
      </w:r>
    </w:p>
    <w:p w:rsidR="00DE095E" w:rsidRPr="00FF292D" w:rsidRDefault="001A5D9D" w:rsidP="00FF292D">
      <w:pPr>
        <w:pStyle w:val="Vieta1"/>
      </w:pPr>
      <w:r w:rsidRPr="00FF292D">
        <w:t>c</w:t>
      </w:r>
      <w:r w:rsidR="00DE095E" w:rsidRPr="00FF292D">
        <w:t>argas de Sismo (E) (Earthquake Loads)</w:t>
      </w:r>
      <w:r w:rsidRPr="00FF292D">
        <w:t>,</w:t>
      </w:r>
    </w:p>
    <w:p w:rsidR="00DE095E" w:rsidRPr="00FF292D" w:rsidRDefault="001A5D9D" w:rsidP="00FF292D">
      <w:pPr>
        <w:pStyle w:val="Vieta1"/>
      </w:pPr>
      <w:r w:rsidRPr="00FF292D">
        <w:t>c</w:t>
      </w:r>
      <w:r w:rsidR="00DE095E" w:rsidRPr="00FF292D">
        <w:t>argas Térmicas (T) (Thermical Loads)</w:t>
      </w:r>
      <w:r w:rsidRPr="00FF292D">
        <w:t>,</w:t>
      </w:r>
      <w:r w:rsidR="001F607E" w:rsidRPr="00FF292D">
        <w:t xml:space="preserve"> y</w:t>
      </w:r>
    </w:p>
    <w:p w:rsidR="00DE095E" w:rsidRPr="00FF292D" w:rsidRDefault="001A5D9D" w:rsidP="00FF292D">
      <w:pPr>
        <w:pStyle w:val="Vieta1"/>
      </w:pPr>
      <w:r w:rsidRPr="00FF292D">
        <w:t>c</w:t>
      </w:r>
      <w:r w:rsidR="00DE095E" w:rsidRPr="00FF292D">
        <w:t>argas de Lluvia (R) (Rain Loads)</w:t>
      </w:r>
      <w:r w:rsidRPr="00FF292D">
        <w:t>.</w:t>
      </w:r>
    </w:p>
    <w:p w:rsidR="00DE095E" w:rsidRDefault="00DE095E" w:rsidP="00DE095E">
      <w:pPr>
        <w:rPr>
          <w:rFonts w:cs="Arial"/>
          <w:color w:val="auto"/>
        </w:rPr>
      </w:pPr>
      <w:r>
        <w:rPr>
          <w:rFonts w:cs="Arial"/>
          <w:color w:val="auto"/>
        </w:rPr>
        <w:t>Las acciones a considerar para estos ítems resultarán de aplicar los Reglamentos y Normas locales respectivos de acuerdo al lugar de implantación de la Obra.</w:t>
      </w:r>
    </w:p>
    <w:p w:rsidR="00DE095E" w:rsidRDefault="00DE095E" w:rsidP="00D90D40">
      <w:pPr>
        <w:pStyle w:val="Ttulo4"/>
      </w:pPr>
      <w:r>
        <w:t>Cargas de coacción</w:t>
      </w:r>
    </w:p>
    <w:p w:rsidR="00DE095E" w:rsidRDefault="00DE095E" w:rsidP="00DE095E">
      <w:pPr>
        <w:rPr>
          <w:rFonts w:cs="Arial"/>
          <w:color w:val="auto"/>
        </w:rPr>
      </w:pPr>
      <w:r>
        <w:rPr>
          <w:rFonts w:cs="Arial"/>
          <w:color w:val="auto"/>
        </w:rPr>
        <w:t>Son acciones provenientes de la coacción y el comportamiento reológico del Hormigón. Se les dará el mismo tratamiento que a las cargas por temperatura.</w:t>
      </w:r>
    </w:p>
    <w:p w:rsidR="00DE095E" w:rsidRDefault="00DE095E" w:rsidP="00DE095E">
      <w:pPr>
        <w:pStyle w:val="Ttulo3"/>
        <w:spacing w:before="120"/>
        <w:rPr>
          <w:rFonts w:cs="Arial"/>
          <w:lang w:val="es-ES"/>
        </w:rPr>
      </w:pPr>
      <w:bookmarkStart w:id="1065" w:name="_Toc330477567"/>
      <w:bookmarkStart w:id="1066" w:name="_Toc399329662"/>
      <w:bookmarkStart w:id="1067" w:name="_Toc400977472"/>
      <w:r>
        <w:rPr>
          <w:rFonts w:cs="Arial"/>
          <w:lang w:val="es-ES"/>
        </w:rPr>
        <w:t>Combinaciones de carga</w:t>
      </w:r>
      <w:bookmarkEnd w:id="1065"/>
      <w:bookmarkEnd w:id="1066"/>
      <w:bookmarkEnd w:id="1067"/>
    </w:p>
    <w:p w:rsidR="001A5D9D" w:rsidRDefault="00DE095E" w:rsidP="00DE095E">
      <w:pPr>
        <w:rPr>
          <w:rFonts w:cs="Arial"/>
        </w:rPr>
      </w:pPr>
      <w:r>
        <w:rPr>
          <w:rFonts w:cs="Arial"/>
          <w:color w:val="auto"/>
        </w:rPr>
        <w:t>Todo edificio, estructura y componente deberá tener la fuerza necesaria para resistir los efectos más críticos derivados de las siguientes combinaciones de cargas, de acuerdo al método de cálculo que se implementará en el proyecto.</w:t>
      </w:r>
      <w:r>
        <w:rPr>
          <w:rFonts w:cs="Arial"/>
        </w:rPr>
        <w:t xml:space="preserve"> </w:t>
      </w:r>
    </w:p>
    <w:p w:rsidR="00DE095E" w:rsidRPr="001F607E" w:rsidRDefault="00DE095E" w:rsidP="00D90D40">
      <w:pPr>
        <w:pStyle w:val="Ttulo4"/>
      </w:pPr>
      <w:r w:rsidRPr="001F607E">
        <w:t>Cálculo con cargas de servicio</w:t>
      </w:r>
    </w:p>
    <w:p w:rsidR="00DE095E" w:rsidRDefault="00DE095E" w:rsidP="00DE095E">
      <w:pPr>
        <w:rPr>
          <w:rFonts w:cs="Arial"/>
        </w:rPr>
      </w:pPr>
      <w:r>
        <w:rPr>
          <w:rFonts w:cs="Arial"/>
        </w:rPr>
        <w:t>Se utilizarán para el cálculo de las deformaciones</w:t>
      </w:r>
      <w:r w:rsidR="001A5D9D">
        <w:rPr>
          <w:rFonts w:cs="Arial"/>
        </w:rPr>
        <w:t>:</w:t>
      </w:r>
    </w:p>
    <w:p w:rsidR="00DE095E" w:rsidRPr="00906E72" w:rsidRDefault="00DE095E" w:rsidP="00DE095E">
      <w:pPr>
        <w:ind w:left="1985"/>
        <w:rPr>
          <w:rFonts w:cs="Arial"/>
          <w:color w:val="auto"/>
          <w:lang w:val="pt-BR"/>
        </w:rPr>
      </w:pPr>
      <w:r w:rsidRPr="00906E72">
        <w:rPr>
          <w:rFonts w:cs="Arial"/>
          <w:color w:val="auto"/>
          <w:lang w:val="pt-BR"/>
        </w:rPr>
        <w:t>(D + F)</w:t>
      </w:r>
    </w:p>
    <w:p w:rsidR="00DE095E" w:rsidRPr="00906E72" w:rsidRDefault="00DE095E" w:rsidP="00DE095E">
      <w:pPr>
        <w:ind w:left="1985"/>
        <w:rPr>
          <w:rFonts w:cs="Arial"/>
          <w:color w:val="auto"/>
          <w:lang w:val="pt-BR"/>
        </w:rPr>
      </w:pPr>
      <w:r w:rsidRPr="00906E72">
        <w:rPr>
          <w:rFonts w:cs="Arial"/>
          <w:color w:val="auto"/>
          <w:lang w:val="pt-BR"/>
        </w:rPr>
        <w:t>(D + F + T) + (L + H) + (Lr ó S ó R)</w:t>
      </w:r>
    </w:p>
    <w:p w:rsidR="00DE095E" w:rsidRPr="00906E72" w:rsidRDefault="00DE095E" w:rsidP="00DE095E">
      <w:pPr>
        <w:ind w:left="1985"/>
        <w:rPr>
          <w:rFonts w:cs="Arial"/>
          <w:color w:val="auto"/>
          <w:lang w:val="pt-BR"/>
        </w:rPr>
      </w:pPr>
      <w:r w:rsidRPr="00906E72">
        <w:rPr>
          <w:rFonts w:cs="Arial"/>
          <w:color w:val="auto"/>
          <w:lang w:val="pt-BR"/>
        </w:rPr>
        <w:t>(D) + (Lr ó S ó + R) + (L ó 0</w:t>
      </w:r>
      <w:r w:rsidR="00DF6617">
        <w:rPr>
          <w:rFonts w:cs="Arial"/>
          <w:color w:val="auto"/>
          <w:lang w:val="pt-BR"/>
        </w:rPr>
        <w:t>,</w:t>
      </w:r>
      <w:r w:rsidRPr="00906E72">
        <w:rPr>
          <w:rFonts w:cs="Arial"/>
          <w:color w:val="auto"/>
          <w:lang w:val="pt-BR"/>
        </w:rPr>
        <w:t>8W)</w:t>
      </w:r>
    </w:p>
    <w:p w:rsidR="00DE095E" w:rsidRPr="00906E72" w:rsidRDefault="00DE095E" w:rsidP="00DE095E">
      <w:pPr>
        <w:ind w:left="1985"/>
        <w:rPr>
          <w:rFonts w:cs="Arial"/>
          <w:color w:val="auto"/>
          <w:lang w:val="pt-BR"/>
        </w:rPr>
      </w:pPr>
      <w:r w:rsidRPr="00906E72">
        <w:rPr>
          <w:rFonts w:cs="Arial"/>
          <w:color w:val="auto"/>
          <w:lang w:val="pt-BR"/>
        </w:rPr>
        <w:t>D + W + 0</w:t>
      </w:r>
      <w:r w:rsidR="00DF6617">
        <w:rPr>
          <w:rFonts w:cs="Arial"/>
          <w:color w:val="auto"/>
          <w:lang w:val="pt-BR"/>
        </w:rPr>
        <w:t>,</w:t>
      </w:r>
      <w:r w:rsidRPr="00906E72">
        <w:rPr>
          <w:rFonts w:cs="Arial"/>
          <w:color w:val="auto"/>
          <w:lang w:val="pt-BR"/>
        </w:rPr>
        <w:t>5L + (Lr ó S ó R)</w:t>
      </w:r>
    </w:p>
    <w:p w:rsidR="00DE095E" w:rsidRPr="00906E72" w:rsidRDefault="00DE095E" w:rsidP="00DE095E">
      <w:pPr>
        <w:ind w:left="1985"/>
        <w:rPr>
          <w:rFonts w:cs="Arial"/>
          <w:color w:val="auto"/>
          <w:lang w:val="pt-BR"/>
        </w:rPr>
      </w:pPr>
      <w:r w:rsidRPr="00906E72">
        <w:rPr>
          <w:rFonts w:cs="Arial"/>
          <w:color w:val="auto"/>
          <w:lang w:val="pt-BR"/>
        </w:rPr>
        <w:t>1.2D ± E + 0</w:t>
      </w:r>
      <w:r w:rsidR="00DF6617">
        <w:rPr>
          <w:rFonts w:cs="Arial"/>
          <w:color w:val="auto"/>
          <w:lang w:val="pt-BR"/>
        </w:rPr>
        <w:t>,</w:t>
      </w:r>
      <w:r w:rsidRPr="00906E72">
        <w:rPr>
          <w:rFonts w:cs="Arial"/>
          <w:color w:val="auto"/>
          <w:lang w:val="pt-BR"/>
        </w:rPr>
        <w:t>5 L + f*S</w:t>
      </w:r>
    </w:p>
    <w:p w:rsidR="00DE095E" w:rsidRDefault="00DE095E" w:rsidP="00DE095E">
      <w:pPr>
        <w:ind w:left="1985"/>
        <w:rPr>
          <w:rFonts w:cs="Arial"/>
          <w:color w:val="auto"/>
        </w:rPr>
      </w:pPr>
      <w:r>
        <w:rPr>
          <w:rFonts w:cs="Arial"/>
          <w:color w:val="auto"/>
        </w:rPr>
        <w:t>0.9D ± (E ó W) + 1</w:t>
      </w:r>
      <w:r w:rsidR="00DF6617">
        <w:rPr>
          <w:rFonts w:cs="Arial"/>
          <w:color w:val="auto"/>
        </w:rPr>
        <w:t>,</w:t>
      </w:r>
      <w:r>
        <w:rPr>
          <w:rFonts w:cs="Arial"/>
          <w:color w:val="auto"/>
        </w:rPr>
        <w:t>6 H</w:t>
      </w:r>
    </w:p>
    <w:p w:rsidR="00DE095E" w:rsidRDefault="00DE095E" w:rsidP="00D90D40">
      <w:pPr>
        <w:pStyle w:val="Ttulo4"/>
      </w:pPr>
      <w:r>
        <w:t>Cálculo para Combinaciones con Factores de Carga</w:t>
      </w:r>
    </w:p>
    <w:p w:rsidR="00DE095E" w:rsidRPr="00906E72" w:rsidRDefault="00DE095E" w:rsidP="00DE095E">
      <w:pPr>
        <w:ind w:left="1985"/>
        <w:rPr>
          <w:rFonts w:cs="Arial"/>
          <w:color w:val="auto"/>
          <w:lang w:val="pt-BR"/>
        </w:rPr>
      </w:pPr>
      <w:r w:rsidRPr="00906E72">
        <w:rPr>
          <w:rFonts w:cs="Arial"/>
          <w:color w:val="auto"/>
          <w:lang w:val="pt-BR"/>
        </w:rPr>
        <w:t>1</w:t>
      </w:r>
      <w:r w:rsidR="00DF6617">
        <w:rPr>
          <w:rFonts w:cs="Arial"/>
          <w:color w:val="auto"/>
          <w:lang w:val="pt-BR"/>
        </w:rPr>
        <w:t>,</w:t>
      </w:r>
      <w:r w:rsidRPr="00906E72">
        <w:rPr>
          <w:rFonts w:cs="Arial"/>
          <w:color w:val="auto"/>
          <w:lang w:val="pt-BR"/>
        </w:rPr>
        <w:t>4D + 1</w:t>
      </w:r>
      <w:r w:rsidR="00DF6617">
        <w:rPr>
          <w:rFonts w:cs="Arial"/>
          <w:color w:val="auto"/>
          <w:lang w:val="pt-BR"/>
        </w:rPr>
        <w:t>,</w:t>
      </w:r>
      <w:r w:rsidRPr="00906E72">
        <w:rPr>
          <w:rFonts w:cs="Arial"/>
          <w:color w:val="auto"/>
          <w:lang w:val="pt-BR"/>
        </w:rPr>
        <w:t>7F + 1</w:t>
      </w:r>
      <w:r w:rsidR="00DF6617">
        <w:rPr>
          <w:rFonts w:cs="Arial"/>
          <w:color w:val="auto"/>
          <w:lang w:val="pt-BR"/>
        </w:rPr>
        <w:t>,</w:t>
      </w:r>
      <w:r w:rsidRPr="00906E72">
        <w:rPr>
          <w:rFonts w:cs="Arial"/>
          <w:color w:val="auto"/>
          <w:lang w:val="pt-BR"/>
        </w:rPr>
        <w:t>6L   (*)</w:t>
      </w:r>
    </w:p>
    <w:p w:rsidR="00DE095E" w:rsidRPr="00906E72" w:rsidRDefault="00DE095E" w:rsidP="00DE095E">
      <w:pPr>
        <w:ind w:left="1985"/>
        <w:rPr>
          <w:rFonts w:cs="Arial"/>
          <w:color w:val="auto"/>
          <w:lang w:val="pt-BR"/>
        </w:rPr>
      </w:pPr>
      <w:r w:rsidRPr="00906E72">
        <w:rPr>
          <w:rFonts w:cs="Arial"/>
          <w:color w:val="auto"/>
          <w:lang w:val="pt-BR"/>
        </w:rPr>
        <w:t>1</w:t>
      </w:r>
      <w:r w:rsidR="00DF6617">
        <w:rPr>
          <w:rFonts w:cs="Arial"/>
          <w:color w:val="auto"/>
          <w:lang w:val="pt-BR"/>
        </w:rPr>
        <w:t>,</w:t>
      </w:r>
      <w:r w:rsidRPr="00906E72">
        <w:rPr>
          <w:rFonts w:cs="Arial"/>
          <w:color w:val="auto"/>
          <w:lang w:val="pt-BR"/>
        </w:rPr>
        <w:t>2(D + F + T) + 1</w:t>
      </w:r>
      <w:r w:rsidR="00DF6617">
        <w:rPr>
          <w:rFonts w:cs="Arial"/>
          <w:color w:val="auto"/>
          <w:lang w:val="pt-BR"/>
        </w:rPr>
        <w:t>,</w:t>
      </w:r>
      <w:r w:rsidRPr="00906E72">
        <w:rPr>
          <w:rFonts w:cs="Arial"/>
          <w:color w:val="auto"/>
          <w:lang w:val="pt-BR"/>
        </w:rPr>
        <w:t>6(L + H) + 0</w:t>
      </w:r>
      <w:r w:rsidR="00DF6617">
        <w:rPr>
          <w:rFonts w:cs="Arial"/>
          <w:color w:val="auto"/>
          <w:lang w:val="pt-BR"/>
        </w:rPr>
        <w:t>,</w:t>
      </w:r>
      <w:r w:rsidRPr="00906E72">
        <w:rPr>
          <w:rFonts w:cs="Arial"/>
          <w:color w:val="auto"/>
          <w:lang w:val="pt-BR"/>
        </w:rPr>
        <w:t>5(Lr ó S ó R)</w:t>
      </w:r>
    </w:p>
    <w:p w:rsidR="00DE095E" w:rsidRPr="00906E72" w:rsidRDefault="00DE095E" w:rsidP="00DE095E">
      <w:pPr>
        <w:ind w:left="1985"/>
        <w:rPr>
          <w:rFonts w:cs="Arial"/>
          <w:color w:val="auto"/>
          <w:lang w:val="pt-BR"/>
        </w:rPr>
      </w:pPr>
      <w:r w:rsidRPr="00906E72">
        <w:rPr>
          <w:rFonts w:cs="Arial"/>
          <w:color w:val="auto"/>
          <w:lang w:val="pt-BR"/>
        </w:rPr>
        <w:t>1</w:t>
      </w:r>
      <w:r w:rsidR="00DF6617">
        <w:rPr>
          <w:rFonts w:cs="Arial"/>
          <w:color w:val="auto"/>
          <w:lang w:val="pt-BR"/>
        </w:rPr>
        <w:t>,</w:t>
      </w:r>
      <w:r w:rsidRPr="00906E72">
        <w:rPr>
          <w:rFonts w:cs="Arial"/>
          <w:color w:val="auto"/>
          <w:lang w:val="pt-BR"/>
        </w:rPr>
        <w:t>2(D ) + 1</w:t>
      </w:r>
      <w:r w:rsidR="00DF6617">
        <w:rPr>
          <w:rFonts w:cs="Arial"/>
          <w:color w:val="auto"/>
          <w:lang w:val="pt-BR"/>
        </w:rPr>
        <w:t>,</w:t>
      </w:r>
      <w:r w:rsidRPr="00906E72">
        <w:rPr>
          <w:rFonts w:cs="Arial"/>
          <w:color w:val="auto"/>
          <w:lang w:val="pt-BR"/>
        </w:rPr>
        <w:t>6(Lr ó S ó + R) + (1</w:t>
      </w:r>
      <w:r w:rsidR="00DF6617">
        <w:rPr>
          <w:rFonts w:cs="Arial"/>
          <w:color w:val="auto"/>
          <w:lang w:val="pt-BR"/>
        </w:rPr>
        <w:t>,</w:t>
      </w:r>
      <w:r w:rsidRPr="00906E72">
        <w:rPr>
          <w:rFonts w:cs="Arial"/>
          <w:color w:val="auto"/>
          <w:lang w:val="pt-BR"/>
        </w:rPr>
        <w:t>0L ó 0</w:t>
      </w:r>
      <w:r w:rsidR="00DF6617">
        <w:rPr>
          <w:rFonts w:cs="Arial"/>
          <w:color w:val="auto"/>
          <w:lang w:val="pt-BR"/>
        </w:rPr>
        <w:t>,</w:t>
      </w:r>
      <w:r w:rsidRPr="00906E72">
        <w:rPr>
          <w:rFonts w:cs="Arial"/>
          <w:color w:val="auto"/>
          <w:lang w:val="pt-BR"/>
        </w:rPr>
        <w:t>8W)</w:t>
      </w:r>
    </w:p>
    <w:p w:rsidR="00DE095E" w:rsidRPr="00906E72" w:rsidRDefault="00DE095E" w:rsidP="00DE095E">
      <w:pPr>
        <w:ind w:left="1985"/>
        <w:rPr>
          <w:rFonts w:cs="Arial"/>
          <w:color w:val="auto"/>
          <w:lang w:val="pt-BR"/>
        </w:rPr>
      </w:pPr>
      <w:r w:rsidRPr="00906E72">
        <w:rPr>
          <w:rFonts w:cs="Arial"/>
          <w:color w:val="auto"/>
          <w:lang w:val="pt-BR"/>
        </w:rPr>
        <w:t>1</w:t>
      </w:r>
      <w:r w:rsidR="00DF6617">
        <w:rPr>
          <w:rFonts w:cs="Arial"/>
          <w:color w:val="auto"/>
          <w:lang w:val="pt-BR"/>
        </w:rPr>
        <w:t>,</w:t>
      </w:r>
      <w:r w:rsidRPr="00906E72">
        <w:rPr>
          <w:rFonts w:cs="Arial"/>
          <w:color w:val="auto"/>
          <w:lang w:val="pt-BR"/>
        </w:rPr>
        <w:t>2D + (1</w:t>
      </w:r>
      <w:r w:rsidR="00DF6617">
        <w:rPr>
          <w:rFonts w:cs="Arial"/>
          <w:color w:val="auto"/>
          <w:lang w:val="pt-BR"/>
        </w:rPr>
        <w:t>,</w:t>
      </w:r>
      <w:r w:rsidRPr="00906E72">
        <w:rPr>
          <w:rFonts w:cs="Arial"/>
          <w:color w:val="auto"/>
          <w:lang w:val="pt-BR"/>
        </w:rPr>
        <w:t>6W) + 0</w:t>
      </w:r>
      <w:r w:rsidR="00DF6617">
        <w:rPr>
          <w:rFonts w:cs="Arial"/>
          <w:color w:val="auto"/>
          <w:lang w:val="pt-BR"/>
        </w:rPr>
        <w:t>,</w:t>
      </w:r>
      <w:r w:rsidRPr="00906E72">
        <w:rPr>
          <w:rFonts w:cs="Arial"/>
          <w:color w:val="auto"/>
          <w:lang w:val="pt-BR"/>
        </w:rPr>
        <w:t>5L + 1</w:t>
      </w:r>
      <w:r w:rsidR="00DF6617">
        <w:rPr>
          <w:rFonts w:cs="Arial"/>
          <w:color w:val="auto"/>
          <w:lang w:val="pt-BR"/>
        </w:rPr>
        <w:t>,</w:t>
      </w:r>
      <w:r w:rsidRPr="00906E72">
        <w:rPr>
          <w:rFonts w:cs="Arial"/>
          <w:color w:val="auto"/>
          <w:lang w:val="pt-BR"/>
        </w:rPr>
        <w:t>0(Lr ó S ó R)</w:t>
      </w:r>
    </w:p>
    <w:p w:rsidR="00DE095E" w:rsidRPr="00906E72" w:rsidRDefault="00DE095E" w:rsidP="00DE095E">
      <w:pPr>
        <w:ind w:left="1985"/>
        <w:rPr>
          <w:rFonts w:cs="Arial"/>
          <w:color w:val="auto"/>
          <w:lang w:val="pt-BR"/>
        </w:rPr>
      </w:pPr>
      <w:r w:rsidRPr="00906E72">
        <w:rPr>
          <w:rFonts w:cs="Arial"/>
          <w:color w:val="auto"/>
          <w:lang w:val="pt-BR"/>
        </w:rPr>
        <w:t>1</w:t>
      </w:r>
      <w:r w:rsidR="00DF6617">
        <w:rPr>
          <w:rFonts w:cs="Arial"/>
          <w:color w:val="auto"/>
          <w:lang w:val="pt-BR"/>
        </w:rPr>
        <w:t>,</w:t>
      </w:r>
      <w:r w:rsidRPr="00906E72">
        <w:rPr>
          <w:rFonts w:cs="Arial"/>
          <w:color w:val="auto"/>
          <w:lang w:val="pt-BR"/>
        </w:rPr>
        <w:t>2D ± 1</w:t>
      </w:r>
      <w:r w:rsidR="00DF6617">
        <w:rPr>
          <w:rFonts w:cs="Arial"/>
          <w:color w:val="auto"/>
          <w:lang w:val="pt-BR"/>
        </w:rPr>
        <w:t>,</w:t>
      </w:r>
      <w:r w:rsidRPr="00906E72">
        <w:rPr>
          <w:rFonts w:cs="Arial"/>
          <w:color w:val="auto"/>
          <w:lang w:val="pt-BR"/>
        </w:rPr>
        <w:t>7 E + 0</w:t>
      </w:r>
      <w:r w:rsidR="00DF6617">
        <w:rPr>
          <w:rFonts w:cs="Arial"/>
          <w:color w:val="auto"/>
          <w:lang w:val="pt-BR"/>
        </w:rPr>
        <w:t>,</w:t>
      </w:r>
      <w:r w:rsidRPr="00906E72">
        <w:rPr>
          <w:rFonts w:cs="Arial"/>
          <w:color w:val="auto"/>
          <w:lang w:val="pt-BR"/>
        </w:rPr>
        <w:t>5 L + f*S</w:t>
      </w:r>
    </w:p>
    <w:p w:rsidR="00DE095E" w:rsidRDefault="00DE095E" w:rsidP="00DE095E">
      <w:pPr>
        <w:ind w:left="1985"/>
        <w:rPr>
          <w:rFonts w:cs="Arial"/>
          <w:color w:val="auto"/>
        </w:rPr>
      </w:pPr>
      <w:r>
        <w:rPr>
          <w:rFonts w:cs="Arial"/>
          <w:color w:val="auto"/>
        </w:rPr>
        <w:t>0</w:t>
      </w:r>
      <w:r w:rsidR="00DF6617">
        <w:rPr>
          <w:rFonts w:cs="Arial"/>
          <w:color w:val="auto"/>
        </w:rPr>
        <w:t>,</w:t>
      </w:r>
      <w:r>
        <w:rPr>
          <w:rFonts w:cs="Arial"/>
          <w:color w:val="auto"/>
        </w:rPr>
        <w:t>9D ± (1</w:t>
      </w:r>
      <w:r w:rsidR="00DF6617">
        <w:rPr>
          <w:rFonts w:cs="Arial"/>
          <w:color w:val="auto"/>
        </w:rPr>
        <w:t>,</w:t>
      </w:r>
      <w:r>
        <w:rPr>
          <w:rFonts w:cs="Arial"/>
          <w:color w:val="auto"/>
        </w:rPr>
        <w:t>7E ó 1</w:t>
      </w:r>
      <w:r w:rsidR="00DF6617">
        <w:rPr>
          <w:rFonts w:cs="Arial"/>
          <w:color w:val="auto"/>
        </w:rPr>
        <w:t>,</w:t>
      </w:r>
      <w:r>
        <w:rPr>
          <w:rFonts w:cs="Arial"/>
          <w:color w:val="auto"/>
        </w:rPr>
        <w:t>6W) + 1</w:t>
      </w:r>
      <w:r w:rsidR="00DF6617">
        <w:rPr>
          <w:rFonts w:cs="Arial"/>
          <w:color w:val="auto"/>
        </w:rPr>
        <w:t>,</w:t>
      </w:r>
      <w:r>
        <w:rPr>
          <w:rFonts w:cs="Arial"/>
          <w:color w:val="auto"/>
        </w:rPr>
        <w:t>6 H</w:t>
      </w:r>
    </w:p>
    <w:p w:rsidR="00DE095E" w:rsidRDefault="00DE095E" w:rsidP="00DE095E">
      <w:pPr>
        <w:rPr>
          <w:rFonts w:cs="Arial"/>
          <w:color w:val="auto"/>
        </w:rPr>
      </w:pPr>
      <w:r>
        <w:rPr>
          <w:rFonts w:cs="Arial"/>
          <w:color w:val="auto"/>
        </w:rPr>
        <w:t>(*) En estructuras hidráulicas las resistencias requeridas en el cálculo de las armaduras deberán ser las siguientes:</w:t>
      </w:r>
    </w:p>
    <w:p w:rsidR="00DE095E" w:rsidRPr="00FF292D" w:rsidRDefault="001A5D9D" w:rsidP="00FF292D">
      <w:pPr>
        <w:pStyle w:val="Vieta1"/>
      </w:pPr>
      <w:r w:rsidRPr="00FF292D">
        <w:t>p</w:t>
      </w:r>
      <w:r w:rsidR="00DE095E" w:rsidRPr="00FF292D">
        <w:t>ara solicitaciones por flexión Ur</w:t>
      </w:r>
      <w:r w:rsidR="00DF6617" w:rsidRPr="00FF292D">
        <w:t xml:space="preserve"> </w:t>
      </w:r>
      <w:r w:rsidR="00DE095E" w:rsidRPr="00FF292D">
        <w:t>=</w:t>
      </w:r>
      <w:r w:rsidR="00DF6617" w:rsidRPr="00FF292D">
        <w:t xml:space="preserve"> </w:t>
      </w:r>
      <w:r w:rsidR="00DE095E" w:rsidRPr="00FF292D">
        <w:t>1</w:t>
      </w:r>
      <w:r w:rsidR="00DF6617" w:rsidRPr="00FF292D">
        <w:t>,</w:t>
      </w:r>
      <w:r w:rsidR="00DE095E" w:rsidRPr="00FF292D">
        <w:t>3(U)=1</w:t>
      </w:r>
      <w:r w:rsidR="00DF6617" w:rsidRPr="00FF292D">
        <w:t>,</w:t>
      </w:r>
      <w:r w:rsidR="00DE095E" w:rsidRPr="00FF292D">
        <w:t>3(1</w:t>
      </w:r>
      <w:r w:rsidR="00DF6617" w:rsidRPr="00FF292D">
        <w:t>,</w:t>
      </w:r>
      <w:r w:rsidR="00DE095E" w:rsidRPr="00FF292D">
        <w:t>4D + 1</w:t>
      </w:r>
      <w:r w:rsidR="00DF6617" w:rsidRPr="00FF292D">
        <w:t>,</w:t>
      </w:r>
      <w:r w:rsidR="00DE095E" w:rsidRPr="00FF292D">
        <w:t>7F)</w:t>
      </w:r>
    </w:p>
    <w:p w:rsidR="00DE095E" w:rsidRPr="00FF292D" w:rsidRDefault="001A5D9D" w:rsidP="00FF292D">
      <w:pPr>
        <w:pStyle w:val="Vieta1"/>
      </w:pPr>
      <w:r w:rsidRPr="00FF292D">
        <w:t>p</w:t>
      </w:r>
      <w:r w:rsidR="00DE095E" w:rsidRPr="00FF292D">
        <w:t>ara solicitaciones por tracción pura Ur</w:t>
      </w:r>
      <w:r w:rsidR="00DF6617" w:rsidRPr="00FF292D">
        <w:t xml:space="preserve"> </w:t>
      </w:r>
      <w:r w:rsidR="00DE095E" w:rsidRPr="00FF292D">
        <w:t>= 1</w:t>
      </w:r>
      <w:r w:rsidR="00DF6617" w:rsidRPr="00FF292D">
        <w:t>,</w:t>
      </w:r>
      <w:r w:rsidR="00DE095E" w:rsidRPr="00FF292D">
        <w:t>65(U)</w:t>
      </w:r>
    </w:p>
    <w:p w:rsidR="00DE095E" w:rsidRPr="00FF292D" w:rsidRDefault="001A5D9D" w:rsidP="00FF292D">
      <w:pPr>
        <w:pStyle w:val="Vieta1"/>
      </w:pPr>
      <w:r w:rsidRPr="00FF292D">
        <w:t>p</w:t>
      </w:r>
      <w:r w:rsidR="00DE095E" w:rsidRPr="00FF292D">
        <w:t>ara solicitaciones de corte Vs</w:t>
      </w:r>
      <w:r w:rsidR="00DF6617" w:rsidRPr="00FF292D">
        <w:t xml:space="preserve"> </w:t>
      </w:r>
      <w:r w:rsidR="00DE095E" w:rsidRPr="00FF292D">
        <w:t>≥</w:t>
      </w:r>
      <w:r w:rsidR="00DF6617" w:rsidRPr="00FF292D">
        <w:t xml:space="preserve"> </w:t>
      </w:r>
      <w:r w:rsidR="00DE095E" w:rsidRPr="00FF292D">
        <w:t>1</w:t>
      </w:r>
      <w:r w:rsidR="00DF6617" w:rsidRPr="00FF292D">
        <w:t>,</w:t>
      </w:r>
      <w:r w:rsidR="00DE095E" w:rsidRPr="00FF292D">
        <w:t>3(Vu-ФVc)</w:t>
      </w:r>
    </w:p>
    <w:p w:rsidR="00FD4A18" w:rsidRDefault="00FD4A18" w:rsidP="00DE095E">
      <w:pPr>
        <w:rPr>
          <w:rFonts w:cs="Arial"/>
          <w:color w:val="auto"/>
        </w:rPr>
      </w:pPr>
    </w:p>
    <w:p w:rsidR="00DE095E" w:rsidRDefault="00FF292D" w:rsidP="00DE095E">
      <w:pPr>
        <w:rPr>
          <w:rFonts w:cs="Arial"/>
          <w:color w:val="auto"/>
        </w:rPr>
      </w:pPr>
      <w:r>
        <w:rPr>
          <w:rFonts w:cs="Arial"/>
          <w:color w:val="auto"/>
        </w:rPr>
        <w:t xml:space="preserve">Donde </w:t>
      </w:r>
      <w:r w:rsidR="00FD4A18">
        <w:rPr>
          <w:rFonts w:cs="Arial"/>
          <w:color w:val="auto"/>
        </w:rPr>
        <w:tab/>
      </w:r>
      <w:r w:rsidR="00FD4A18">
        <w:rPr>
          <w:rFonts w:cs="Arial"/>
          <w:color w:val="auto"/>
        </w:rPr>
        <w:tab/>
      </w:r>
      <w:r w:rsidR="00DE095E">
        <w:rPr>
          <w:rFonts w:cs="Arial"/>
          <w:color w:val="auto"/>
        </w:rPr>
        <w:t>ФVc: resistencia proporcionada por el hormigón</w:t>
      </w:r>
    </w:p>
    <w:p w:rsidR="00DE095E" w:rsidRDefault="00DE095E" w:rsidP="00FD4A18">
      <w:pPr>
        <w:ind w:left="709" w:firstLine="709"/>
        <w:rPr>
          <w:rFonts w:cs="Arial"/>
          <w:color w:val="auto"/>
        </w:rPr>
      </w:pPr>
      <w:r>
        <w:rPr>
          <w:rFonts w:cs="Arial"/>
          <w:color w:val="auto"/>
        </w:rPr>
        <w:t>Vu: esfuerzo de corte mayorado por los factores de carga</w:t>
      </w:r>
    </w:p>
    <w:p w:rsidR="00DE095E" w:rsidRDefault="00DE095E" w:rsidP="00FD4A18">
      <w:pPr>
        <w:ind w:left="709" w:firstLine="709"/>
        <w:rPr>
          <w:rFonts w:cs="Arial"/>
          <w:color w:val="auto"/>
        </w:rPr>
      </w:pPr>
      <w:r>
        <w:rPr>
          <w:rFonts w:cs="Arial"/>
          <w:color w:val="auto"/>
        </w:rPr>
        <w:t>Vs: capacidad resistente al corte</w:t>
      </w:r>
    </w:p>
    <w:p w:rsidR="00DE095E" w:rsidRDefault="00DE095E" w:rsidP="00DE095E">
      <w:pPr>
        <w:rPr>
          <w:rFonts w:cs="Arial"/>
          <w:color w:val="auto"/>
        </w:rPr>
      </w:pPr>
      <w:r>
        <w:rPr>
          <w:rFonts w:cs="Arial"/>
          <w:color w:val="auto"/>
        </w:rPr>
        <w:t>Los factores de seguridad a aplicar en las capacidades resistentes serán:</w:t>
      </w:r>
    </w:p>
    <w:p w:rsidR="00DE095E" w:rsidRPr="00FF292D" w:rsidRDefault="001A5D9D" w:rsidP="00FF292D">
      <w:pPr>
        <w:pStyle w:val="Vieta1"/>
      </w:pPr>
      <w:r w:rsidRPr="00FF292D">
        <w:t>e</w:t>
      </w:r>
      <w:r w:rsidR="00DE095E" w:rsidRPr="00FF292D">
        <w:t>n flexión Ф: 0</w:t>
      </w:r>
      <w:r w:rsidR="00DF6617" w:rsidRPr="00FF292D">
        <w:t>,</w:t>
      </w:r>
      <w:r w:rsidR="00DE095E" w:rsidRPr="00FF292D">
        <w:t>9</w:t>
      </w:r>
    </w:p>
    <w:p w:rsidR="00DE095E" w:rsidRPr="00FF292D" w:rsidRDefault="001A5D9D" w:rsidP="00FF292D">
      <w:pPr>
        <w:pStyle w:val="Vieta1"/>
      </w:pPr>
      <w:r w:rsidRPr="00FF292D">
        <w:t>e</w:t>
      </w:r>
      <w:r w:rsidR="00DE095E" w:rsidRPr="00FF292D">
        <w:t>n corte  Ф: 0</w:t>
      </w:r>
      <w:r w:rsidR="00DF6617" w:rsidRPr="00FF292D">
        <w:t>,</w:t>
      </w:r>
      <w:r w:rsidR="00DE095E" w:rsidRPr="00FF292D">
        <w:t>85</w:t>
      </w:r>
    </w:p>
    <w:p w:rsidR="00DE095E" w:rsidRDefault="00DE095E" w:rsidP="00DE095E">
      <w:pPr>
        <w:rPr>
          <w:rFonts w:cs="Arial"/>
          <w:color w:val="auto"/>
        </w:rPr>
      </w:pPr>
      <w:r>
        <w:rPr>
          <w:rFonts w:cs="Arial"/>
          <w:color w:val="auto"/>
        </w:rPr>
        <w:t>La resistencia del hormigón a compresión por flexión o cargas axiales será:</w:t>
      </w:r>
    </w:p>
    <w:p w:rsidR="00DE095E" w:rsidRPr="00FF292D" w:rsidRDefault="00DE095E" w:rsidP="00FF292D">
      <w:pPr>
        <w:pStyle w:val="Vieta1"/>
      </w:pPr>
      <w:r w:rsidRPr="00FF292D">
        <w:t>Ur=U</w:t>
      </w:r>
    </w:p>
    <w:p w:rsidR="00DE095E" w:rsidRDefault="001A5D9D" w:rsidP="00DE095E">
      <w:pPr>
        <w:rPr>
          <w:rFonts w:cs="Arial"/>
          <w:color w:val="auto"/>
        </w:rPr>
      </w:pPr>
      <w:r>
        <w:rPr>
          <w:rFonts w:cs="Arial"/>
          <w:color w:val="auto"/>
        </w:rPr>
        <w:t xml:space="preserve">Donde </w:t>
      </w:r>
      <w:r w:rsidR="00DE095E">
        <w:rPr>
          <w:rFonts w:cs="Arial"/>
          <w:color w:val="auto"/>
        </w:rPr>
        <w:t xml:space="preserve">f </w:t>
      </w:r>
      <w:r>
        <w:rPr>
          <w:rFonts w:cs="Arial"/>
          <w:color w:val="auto"/>
        </w:rPr>
        <w:t xml:space="preserve">= </w:t>
      </w:r>
      <w:r w:rsidR="00DE095E">
        <w:rPr>
          <w:rFonts w:cs="Arial"/>
          <w:color w:val="auto"/>
        </w:rPr>
        <w:t>factor igual a 0</w:t>
      </w:r>
      <w:r>
        <w:rPr>
          <w:rFonts w:cs="Arial"/>
          <w:color w:val="auto"/>
        </w:rPr>
        <w:t>,</w:t>
      </w:r>
      <w:r w:rsidR="00DE095E">
        <w:rPr>
          <w:rFonts w:cs="Arial"/>
          <w:color w:val="auto"/>
        </w:rPr>
        <w:t>2 ó 0</w:t>
      </w:r>
      <w:r>
        <w:rPr>
          <w:rFonts w:cs="Arial"/>
          <w:color w:val="auto"/>
        </w:rPr>
        <w:t>,</w:t>
      </w:r>
      <w:r w:rsidR="00DE095E">
        <w:rPr>
          <w:rFonts w:cs="Arial"/>
          <w:color w:val="auto"/>
        </w:rPr>
        <w:t>7 que depende si la cubierta tiene o no capacidad de evacuación de la nieve</w:t>
      </w:r>
      <w:r>
        <w:rPr>
          <w:rFonts w:cs="Arial"/>
          <w:color w:val="auto"/>
        </w:rPr>
        <w:t>.</w:t>
      </w:r>
    </w:p>
    <w:p w:rsidR="00DE095E" w:rsidRDefault="00DE095E" w:rsidP="00DE095E">
      <w:pPr>
        <w:rPr>
          <w:rFonts w:cs="Arial"/>
          <w:color w:val="auto"/>
        </w:rPr>
      </w:pPr>
      <w:r>
        <w:rPr>
          <w:rFonts w:cs="Arial"/>
          <w:color w:val="auto"/>
        </w:rPr>
        <w:t>En las combinaciones en las que intervienen las acciones debidas al viento, sismo o temperatura las tensiones admisibles podrán incrementarse en un 33%.</w:t>
      </w:r>
    </w:p>
    <w:p w:rsidR="00DE095E" w:rsidRDefault="00DE095E" w:rsidP="00DE095E">
      <w:pPr>
        <w:rPr>
          <w:rFonts w:cs="Arial"/>
          <w:color w:val="auto"/>
        </w:rPr>
      </w:pPr>
      <w:r>
        <w:rPr>
          <w:rFonts w:cs="Arial"/>
          <w:color w:val="auto"/>
        </w:rPr>
        <w:t>No se considerará la superposición de acciones de viento y sismo.</w:t>
      </w:r>
    </w:p>
    <w:p w:rsidR="00DE095E" w:rsidRDefault="00DE095E" w:rsidP="00DE095E">
      <w:pPr>
        <w:pStyle w:val="Ttulo3"/>
        <w:spacing w:before="120"/>
        <w:rPr>
          <w:rFonts w:cs="Arial"/>
          <w:lang w:val="es-ES"/>
        </w:rPr>
      </w:pPr>
      <w:bookmarkStart w:id="1068" w:name="_Toc330477568"/>
      <w:bookmarkStart w:id="1069" w:name="_Toc399329663"/>
      <w:bookmarkStart w:id="1070" w:name="_Toc400977473"/>
      <w:r>
        <w:rPr>
          <w:rFonts w:cs="Arial"/>
          <w:lang w:val="es-ES"/>
        </w:rPr>
        <w:t>Valoración de cargas</w:t>
      </w:r>
      <w:bookmarkEnd w:id="1068"/>
      <w:bookmarkEnd w:id="1069"/>
      <w:bookmarkEnd w:id="1070"/>
    </w:p>
    <w:p w:rsidR="00DE095E" w:rsidRDefault="00DE095E" w:rsidP="00DE095E">
      <w:pPr>
        <w:rPr>
          <w:rFonts w:cs="Arial"/>
          <w:color w:val="auto"/>
        </w:rPr>
      </w:pPr>
      <w:r>
        <w:rPr>
          <w:rFonts w:cs="Arial"/>
          <w:color w:val="auto"/>
        </w:rPr>
        <w:t>A continuación se indican las cargas y fuerzas de servicio mínimas, que el Contratista utilizará como guía para el diseño y cálculo estructural.</w:t>
      </w:r>
    </w:p>
    <w:p w:rsidR="00DE095E" w:rsidRDefault="00DE095E" w:rsidP="00D90D40">
      <w:pPr>
        <w:pStyle w:val="Ttulo4"/>
      </w:pPr>
      <w:r>
        <w:t>Cargas permanentes (D)</w:t>
      </w:r>
    </w:p>
    <w:p w:rsidR="00DE095E" w:rsidRDefault="00DE095E" w:rsidP="00DE095E">
      <w:pPr>
        <w:pStyle w:val="Vieta1"/>
        <w:rPr>
          <w:rFonts w:cs="Arial"/>
          <w:color w:val="auto"/>
        </w:rPr>
      </w:pPr>
      <w:r>
        <w:t>Hormigón</w:t>
      </w:r>
      <w:r>
        <w:rPr>
          <w:rFonts w:cs="Arial"/>
          <w:color w:val="auto"/>
        </w:rPr>
        <w:t xml:space="preserve"> Armado 2,4 t/m</w:t>
      </w:r>
      <w:r>
        <w:rPr>
          <w:rFonts w:cs="Arial"/>
          <w:color w:val="auto"/>
          <w:vertAlign w:val="superscript"/>
        </w:rPr>
        <w:t>3</w:t>
      </w:r>
      <w:r w:rsidR="001A5D9D">
        <w:rPr>
          <w:rFonts w:cs="Arial"/>
          <w:color w:val="auto"/>
        </w:rPr>
        <w:t>.</w:t>
      </w:r>
    </w:p>
    <w:p w:rsidR="00DE095E" w:rsidRDefault="00DE095E" w:rsidP="00DE095E">
      <w:pPr>
        <w:pStyle w:val="Vieta1"/>
        <w:rPr>
          <w:rFonts w:cs="Arial"/>
          <w:color w:val="auto"/>
        </w:rPr>
      </w:pPr>
      <w:r>
        <w:t>Equipos</w:t>
      </w:r>
      <w:r>
        <w:rPr>
          <w:rFonts w:cs="Arial"/>
          <w:color w:val="auto"/>
        </w:rPr>
        <w:t>, cañerías y otros según datos del proveedor</w:t>
      </w:r>
      <w:r w:rsidR="001A5D9D">
        <w:rPr>
          <w:rFonts w:cs="Arial"/>
          <w:color w:val="auto"/>
        </w:rPr>
        <w:t>.</w:t>
      </w:r>
    </w:p>
    <w:p w:rsidR="00DE095E" w:rsidRDefault="00DE095E" w:rsidP="00DE095E">
      <w:pPr>
        <w:pStyle w:val="Vieta1"/>
        <w:rPr>
          <w:rFonts w:cs="Arial"/>
          <w:color w:val="auto"/>
        </w:rPr>
      </w:pPr>
      <w:r>
        <w:t>Peso</w:t>
      </w:r>
      <w:r>
        <w:rPr>
          <w:rFonts w:cs="Arial"/>
          <w:color w:val="auto"/>
        </w:rPr>
        <w:t xml:space="preserve"> de suelo seco 1,8 t/m</w:t>
      </w:r>
      <w:r>
        <w:rPr>
          <w:rFonts w:cs="Arial"/>
          <w:color w:val="auto"/>
          <w:vertAlign w:val="superscript"/>
        </w:rPr>
        <w:t>3</w:t>
      </w:r>
    </w:p>
    <w:p w:rsidR="00DE095E" w:rsidRDefault="00DE095E" w:rsidP="00D90D40">
      <w:pPr>
        <w:pStyle w:val="Ttulo4"/>
      </w:pPr>
      <w:r>
        <w:t xml:space="preserve">Cargas de </w:t>
      </w:r>
      <w:r w:rsidR="00EB6F96">
        <w:t>Fluidos</w:t>
      </w:r>
      <w:r>
        <w:t xml:space="preserve"> (F)</w:t>
      </w:r>
    </w:p>
    <w:p w:rsidR="00DE095E" w:rsidRDefault="00DE095E" w:rsidP="00DE095E">
      <w:pPr>
        <w:pStyle w:val="Vieta1"/>
        <w:rPr>
          <w:rFonts w:cs="Arial"/>
          <w:color w:val="auto"/>
        </w:rPr>
      </w:pPr>
      <w:r>
        <w:t>Líquido</w:t>
      </w:r>
      <w:r>
        <w:rPr>
          <w:rFonts w:cs="Arial"/>
          <w:color w:val="auto"/>
        </w:rPr>
        <w:t xml:space="preserve"> efluente : 1,1 t/m</w:t>
      </w:r>
      <w:r>
        <w:rPr>
          <w:rFonts w:cs="Arial"/>
          <w:color w:val="auto"/>
          <w:vertAlign w:val="superscript"/>
        </w:rPr>
        <w:t>3</w:t>
      </w:r>
      <w:r>
        <w:rPr>
          <w:rFonts w:cs="Arial"/>
          <w:color w:val="auto"/>
        </w:rPr>
        <w:t>, considerado a la altura de desborde del recinto</w:t>
      </w:r>
      <w:r w:rsidR="00076C0A">
        <w:rPr>
          <w:rFonts w:cs="Arial"/>
          <w:color w:val="auto"/>
        </w:rPr>
        <w:t>.</w:t>
      </w:r>
    </w:p>
    <w:p w:rsidR="00DE095E" w:rsidRDefault="00DE095E" w:rsidP="00D90D40">
      <w:pPr>
        <w:pStyle w:val="Ttulo4"/>
      </w:pPr>
      <w:r>
        <w:t>Cargas y Presiones del Suelo o Hidrostáticas (H)</w:t>
      </w:r>
    </w:p>
    <w:p w:rsidR="00DE095E" w:rsidRDefault="00DE095E" w:rsidP="00DE095E">
      <w:pPr>
        <w:pStyle w:val="Vieta1"/>
        <w:rPr>
          <w:rFonts w:cs="Arial"/>
          <w:color w:val="auto"/>
        </w:rPr>
      </w:pPr>
      <w:r>
        <w:rPr>
          <w:rFonts w:cs="Arial"/>
          <w:color w:val="auto"/>
        </w:rPr>
        <w:t xml:space="preserve">Peso </w:t>
      </w:r>
      <w:r>
        <w:t>de</w:t>
      </w:r>
      <w:r>
        <w:rPr>
          <w:rFonts w:cs="Arial"/>
          <w:color w:val="auto"/>
        </w:rPr>
        <w:t xml:space="preserve"> suelo seco: 1,8 t/m</w:t>
      </w:r>
      <w:r>
        <w:rPr>
          <w:rFonts w:cs="Arial"/>
          <w:color w:val="auto"/>
          <w:vertAlign w:val="superscript"/>
        </w:rPr>
        <w:t>3</w:t>
      </w:r>
      <w:r w:rsidR="00076C0A">
        <w:rPr>
          <w:rFonts w:cs="Arial"/>
          <w:color w:val="auto"/>
        </w:rPr>
        <w:t>.</w:t>
      </w:r>
    </w:p>
    <w:p w:rsidR="00DE095E" w:rsidRPr="00076C0A" w:rsidRDefault="00DE095E" w:rsidP="005A76D9">
      <w:pPr>
        <w:pStyle w:val="Vieta1"/>
        <w:rPr>
          <w:rFonts w:cs="Arial"/>
          <w:color w:val="auto"/>
        </w:rPr>
      </w:pPr>
      <w:r>
        <w:t>Empuje</w:t>
      </w:r>
      <w:r w:rsidRPr="00076C0A">
        <w:rPr>
          <w:rFonts w:cs="Arial"/>
          <w:color w:val="auto"/>
        </w:rPr>
        <w:t xml:space="preserve"> </w:t>
      </w:r>
      <w:r>
        <w:t>de suelos</w:t>
      </w:r>
      <w:r w:rsidR="00076C0A">
        <w:t>.</w:t>
      </w:r>
      <w:r w:rsidR="00076C0A">
        <w:rPr>
          <w:rFonts w:cs="Arial"/>
          <w:color w:val="auto"/>
        </w:rPr>
        <w:t xml:space="preserve"> </w:t>
      </w:r>
      <w:r w:rsidRPr="00076C0A">
        <w:rPr>
          <w:rFonts w:cs="Arial"/>
          <w:color w:val="auto"/>
        </w:rPr>
        <w:t>Para los muros o tabiques de contención del suelo, se emplearán los diagramas de presiones horizontales que recomendará el especialista de Suelos en su Informe de acuerdo a si el sistema estructural es o no desplazable; de lo contrario se utilizarán los métodos que establece la Mecánica de Suelos con la aplicación de los parámetros físicos correspondientes al suelo en el lugar.</w:t>
      </w:r>
    </w:p>
    <w:p w:rsidR="00DE095E" w:rsidRPr="005A76D9" w:rsidRDefault="00DE095E" w:rsidP="005A76D9">
      <w:pPr>
        <w:pStyle w:val="Vieta1"/>
      </w:pPr>
      <w:r w:rsidRPr="005A76D9">
        <w:t>Fuerza de subpresión</w:t>
      </w:r>
      <w:r w:rsidR="00076C0A" w:rsidRPr="005A76D9">
        <w:t xml:space="preserve">. </w:t>
      </w:r>
      <w:r w:rsidRPr="005A76D9">
        <w:t xml:space="preserve">Para establecer el empuje sobre las estructuras sumergidas se considerará que el nivel freático se encuentra a 1,00 m por debajo del nivel de terreno natural, siempre que de los datos del estudio de </w:t>
      </w:r>
      <w:r w:rsidR="00F523B1">
        <w:t>s</w:t>
      </w:r>
      <w:r w:rsidRPr="005A76D9">
        <w:t>uelos no se indique otro valor menor.</w:t>
      </w:r>
    </w:p>
    <w:p w:rsidR="00DE095E" w:rsidRDefault="00DE095E" w:rsidP="00D90D40">
      <w:pPr>
        <w:pStyle w:val="Ttulo4"/>
      </w:pPr>
      <w:r>
        <w:t>Sobrecargas accidentales (L) y en cubiertas (Lr)</w:t>
      </w:r>
    </w:p>
    <w:p w:rsidR="00DE095E" w:rsidRPr="00076C0A" w:rsidRDefault="00DE095E" w:rsidP="001F607E">
      <w:pPr>
        <w:pStyle w:val="Vieta1"/>
        <w:ind w:left="540"/>
        <w:rPr>
          <w:rFonts w:cs="Arial"/>
          <w:color w:val="auto"/>
        </w:rPr>
      </w:pPr>
      <w:r>
        <w:t>Plataformas</w:t>
      </w:r>
      <w:r w:rsidRPr="00076C0A">
        <w:rPr>
          <w:rFonts w:cs="Arial"/>
          <w:color w:val="auto"/>
        </w:rPr>
        <w:t xml:space="preserve"> o entrepisos de operación</w:t>
      </w:r>
      <w:r w:rsidR="00076C0A">
        <w:rPr>
          <w:rFonts w:cs="Arial"/>
          <w:color w:val="auto"/>
        </w:rPr>
        <w:t xml:space="preserve">. </w:t>
      </w:r>
      <w:r w:rsidRPr="00076C0A">
        <w:rPr>
          <w:rFonts w:cs="Arial"/>
          <w:color w:val="auto"/>
        </w:rPr>
        <w:t>Se considerará una sobrecarga de 5 KN/m</w:t>
      </w:r>
      <w:r w:rsidRPr="00076C0A">
        <w:rPr>
          <w:rFonts w:cs="Arial"/>
          <w:color w:val="auto"/>
          <w:vertAlign w:val="superscript"/>
        </w:rPr>
        <w:t>2</w:t>
      </w:r>
      <w:r w:rsidRPr="00076C0A">
        <w:rPr>
          <w:rFonts w:cs="Arial"/>
          <w:color w:val="auto"/>
        </w:rPr>
        <w:t xml:space="preserve"> aplicada en toda la planta o alrededor del área ocupada por equipos en donde se tendrá en cuenta su peso.</w:t>
      </w:r>
    </w:p>
    <w:p w:rsidR="00DE095E" w:rsidRDefault="00DE095E" w:rsidP="00DE095E">
      <w:pPr>
        <w:pStyle w:val="Vieta1"/>
        <w:rPr>
          <w:rFonts w:cs="Arial"/>
          <w:color w:val="auto"/>
        </w:rPr>
      </w:pPr>
      <w:r>
        <w:rPr>
          <w:rFonts w:cs="Arial"/>
          <w:color w:val="auto"/>
        </w:rPr>
        <w:t>Azoteas inaccesibles 1 KN/m</w:t>
      </w:r>
      <w:r>
        <w:rPr>
          <w:rFonts w:cs="Arial"/>
          <w:color w:val="auto"/>
          <w:vertAlign w:val="superscript"/>
        </w:rPr>
        <w:t>2</w:t>
      </w:r>
      <w:r w:rsidR="00076C0A">
        <w:t>.</w:t>
      </w:r>
    </w:p>
    <w:p w:rsidR="00DE095E" w:rsidRDefault="00DE095E" w:rsidP="00DE095E">
      <w:pPr>
        <w:pStyle w:val="Vieta1"/>
        <w:rPr>
          <w:vertAlign w:val="superscript"/>
        </w:rPr>
      </w:pPr>
      <w:r>
        <w:t>Escaleras y Pasillos 5 KN/m</w:t>
      </w:r>
      <w:r>
        <w:rPr>
          <w:vertAlign w:val="superscript"/>
        </w:rPr>
        <w:t>2</w:t>
      </w:r>
      <w:r w:rsidR="00076C0A">
        <w:t>.</w:t>
      </w:r>
    </w:p>
    <w:p w:rsidR="00DE095E" w:rsidRPr="00076C0A" w:rsidRDefault="00DE095E" w:rsidP="005A76D9">
      <w:pPr>
        <w:pStyle w:val="Vieta1"/>
        <w:ind w:hanging="540"/>
        <w:rPr>
          <w:rFonts w:cs="Arial"/>
          <w:color w:val="auto"/>
        </w:rPr>
      </w:pPr>
      <w:r>
        <w:t>Barandas</w:t>
      </w:r>
      <w:r w:rsidRPr="00076C0A">
        <w:rPr>
          <w:rFonts w:cs="Arial"/>
          <w:color w:val="auto"/>
        </w:rPr>
        <w:t xml:space="preserve"> y Pasamanos</w:t>
      </w:r>
      <w:r w:rsidR="00076C0A">
        <w:rPr>
          <w:rFonts w:cs="Arial"/>
          <w:color w:val="auto"/>
        </w:rPr>
        <w:t xml:space="preserve">. </w:t>
      </w:r>
      <w:r w:rsidRPr="00076C0A">
        <w:rPr>
          <w:rFonts w:cs="Arial"/>
          <w:color w:val="auto"/>
        </w:rPr>
        <w:t xml:space="preserve">Los conjuntos de barandas, pasamanos y sistemas de protección se deben diseñar para resistir una carga de 1 kN/m aplicada en cualquier dirección en la parte superior y transferir esta carga a través de los soportes a la estructura. </w:t>
      </w:r>
    </w:p>
    <w:p w:rsidR="00DE095E" w:rsidRDefault="00DE095E" w:rsidP="005A76D9">
      <w:pPr>
        <w:rPr>
          <w:rFonts w:cs="Arial"/>
          <w:color w:val="auto"/>
        </w:rPr>
      </w:pPr>
      <w:r>
        <w:rPr>
          <w:rFonts w:cs="Arial"/>
          <w:color w:val="auto"/>
        </w:rPr>
        <w:t>También, todos los montajes de pasamanos y sistemas de protección deben resistir una única carga concentrada de 1 kN, aplicada en cualquier dirección, en cualquier punto a lo largo de la parte superior, y deben tener dispositivos de unión y estructura soporte para transferir esta carga a los elementos estructurales. No es necesario suponer que esta carga actúe conjuntamente con las cargas repartidas especificadas en el párrafo precedente.</w:t>
      </w:r>
    </w:p>
    <w:p w:rsidR="00DE095E" w:rsidRDefault="00DE095E" w:rsidP="005A76D9">
      <w:pPr>
        <w:rPr>
          <w:rFonts w:cs="Arial"/>
          <w:color w:val="auto"/>
        </w:rPr>
      </w:pPr>
      <w:r>
        <w:rPr>
          <w:rFonts w:cs="Arial"/>
          <w:color w:val="auto"/>
        </w:rPr>
        <w:t>Las guías intermedias (todas excepto los pasamanos), balaustradas y paneles de relleno se deben diseñar para soportar una carga normal aplicada horizontalmente de 0,25 kN sobre un área que no exceda 0,3 m de lado, incluyendo aberturas y espacios entre barandas. No es necesario superponer las reacciones debidas a estas cargas con aquellas de cualquiera de los párrafos precedentes.</w:t>
      </w:r>
    </w:p>
    <w:p w:rsidR="00DE095E" w:rsidRDefault="00DE095E" w:rsidP="001F607E">
      <w:pPr>
        <w:rPr>
          <w:rFonts w:cs="Arial"/>
          <w:color w:val="auto"/>
        </w:rPr>
      </w:pPr>
      <w:r>
        <w:rPr>
          <w:rFonts w:cs="Arial"/>
          <w:color w:val="auto"/>
        </w:rPr>
        <w:t>Los sistemas de barras agarraderas se deben diseñar para resistir una carga concentrada única de 1 kN aplicada en cualquier dirección en cualquier punto.</w:t>
      </w:r>
    </w:p>
    <w:p w:rsidR="00DE095E" w:rsidRDefault="00DE095E" w:rsidP="00DE095E">
      <w:pPr>
        <w:pStyle w:val="Vieta1"/>
      </w:pPr>
      <w:r>
        <w:t>Piso a nivel de terreno fuera de las áreas de circulación de vehículos: 5 KN/m</w:t>
      </w:r>
      <w:r w:rsidRPr="003D0165">
        <w:rPr>
          <w:vertAlign w:val="superscript"/>
        </w:rPr>
        <w:t>2</w:t>
      </w:r>
    </w:p>
    <w:p w:rsidR="00DE095E" w:rsidRPr="00076C0A" w:rsidRDefault="00DE095E" w:rsidP="005A76D9">
      <w:pPr>
        <w:pStyle w:val="Vieta1"/>
        <w:ind w:hanging="540"/>
        <w:rPr>
          <w:rFonts w:cs="Arial"/>
          <w:snapToGrid/>
          <w:color w:val="auto"/>
        </w:rPr>
      </w:pPr>
      <w:r>
        <w:t>Cargas</w:t>
      </w:r>
      <w:r w:rsidRPr="00076C0A">
        <w:rPr>
          <w:rFonts w:cs="Arial"/>
          <w:color w:val="auto"/>
        </w:rPr>
        <w:t xml:space="preserve"> de impacto</w:t>
      </w:r>
      <w:r w:rsidR="00076C0A" w:rsidRPr="00076C0A">
        <w:rPr>
          <w:rFonts w:cs="Arial"/>
          <w:color w:val="auto"/>
        </w:rPr>
        <w:t xml:space="preserve">. </w:t>
      </w:r>
      <w:r w:rsidRPr="00076C0A">
        <w:rPr>
          <w:rFonts w:cs="Arial"/>
          <w:snapToGrid/>
          <w:color w:val="auto"/>
        </w:rPr>
        <w:t xml:space="preserve">A los efectos de considerar el impacto, los valores de las cargas de las maquinarias se </w:t>
      </w:r>
      <w:r w:rsidRPr="00076C0A">
        <w:rPr>
          <w:rFonts w:cs="Arial"/>
          <w:color w:val="auto"/>
        </w:rPr>
        <w:t>deben</w:t>
      </w:r>
      <w:r w:rsidRPr="00076C0A">
        <w:rPr>
          <w:rFonts w:cs="Arial"/>
          <w:snapToGrid/>
          <w:color w:val="auto"/>
        </w:rPr>
        <w:t xml:space="preserve"> incrementar como mínimo en los siguientes porcentajes: </w:t>
      </w:r>
    </w:p>
    <w:p w:rsidR="00DE095E" w:rsidRDefault="00DE095E" w:rsidP="005A2429">
      <w:pPr>
        <w:pStyle w:val="Vietacircular"/>
      </w:pPr>
      <w:r>
        <w:t>Maquinaria liviana, funcionando con motor o por eje 20%</w:t>
      </w:r>
      <w:r w:rsidR="00076C0A">
        <w:t>.</w:t>
      </w:r>
    </w:p>
    <w:p w:rsidR="00DE095E" w:rsidRDefault="00DE095E" w:rsidP="005A2429">
      <w:pPr>
        <w:pStyle w:val="Vietacircular"/>
      </w:pPr>
      <w:r>
        <w:t>Maquinaria de movimiento alternativo o unidades impulsadas con fuerza motriz 50%</w:t>
      </w:r>
      <w:r w:rsidR="00076C0A">
        <w:t>.</w:t>
      </w:r>
      <w:r>
        <w:t xml:space="preserve"> </w:t>
      </w:r>
    </w:p>
    <w:p w:rsidR="00DE095E" w:rsidRDefault="00DE095E" w:rsidP="005A2429">
      <w:pPr>
        <w:pStyle w:val="Vietacircular"/>
      </w:pPr>
      <w:r>
        <w:t xml:space="preserve">Los porcentajes anteriores se deberán incrementar en la medida que así lo indique el fabricante de la maquinaria. </w:t>
      </w:r>
    </w:p>
    <w:p w:rsidR="00DE095E" w:rsidRDefault="00DE095E" w:rsidP="005A2429">
      <w:pPr>
        <w:pStyle w:val="Vietacircular"/>
      </w:pPr>
      <w:r>
        <w:t>Cargas en elevación. El Contratista deberá acordar con la Dirección de Obra el método que empleará para consideración de las cargas en los cálculos de las estructuras.</w:t>
      </w:r>
    </w:p>
    <w:p w:rsidR="005B613B" w:rsidRPr="00263F35" w:rsidRDefault="001D0743" w:rsidP="006A0D60">
      <w:pPr>
        <w:pStyle w:val="Ttulo1"/>
      </w:pPr>
      <w:r>
        <w:rPr>
          <w:rFonts w:cs="Arial"/>
        </w:rPr>
        <w:br w:type="page"/>
      </w:r>
      <w:bookmarkStart w:id="1071" w:name="_Toc399329664"/>
      <w:bookmarkStart w:id="1072" w:name="_Toc400977474"/>
      <w:r w:rsidR="005B613B" w:rsidRPr="00263F35">
        <w:t>S</w:t>
      </w:r>
      <w:r w:rsidR="00156FDB">
        <w:t>uministro</w:t>
      </w:r>
      <w:r w:rsidR="005B613B" w:rsidRPr="00263F35">
        <w:t xml:space="preserve"> </w:t>
      </w:r>
      <w:r w:rsidR="00E11DB1" w:rsidRPr="00263F35">
        <w:t xml:space="preserve">e </w:t>
      </w:r>
      <w:r w:rsidR="00156FDB">
        <w:t>I</w:t>
      </w:r>
      <w:r w:rsidR="00E11DB1" w:rsidRPr="00263F35">
        <w:t xml:space="preserve">nstalación de </w:t>
      </w:r>
      <w:r w:rsidR="00156FDB">
        <w:t>T</w:t>
      </w:r>
      <w:r w:rsidR="00E11DB1" w:rsidRPr="00263F35">
        <w:t xml:space="preserve">uberías </w:t>
      </w:r>
      <w:r w:rsidR="00E763EF">
        <w:t>y accesorios</w:t>
      </w:r>
      <w:bookmarkEnd w:id="1071"/>
      <w:bookmarkEnd w:id="1072"/>
    </w:p>
    <w:p w:rsidR="006B7F85" w:rsidRDefault="006B7F85" w:rsidP="005F1578">
      <w:pPr>
        <w:pStyle w:val="Ttulo2"/>
        <w:spacing w:before="120"/>
      </w:pPr>
      <w:bookmarkStart w:id="1073" w:name="_Toc326939129"/>
      <w:bookmarkStart w:id="1074" w:name="_Toc326939328"/>
      <w:bookmarkStart w:id="1075" w:name="_Toc326939526"/>
      <w:bookmarkStart w:id="1076" w:name="_Toc326939724"/>
      <w:bookmarkStart w:id="1077" w:name="_Toc326939922"/>
      <w:bookmarkStart w:id="1078" w:name="_Toc327171260"/>
      <w:bookmarkStart w:id="1079" w:name="_Toc327171454"/>
      <w:bookmarkStart w:id="1080" w:name="_Toc327275505"/>
      <w:bookmarkStart w:id="1081" w:name="_Toc203211035"/>
      <w:bookmarkStart w:id="1082" w:name="_Toc204507436"/>
      <w:bookmarkStart w:id="1083" w:name="_Toc399329665"/>
      <w:bookmarkStart w:id="1084" w:name="_Toc400977475"/>
      <w:bookmarkEnd w:id="1073"/>
      <w:bookmarkEnd w:id="1074"/>
      <w:bookmarkEnd w:id="1075"/>
      <w:bookmarkEnd w:id="1076"/>
      <w:bookmarkEnd w:id="1077"/>
      <w:bookmarkEnd w:id="1078"/>
      <w:bookmarkEnd w:id="1079"/>
      <w:bookmarkEnd w:id="1080"/>
      <w:r w:rsidRPr="005F1578">
        <w:rPr>
          <w:rFonts w:cs="Arial"/>
        </w:rPr>
        <w:t>Alcance</w:t>
      </w:r>
      <w:bookmarkEnd w:id="1081"/>
      <w:bookmarkEnd w:id="1082"/>
      <w:bookmarkEnd w:id="1083"/>
      <w:bookmarkEnd w:id="1084"/>
    </w:p>
    <w:p w:rsidR="006B7F85" w:rsidRPr="00A23191" w:rsidRDefault="006B7F85" w:rsidP="006B7F85">
      <w:r w:rsidRPr="00A23191">
        <w:t>El presente capítulo contiene las especificaciones aplicables a las siguientes obras:</w:t>
      </w:r>
    </w:p>
    <w:p w:rsidR="007B5644" w:rsidRDefault="00736BFE" w:rsidP="005F1578">
      <w:pPr>
        <w:pStyle w:val="Vieta1"/>
      </w:pPr>
      <w:r>
        <w:t>Tuberías</w:t>
      </w:r>
      <w:r w:rsidR="007B5644">
        <w:t xml:space="preserve"> de descarga de bombas, mánifold de válvulas y salida de</w:t>
      </w:r>
      <w:r w:rsidR="00BF1360">
        <w:t xml:space="preserve"> los</w:t>
      </w:r>
      <w:r w:rsidR="00065EA6">
        <w:t xml:space="preserve"> </w:t>
      </w:r>
      <w:r w:rsidR="007B5644">
        <w:t>Pozo</w:t>
      </w:r>
      <w:r w:rsidR="00BF1360">
        <w:t>s</w:t>
      </w:r>
      <w:r w:rsidR="007B5644">
        <w:t xml:space="preserve"> de Bombeo.</w:t>
      </w:r>
    </w:p>
    <w:p w:rsidR="007B5644" w:rsidRDefault="007B5644" w:rsidP="005F1578">
      <w:pPr>
        <w:pStyle w:val="Vieta1"/>
      </w:pPr>
      <w:r w:rsidRPr="00A23191">
        <w:t xml:space="preserve">Línea de </w:t>
      </w:r>
      <w:r>
        <w:t>I</w:t>
      </w:r>
      <w:r w:rsidRPr="00A23191">
        <w:t>mpulsión de</w:t>
      </w:r>
      <w:r w:rsidR="00BF1360">
        <w:t xml:space="preserve"> los</w:t>
      </w:r>
      <w:r w:rsidRPr="00A23191">
        <w:t xml:space="preserve"> </w:t>
      </w:r>
      <w:r w:rsidR="00375616">
        <w:t>Sistema</w:t>
      </w:r>
      <w:r w:rsidR="00BF1360">
        <w:t>s</w:t>
      </w:r>
      <w:r>
        <w:t xml:space="preserve"> de </w:t>
      </w:r>
      <w:r w:rsidRPr="00A23191">
        <w:t>Bombeo</w:t>
      </w:r>
      <w:r w:rsidR="0004103D">
        <w:t>.</w:t>
      </w:r>
    </w:p>
    <w:p w:rsidR="006B7F85" w:rsidRDefault="006B7F85" w:rsidP="005F1578">
      <w:pPr>
        <w:pStyle w:val="Vieta1"/>
      </w:pPr>
      <w:r w:rsidRPr="00A23191">
        <w:t xml:space="preserve">Colectores por gravedad </w:t>
      </w:r>
      <w:r>
        <w:t xml:space="preserve">en descarga </w:t>
      </w:r>
      <w:r w:rsidR="00375616">
        <w:t>de</w:t>
      </w:r>
      <w:r w:rsidR="00BF1360">
        <w:t xml:space="preserve"> </w:t>
      </w:r>
      <w:r w:rsidR="00375616">
        <w:t>l</w:t>
      </w:r>
      <w:r w:rsidR="00BF1360">
        <w:t>os</w:t>
      </w:r>
      <w:r w:rsidR="00375616">
        <w:t xml:space="preserve"> Sistema de Bombeo</w:t>
      </w:r>
      <w:r w:rsidR="0004103D">
        <w:t>.</w:t>
      </w:r>
    </w:p>
    <w:p w:rsidR="0004103D" w:rsidRPr="00A23191" w:rsidRDefault="0004103D" w:rsidP="005F1578">
      <w:pPr>
        <w:pStyle w:val="Vieta1"/>
      </w:pPr>
      <w:r>
        <w:t xml:space="preserve">Tubería para la ventilación </w:t>
      </w:r>
      <w:r w:rsidR="009A6E3C">
        <w:t>de</w:t>
      </w:r>
      <w:r w:rsidR="00BF1360">
        <w:t xml:space="preserve"> </w:t>
      </w:r>
      <w:r w:rsidR="009A6E3C">
        <w:t>l</w:t>
      </w:r>
      <w:r w:rsidR="00BF1360">
        <w:t>os</w:t>
      </w:r>
      <w:r>
        <w:t xml:space="preserve"> Pozo de Bombeo</w:t>
      </w:r>
    </w:p>
    <w:p w:rsidR="006B7F85" w:rsidRDefault="006B7F85" w:rsidP="006B7F85">
      <w:r w:rsidRPr="00574740">
        <w:t xml:space="preserve">Los materiales admisibles para estas obras son tubos de PEAD y/o Fundición Dúctil (FD) para las conducciones a presión, y </w:t>
      </w:r>
      <w:r w:rsidR="008551D0">
        <w:t>los indicados en el numeral 5.5</w:t>
      </w:r>
      <w:r w:rsidR="001A0632" w:rsidRPr="00E74DF3">
        <w:t xml:space="preserve"> </w:t>
      </w:r>
      <w:r w:rsidRPr="00574740">
        <w:t>para las conducciones a gravedad.</w:t>
      </w:r>
    </w:p>
    <w:p w:rsidR="00444A52" w:rsidRDefault="00444A52" w:rsidP="00444A52">
      <w:pPr>
        <w:pStyle w:val="Ttulo2"/>
        <w:spacing w:before="120"/>
      </w:pPr>
      <w:bookmarkStart w:id="1085" w:name="_Toc399329666"/>
      <w:bookmarkStart w:id="1086" w:name="_Toc400977476"/>
      <w:r>
        <w:rPr>
          <w:rFonts w:cs="Arial"/>
        </w:rPr>
        <w:t>Generalidades</w:t>
      </w:r>
      <w:bookmarkEnd w:id="1085"/>
      <w:bookmarkEnd w:id="1086"/>
    </w:p>
    <w:p w:rsidR="006B7F85" w:rsidRDefault="006B7F85" w:rsidP="006B7F85">
      <w:r w:rsidRPr="00A92914">
        <w:t>Los Oferentes podrán presentar variantes de materiales diferentes de las aquí mencionadas, en cuyo caso será de su cuenta documentar y presentar las verificaciones que sean necesarias a solo juicio de la Administración, quedando a criterio de ésta su aceptación o rechazo.</w:t>
      </w:r>
    </w:p>
    <w:p w:rsidR="006B7F85" w:rsidRDefault="006B7F85" w:rsidP="006B7F85">
      <w:r w:rsidRPr="00A23191">
        <w:t xml:space="preserve">El trazado de las tuberías, así como los detalles correspondientes se presentan en </w:t>
      </w:r>
      <w:r w:rsidR="008510E9">
        <w:t>los planos del</w:t>
      </w:r>
      <w:r w:rsidRPr="00A23191">
        <w:t xml:space="preserve"> </w:t>
      </w:r>
      <w:r w:rsidR="006373C6">
        <w:t>P</w:t>
      </w:r>
      <w:r w:rsidRPr="00A23191">
        <w:t>royecto</w:t>
      </w:r>
      <w:r w:rsidR="008510E9">
        <w:t xml:space="preserve"> </w:t>
      </w:r>
      <w:r w:rsidR="006373C6">
        <w:t>Ejecutivo</w:t>
      </w:r>
      <w:r w:rsidRPr="00A23191">
        <w:t>.</w:t>
      </w:r>
    </w:p>
    <w:p w:rsidR="00772FC1" w:rsidRDefault="00772FC1" w:rsidP="006B7F85">
      <w:r w:rsidRPr="007E66FA">
        <w:t xml:space="preserve">Las tareas de </w:t>
      </w:r>
      <w:r w:rsidR="00444A52" w:rsidRPr="0034223F">
        <w:t>detecci</w:t>
      </w:r>
      <w:r w:rsidR="00444A52" w:rsidRPr="00867452">
        <w:t>ó</w:t>
      </w:r>
      <w:r w:rsidR="00444A52" w:rsidRPr="00EF2ADF">
        <w:t>n de interferencias, replanteos de las obras y limpieza del emplazamiento fueron descriptas en</w:t>
      </w:r>
      <w:r w:rsidR="00444A52" w:rsidRPr="00380487">
        <w:t xml:space="preserve"> </w:t>
      </w:r>
      <w:r w:rsidR="00444A52" w:rsidRPr="000604B3">
        <w:t xml:space="preserve">el </w:t>
      </w:r>
      <w:r w:rsidR="008510E9">
        <w:t>numeral</w:t>
      </w:r>
      <w:r w:rsidR="00444A52" w:rsidRPr="000604B3">
        <w:t xml:space="preserve"> </w:t>
      </w:r>
      <w:r w:rsidR="004E2090">
        <w:fldChar w:fldCharType="begin"/>
      </w:r>
      <w:r w:rsidR="00432938">
        <w:instrText xml:space="preserve"> REF _Ref331068011 \r \h </w:instrText>
      </w:r>
      <w:r w:rsidR="004E2090">
        <w:fldChar w:fldCharType="separate"/>
      </w:r>
      <w:r w:rsidR="005245FE">
        <w:t>3.3</w:t>
      </w:r>
      <w:r w:rsidR="004E2090">
        <w:fldChar w:fldCharType="end"/>
      </w:r>
      <w:r w:rsidR="00432938">
        <w:t xml:space="preserve"> </w:t>
      </w:r>
      <w:r w:rsidR="004E2090">
        <w:fldChar w:fldCharType="begin"/>
      </w:r>
      <w:r w:rsidR="00432938">
        <w:instrText xml:space="preserve"> REF _Ref331068011 \h </w:instrText>
      </w:r>
      <w:r w:rsidR="004E2090">
        <w:fldChar w:fldCharType="separate"/>
      </w:r>
      <w:r w:rsidR="005245FE" w:rsidRPr="009E07ED">
        <w:rPr>
          <w:rFonts w:cs="Arial"/>
        </w:rPr>
        <w:t>Trabajos Preliminares</w:t>
      </w:r>
      <w:r w:rsidR="004E2090">
        <w:fldChar w:fldCharType="end"/>
      </w:r>
      <w:r w:rsidR="00C406F1">
        <w:t>.</w:t>
      </w:r>
    </w:p>
    <w:p w:rsidR="00715D8C" w:rsidRDefault="00C406F1" w:rsidP="006B7F85">
      <w:r>
        <w:t xml:space="preserve">Las </w:t>
      </w:r>
      <w:r w:rsidR="00295452">
        <w:t xml:space="preserve">actividades </w:t>
      </w:r>
      <w:r>
        <w:t xml:space="preserve">de excavación y relleno son descriptas en el </w:t>
      </w:r>
      <w:r w:rsidR="001F607E">
        <w:t xml:space="preserve">numeral </w:t>
      </w:r>
      <w:r w:rsidR="004E2090">
        <w:fldChar w:fldCharType="begin"/>
      </w:r>
      <w:r w:rsidR="001F607E">
        <w:instrText xml:space="preserve"> REF _Ref332118194 \r \h </w:instrText>
      </w:r>
      <w:r w:rsidR="004E2090">
        <w:fldChar w:fldCharType="separate"/>
      </w:r>
      <w:r w:rsidR="005245FE">
        <w:t>3.5</w:t>
      </w:r>
      <w:r w:rsidR="004E2090">
        <w:fldChar w:fldCharType="end"/>
      </w:r>
      <w:r w:rsidR="00295452">
        <w:t xml:space="preserve"> </w:t>
      </w:r>
      <w:r w:rsidR="004E2090">
        <w:fldChar w:fldCharType="begin"/>
      </w:r>
      <w:r w:rsidR="001F607E">
        <w:instrText xml:space="preserve"> REF _Ref332118201 \h </w:instrText>
      </w:r>
      <w:r w:rsidR="004E2090">
        <w:fldChar w:fldCharType="separate"/>
      </w:r>
      <w:r w:rsidR="005245FE" w:rsidRPr="009E07ED">
        <w:rPr>
          <w:rFonts w:cs="Arial"/>
        </w:rPr>
        <w:t>Movimiento de Suelos</w:t>
      </w:r>
      <w:r w:rsidR="004E2090">
        <w:fldChar w:fldCharType="end"/>
      </w:r>
      <w:r>
        <w:t>.</w:t>
      </w:r>
      <w:r w:rsidR="00715D8C">
        <w:t xml:space="preserve"> </w:t>
      </w:r>
    </w:p>
    <w:p w:rsidR="00C406F1" w:rsidRDefault="00380487" w:rsidP="006B7F85">
      <w:r>
        <w:t>Cabe la pena destacar la presencia de nivel freático a poca profundidad en la zona de realización de los trabajos</w:t>
      </w:r>
      <w:r w:rsidR="008510E9">
        <w:t>,</w:t>
      </w:r>
      <w:r>
        <w:t xml:space="preserve"> por lo que se debe prestar primordial importancia a lo detallado en los </w:t>
      </w:r>
      <w:r w:rsidR="008510E9">
        <w:t xml:space="preserve">numerales </w:t>
      </w:r>
      <w:fldSimple w:instr=" REF _Ref331092635 \r \h  \* MERGEFORMAT ">
        <w:r w:rsidR="005245FE">
          <w:t>3.5.5.4</w:t>
        </w:r>
      </w:fldSimple>
      <w:r w:rsidR="008510E9" w:rsidRPr="00295452">
        <w:t xml:space="preserve"> </w:t>
      </w:r>
      <w:fldSimple w:instr=" REF _Ref331092639 \h  \* MERGEFORMAT ">
        <w:r w:rsidR="005245FE" w:rsidRPr="002673AB">
          <w:t>Excavación en Presencia de Agua</w:t>
        </w:r>
      </w:fldSimple>
      <w:r w:rsidR="008510E9" w:rsidRPr="00295452">
        <w:t xml:space="preserve"> y </w:t>
      </w:r>
      <w:fldSimple w:instr=" REF _Ref330915626 \r \h  \* MERGEFORMAT ">
        <w:r w:rsidR="005245FE">
          <w:t>3.6</w:t>
        </w:r>
      </w:fldSimple>
      <w:r w:rsidR="008510E9" w:rsidRPr="00295452">
        <w:t xml:space="preserve"> </w:t>
      </w:r>
      <w:fldSimple w:instr=" REF _Ref330915626 \h  \* MERGEFORMAT ">
        <w:r w:rsidR="005245FE" w:rsidRPr="009E07ED">
          <w:rPr>
            <w:rFonts w:cs="Arial"/>
          </w:rPr>
          <w:t>Abatimiento de la Napa Freática</w:t>
        </w:r>
      </w:fldSimple>
      <w:r w:rsidR="008510E9" w:rsidRPr="00295452">
        <w:t>.</w:t>
      </w:r>
    </w:p>
    <w:p w:rsidR="00444A52" w:rsidRPr="009E07ED" w:rsidRDefault="00715D8C" w:rsidP="00444A52">
      <w:pPr>
        <w:rPr>
          <w:color w:val="auto"/>
        </w:rPr>
      </w:pPr>
      <w:r>
        <w:t>Para</w:t>
      </w:r>
      <w:r w:rsidR="00444A52">
        <w:t xml:space="preserve"> la instalación de tubería e</w:t>
      </w:r>
      <w:r w:rsidR="00444A52" w:rsidRPr="00A23191">
        <w:t xml:space="preserve">l </w:t>
      </w:r>
      <w:r w:rsidR="00444A52">
        <w:t>Contratista</w:t>
      </w:r>
      <w:r w:rsidR="00444A52" w:rsidRPr="00A23191">
        <w:t xml:space="preserve"> deberá incluir en el precio de la instalación de la tubería </w:t>
      </w:r>
      <w:r w:rsidR="00444A52" w:rsidRPr="009E07ED">
        <w:rPr>
          <w:color w:val="auto"/>
        </w:rPr>
        <w:t>todos los costos producidos por las interferencias con las instalaciones de: UTE, ANTEL, OSE, ANCAP, colectores existentes, conexiones domiciliarias u otros servicios</w:t>
      </w:r>
      <w:r w:rsidR="008510E9" w:rsidRPr="000604B3">
        <w:rPr>
          <w:color w:val="auto"/>
        </w:rPr>
        <w:t xml:space="preserve"> (ver numeral </w:t>
      </w:r>
      <w:r w:rsidR="004E2090">
        <w:rPr>
          <w:color w:val="auto"/>
        </w:rPr>
        <w:fldChar w:fldCharType="begin"/>
      </w:r>
      <w:r w:rsidR="006E2A1F">
        <w:rPr>
          <w:color w:val="auto"/>
        </w:rPr>
        <w:instrText xml:space="preserve"> REF _Ref331425321 \r \h </w:instrText>
      </w:r>
      <w:r w:rsidR="004E2090">
        <w:rPr>
          <w:color w:val="auto"/>
        </w:rPr>
      </w:r>
      <w:r w:rsidR="004E2090">
        <w:rPr>
          <w:color w:val="auto"/>
        </w:rPr>
        <w:fldChar w:fldCharType="separate"/>
      </w:r>
      <w:r w:rsidR="005245FE">
        <w:rPr>
          <w:color w:val="auto"/>
        </w:rPr>
        <w:t>3.3.2</w:t>
      </w:r>
      <w:r w:rsidR="004E2090">
        <w:rPr>
          <w:color w:val="auto"/>
        </w:rPr>
        <w:fldChar w:fldCharType="end"/>
      </w:r>
      <w:r w:rsidR="008510E9">
        <w:rPr>
          <w:color w:val="auto"/>
        </w:rPr>
        <w:t>)</w:t>
      </w:r>
      <w:r w:rsidR="00FA4E04">
        <w:rPr>
          <w:color w:val="auto"/>
        </w:rPr>
        <w:t>.</w:t>
      </w:r>
    </w:p>
    <w:p w:rsidR="00C44466" w:rsidRPr="009E07ED" w:rsidRDefault="00C44466" w:rsidP="00C44466">
      <w:pPr>
        <w:rPr>
          <w:color w:val="auto"/>
        </w:rPr>
      </w:pPr>
      <w:r w:rsidRPr="009E07ED">
        <w:rPr>
          <w:color w:val="auto"/>
        </w:rPr>
        <w:t>Previo al inicio de las obras el Contratista presentará la información técnica pertinente para su aprobación por parte de la Dirección de Obra, indicando específicamente:</w:t>
      </w:r>
    </w:p>
    <w:p w:rsidR="00C44466" w:rsidRPr="009E07ED" w:rsidRDefault="00C44466" w:rsidP="00C44466">
      <w:pPr>
        <w:pStyle w:val="Vieta1"/>
        <w:rPr>
          <w:color w:val="auto"/>
        </w:rPr>
      </w:pPr>
      <w:r w:rsidRPr="009E07ED">
        <w:rPr>
          <w:color w:val="auto"/>
        </w:rPr>
        <w:t>Dimensiones de los tubos</w:t>
      </w:r>
      <w:r w:rsidR="006373C6">
        <w:rPr>
          <w:color w:val="auto"/>
        </w:rPr>
        <w:t>.</w:t>
      </w:r>
    </w:p>
    <w:p w:rsidR="00C44466" w:rsidRPr="009E07ED" w:rsidRDefault="00C44466" w:rsidP="00C44466">
      <w:pPr>
        <w:pStyle w:val="Vieta1"/>
        <w:rPr>
          <w:color w:val="auto"/>
        </w:rPr>
      </w:pPr>
      <w:r w:rsidRPr="009E07ED">
        <w:rPr>
          <w:color w:val="auto"/>
        </w:rPr>
        <w:t>Líneas de accesorios disponibles (piezas especiales) especificando los distintos tipos de uniones posibles.</w:t>
      </w:r>
    </w:p>
    <w:p w:rsidR="00C44466" w:rsidRPr="009E07ED" w:rsidRDefault="00C44466" w:rsidP="00C44466">
      <w:pPr>
        <w:pStyle w:val="Vieta1"/>
        <w:rPr>
          <w:color w:val="auto"/>
        </w:rPr>
      </w:pPr>
      <w:r w:rsidRPr="009E07ED">
        <w:rPr>
          <w:color w:val="auto"/>
        </w:rPr>
        <w:t>Normativa de referencia</w:t>
      </w:r>
      <w:r w:rsidR="006373C6">
        <w:rPr>
          <w:color w:val="auto"/>
        </w:rPr>
        <w:t>.</w:t>
      </w:r>
    </w:p>
    <w:p w:rsidR="00C44466" w:rsidRPr="009E07ED" w:rsidRDefault="00C44466" w:rsidP="00C44466">
      <w:pPr>
        <w:pStyle w:val="Vieta1"/>
        <w:rPr>
          <w:color w:val="auto"/>
        </w:rPr>
      </w:pPr>
      <w:r w:rsidRPr="009E07ED">
        <w:rPr>
          <w:color w:val="auto"/>
        </w:rPr>
        <w:t>Recomendaciones del fabricante en lo que refiere a su manipulación, almacenamiento e instalación de los tubos</w:t>
      </w:r>
      <w:r w:rsidR="006373C6">
        <w:rPr>
          <w:color w:val="auto"/>
        </w:rPr>
        <w:t>.</w:t>
      </w:r>
    </w:p>
    <w:p w:rsidR="00C44466" w:rsidRPr="009E07ED" w:rsidRDefault="00C44466" w:rsidP="00C44466">
      <w:pPr>
        <w:pStyle w:val="Vieta1"/>
        <w:rPr>
          <w:color w:val="auto"/>
        </w:rPr>
      </w:pPr>
      <w:r w:rsidRPr="009E07ED">
        <w:rPr>
          <w:color w:val="auto"/>
        </w:rPr>
        <w:t>Referencias de utilización en obras de porte similar</w:t>
      </w:r>
      <w:r w:rsidR="006373C6">
        <w:rPr>
          <w:color w:val="auto"/>
        </w:rPr>
        <w:t>.</w:t>
      </w:r>
    </w:p>
    <w:p w:rsidR="00C44466" w:rsidRPr="009E07ED" w:rsidRDefault="008510E9" w:rsidP="00C44466">
      <w:pPr>
        <w:rPr>
          <w:color w:val="auto"/>
        </w:rPr>
      </w:pPr>
      <w:r>
        <w:rPr>
          <w:color w:val="auto"/>
        </w:rPr>
        <w:t>La</w:t>
      </w:r>
      <w:r w:rsidR="00C44466" w:rsidRPr="009E07ED">
        <w:rPr>
          <w:color w:val="auto"/>
        </w:rPr>
        <w:t xml:space="preserve"> fabricación</w:t>
      </w:r>
      <w:r>
        <w:rPr>
          <w:color w:val="auto"/>
        </w:rPr>
        <w:t>, traslado, almacenamiento</w:t>
      </w:r>
      <w:r w:rsidR="00C44466" w:rsidRPr="009E07ED">
        <w:rPr>
          <w:color w:val="auto"/>
        </w:rPr>
        <w:t xml:space="preserve"> e instalación de los tubos y piezas especiales se deberá realizar conforme a la normativa </w:t>
      </w:r>
      <w:r>
        <w:rPr>
          <w:color w:val="auto"/>
        </w:rPr>
        <w:t>vigente</w:t>
      </w:r>
      <w:r w:rsidR="00C44466" w:rsidRPr="009E07ED">
        <w:rPr>
          <w:color w:val="auto"/>
        </w:rPr>
        <w:t>.</w:t>
      </w:r>
    </w:p>
    <w:p w:rsidR="00C44466" w:rsidRDefault="00C44466" w:rsidP="00444A52"/>
    <w:p w:rsidR="005A2FAA" w:rsidRDefault="00726867">
      <w:pPr>
        <w:pStyle w:val="Ttulo2"/>
        <w:tabs>
          <w:tab w:val="clear" w:pos="1844"/>
          <w:tab w:val="num" w:pos="2269"/>
        </w:tabs>
        <w:spacing w:before="120"/>
        <w:ind w:left="2269"/>
        <w:rPr>
          <w:rFonts w:cs="Arial"/>
        </w:rPr>
      </w:pPr>
      <w:bookmarkStart w:id="1087" w:name="_Toc331081044"/>
      <w:bookmarkStart w:id="1088" w:name="_Toc331082947"/>
      <w:bookmarkStart w:id="1089" w:name="_Toc331084443"/>
      <w:bookmarkStart w:id="1090" w:name="_Toc331088791"/>
      <w:bookmarkStart w:id="1091" w:name="_Toc331089521"/>
      <w:bookmarkStart w:id="1092" w:name="_Toc331141756"/>
      <w:bookmarkStart w:id="1093" w:name="_Toc331147722"/>
      <w:bookmarkStart w:id="1094" w:name="_Toc331148417"/>
      <w:bookmarkStart w:id="1095" w:name="_Toc331149906"/>
      <w:bookmarkStart w:id="1096" w:name="_Toc331150609"/>
      <w:bookmarkStart w:id="1097" w:name="_Toc331406453"/>
      <w:bookmarkStart w:id="1098" w:name="_Toc331407166"/>
      <w:bookmarkStart w:id="1099" w:name="_Toc331407878"/>
      <w:bookmarkStart w:id="1100" w:name="_Toc331408540"/>
      <w:bookmarkStart w:id="1101" w:name="_Toc331409201"/>
      <w:bookmarkStart w:id="1102" w:name="_Toc331409889"/>
      <w:bookmarkStart w:id="1103" w:name="_Toc331415514"/>
      <w:bookmarkStart w:id="1104" w:name="_Toc331421612"/>
      <w:bookmarkStart w:id="1105" w:name="_Toc331426888"/>
      <w:bookmarkStart w:id="1106" w:name="_Toc331498094"/>
      <w:bookmarkStart w:id="1107" w:name="_Toc331498785"/>
      <w:bookmarkStart w:id="1108" w:name="_Toc331081045"/>
      <w:bookmarkStart w:id="1109" w:name="_Toc331082948"/>
      <w:bookmarkStart w:id="1110" w:name="_Toc331084444"/>
      <w:bookmarkStart w:id="1111" w:name="_Toc331088792"/>
      <w:bookmarkStart w:id="1112" w:name="_Toc331089522"/>
      <w:bookmarkStart w:id="1113" w:name="_Toc331141757"/>
      <w:bookmarkStart w:id="1114" w:name="_Toc331147723"/>
      <w:bookmarkStart w:id="1115" w:name="_Toc331148418"/>
      <w:bookmarkStart w:id="1116" w:name="_Toc331149907"/>
      <w:bookmarkStart w:id="1117" w:name="_Toc331150610"/>
      <w:bookmarkStart w:id="1118" w:name="_Toc331406454"/>
      <w:bookmarkStart w:id="1119" w:name="_Toc331407167"/>
      <w:bookmarkStart w:id="1120" w:name="_Toc331407879"/>
      <w:bookmarkStart w:id="1121" w:name="_Toc331408541"/>
      <w:bookmarkStart w:id="1122" w:name="_Toc331409202"/>
      <w:bookmarkStart w:id="1123" w:name="_Toc331409890"/>
      <w:bookmarkStart w:id="1124" w:name="_Toc331415515"/>
      <w:bookmarkStart w:id="1125" w:name="_Toc331421613"/>
      <w:bookmarkStart w:id="1126" w:name="_Toc331426889"/>
      <w:bookmarkStart w:id="1127" w:name="_Toc331498095"/>
      <w:bookmarkStart w:id="1128" w:name="_Toc331498786"/>
      <w:bookmarkStart w:id="1129" w:name="_Toc331081048"/>
      <w:bookmarkStart w:id="1130" w:name="_Toc331082951"/>
      <w:bookmarkStart w:id="1131" w:name="_Toc331084447"/>
      <w:bookmarkStart w:id="1132" w:name="_Toc331088795"/>
      <w:bookmarkStart w:id="1133" w:name="_Toc331089525"/>
      <w:bookmarkStart w:id="1134" w:name="_Toc331141760"/>
      <w:bookmarkStart w:id="1135" w:name="_Toc331147726"/>
      <w:bookmarkStart w:id="1136" w:name="_Toc331148421"/>
      <w:bookmarkStart w:id="1137" w:name="_Toc331149910"/>
      <w:bookmarkStart w:id="1138" w:name="_Toc331150613"/>
      <w:bookmarkStart w:id="1139" w:name="_Toc331406457"/>
      <w:bookmarkStart w:id="1140" w:name="_Toc331407170"/>
      <w:bookmarkStart w:id="1141" w:name="_Toc331407882"/>
      <w:bookmarkStart w:id="1142" w:name="_Toc331408544"/>
      <w:bookmarkStart w:id="1143" w:name="_Toc331409205"/>
      <w:bookmarkStart w:id="1144" w:name="_Toc331409893"/>
      <w:bookmarkStart w:id="1145" w:name="_Toc331415518"/>
      <w:bookmarkStart w:id="1146" w:name="_Toc331421616"/>
      <w:bookmarkStart w:id="1147" w:name="_Toc331426892"/>
      <w:bookmarkStart w:id="1148" w:name="_Toc331498098"/>
      <w:bookmarkStart w:id="1149" w:name="_Toc331498789"/>
      <w:bookmarkStart w:id="1150" w:name="_Toc331081050"/>
      <w:bookmarkStart w:id="1151" w:name="_Toc331082953"/>
      <w:bookmarkStart w:id="1152" w:name="_Toc331084449"/>
      <w:bookmarkStart w:id="1153" w:name="_Toc331088797"/>
      <w:bookmarkStart w:id="1154" w:name="_Toc331089527"/>
      <w:bookmarkStart w:id="1155" w:name="_Toc331141762"/>
      <w:bookmarkStart w:id="1156" w:name="_Toc331147728"/>
      <w:bookmarkStart w:id="1157" w:name="_Toc331148423"/>
      <w:bookmarkStart w:id="1158" w:name="_Toc331149912"/>
      <w:bookmarkStart w:id="1159" w:name="_Toc331150615"/>
      <w:bookmarkStart w:id="1160" w:name="_Toc331406459"/>
      <w:bookmarkStart w:id="1161" w:name="_Toc331407172"/>
      <w:bookmarkStart w:id="1162" w:name="_Toc331407884"/>
      <w:bookmarkStart w:id="1163" w:name="_Toc331408546"/>
      <w:bookmarkStart w:id="1164" w:name="_Toc331409207"/>
      <w:bookmarkStart w:id="1165" w:name="_Toc331409895"/>
      <w:bookmarkStart w:id="1166" w:name="_Toc331415520"/>
      <w:bookmarkStart w:id="1167" w:name="_Toc331421618"/>
      <w:bookmarkStart w:id="1168" w:name="_Toc331426894"/>
      <w:bookmarkStart w:id="1169" w:name="_Toc331498100"/>
      <w:bookmarkStart w:id="1170" w:name="_Toc331498791"/>
      <w:bookmarkStart w:id="1171" w:name="_Toc331081055"/>
      <w:bookmarkStart w:id="1172" w:name="_Toc331082958"/>
      <w:bookmarkStart w:id="1173" w:name="_Toc331084454"/>
      <w:bookmarkStart w:id="1174" w:name="_Toc331088802"/>
      <w:bookmarkStart w:id="1175" w:name="_Toc331089532"/>
      <w:bookmarkStart w:id="1176" w:name="_Toc331141767"/>
      <w:bookmarkStart w:id="1177" w:name="_Toc331147733"/>
      <w:bookmarkStart w:id="1178" w:name="_Toc331148428"/>
      <w:bookmarkStart w:id="1179" w:name="_Toc331149917"/>
      <w:bookmarkStart w:id="1180" w:name="_Toc331150620"/>
      <w:bookmarkStart w:id="1181" w:name="_Toc331406464"/>
      <w:bookmarkStart w:id="1182" w:name="_Toc331407177"/>
      <w:bookmarkStart w:id="1183" w:name="_Toc331407889"/>
      <w:bookmarkStart w:id="1184" w:name="_Toc331408551"/>
      <w:bookmarkStart w:id="1185" w:name="_Toc331409212"/>
      <w:bookmarkStart w:id="1186" w:name="_Toc331409900"/>
      <w:bookmarkStart w:id="1187" w:name="_Toc331415525"/>
      <w:bookmarkStart w:id="1188" w:name="_Toc331421623"/>
      <w:bookmarkStart w:id="1189" w:name="_Toc331426899"/>
      <w:bookmarkStart w:id="1190" w:name="_Toc331498105"/>
      <w:bookmarkStart w:id="1191" w:name="_Toc331498796"/>
      <w:bookmarkStart w:id="1192" w:name="_Toc331081056"/>
      <w:bookmarkStart w:id="1193" w:name="_Toc331082959"/>
      <w:bookmarkStart w:id="1194" w:name="_Toc331084455"/>
      <w:bookmarkStart w:id="1195" w:name="_Toc331088803"/>
      <w:bookmarkStart w:id="1196" w:name="_Toc331089533"/>
      <w:bookmarkStart w:id="1197" w:name="_Toc331141768"/>
      <w:bookmarkStart w:id="1198" w:name="_Toc331147734"/>
      <w:bookmarkStart w:id="1199" w:name="_Toc331148429"/>
      <w:bookmarkStart w:id="1200" w:name="_Toc331149918"/>
      <w:bookmarkStart w:id="1201" w:name="_Toc331150621"/>
      <w:bookmarkStart w:id="1202" w:name="_Toc331406465"/>
      <w:bookmarkStart w:id="1203" w:name="_Toc331407178"/>
      <w:bookmarkStart w:id="1204" w:name="_Toc331407890"/>
      <w:bookmarkStart w:id="1205" w:name="_Toc331408552"/>
      <w:bookmarkStart w:id="1206" w:name="_Toc331409213"/>
      <w:bookmarkStart w:id="1207" w:name="_Toc331409901"/>
      <w:bookmarkStart w:id="1208" w:name="_Toc331415526"/>
      <w:bookmarkStart w:id="1209" w:name="_Toc331421624"/>
      <w:bookmarkStart w:id="1210" w:name="_Toc331426900"/>
      <w:bookmarkStart w:id="1211" w:name="_Toc331498106"/>
      <w:bookmarkStart w:id="1212" w:name="_Toc331498797"/>
      <w:bookmarkStart w:id="1213" w:name="_Toc331061502"/>
      <w:bookmarkStart w:id="1214" w:name="_Toc331067008"/>
      <w:bookmarkStart w:id="1215" w:name="_Toc331081057"/>
      <w:bookmarkStart w:id="1216" w:name="_Toc331082960"/>
      <w:bookmarkStart w:id="1217" w:name="_Toc331084456"/>
      <w:bookmarkStart w:id="1218" w:name="_Toc331088804"/>
      <w:bookmarkStart w:id="1219" w:name="_Toc331089534"/>
      <w:bookmarkStart w:id="1220" w:name="_Toc331141769"/>
      <w:bookmarkStart w:id="1221" w:name="_Toc331147735"/>
      <w:bookmarkStart w:id="1222" w:name="_Toc331148430"/>
      <w:bookmarkStart w:id="1223" w:name="_Toc331149919"/>
      <w:bookmarkStart w:id="1224" w:name="_Toc331150622"/>
      <w:bookmarkStart w:id="1225" w:name="_Toc331406466"/>
      <w:bookmarkStart w:id="1226" w:name="_Toc331407179"/>
      <w:bookmarkStart w:id="1227" w:name="_Toc331407891"/>
      <w:bookmarkStart w:id="1228" w:name="_Toc331408553"/>
      <w:bookmarkStart w:id="1229" w:name="_Toc331409214"/>
      <w:bookmarkStart w:id="1230" w:name="_Toc331409902"/>
      <w:bookmarkStart w:id="1231" w:name="_Toc331415527"/>
      <w:bookmarkStart w:id="1232" w:name="_Toc331421625"/>
      <w:bookmarkStart w:id="1233" w:name="_Toc331426901"/>
      <w:bookmarkStart w:id="1234" w:name="_Toc331498107"/>
      <w:bookmarkStart w:id="1235" w:name="_Toc331498798"/>
      <w:bookmarkStart w:id="1236" w:name="_Toc331061509"/>
      <w:bookmarkStart w:id="1237" w:name="_Toc331067015"/>
      <w:bookmarkStart w:id="1238" w:name="_Toc331081064"/>
      <w:bookmarkStart w:id="1239" w:name="_Toc331082967"/>
      <w:bookmarkStart w:id="1240" w:name="_Toc331084463"/>
      <w:bookmarkStart w:id="1241" w:name="_Toc331088811"/>
      <w:bookmarkStart w:id="1242" w:name="_Toc331089541"/>
      <w:bookmarkStart w:id="1243" w:name="_Toc331141776"/>
      <w:bookmarkStart w:id="1244" w:name="_Toc331147742"/>
      <w:bookmarkStart w:id="1245" w:name="_Toc331148437"/>
      <w:bookmarkStart w:id="1246" w:name="_Toc331149926"/>
      <w:bookmarkStart w:id="1247" w:name="_Toc331150629"/>
      <w:bookmarkStart w:id="1248" w:name="_Toc331406473"/>
      <w:bookmarkStart w:id="1249" w:name="_Toc331407186"/>
      <w:bookmarkStart w:id="1250" w:name="_Toc331407898"/>
      <w:bookmarkStart w:id="1251" w:name="_Toc331408560"/>
      <w:bookmarkStart w:id="1252" w:name="_Toc331409221"/>
      <w:bookmarkStart w:id="1253" w:name="_Toc331409909"/>
      <w:bookmarkStart w:id="1254" w:name="_Toc331415534"/>
      <w:bookmarkStart w:id="1255" w:name="_Toc331421632"/>
      <w:bookmarkStart w:id="1256" w:name="_Toc331426908"/>
      <w:bookmarkStart w:id="1257" w:name="_Toc331498114"/>
      <w:bookmarkStart w:id="1258" w:name="_Toc331498805"/>
      <w:bookmarkStart w:id="1259" w:name="_Toc331061513"/>
      <w:bookmarkStart w:id="1260" w:name="_Toc331067019"/>
      <w:bookmarkStart w:id="1261" w:name="_Toc331081068"/>
      <w:bookmarkStart w:id="1262" w:name="_Toc331082971"/>
      <w:bookmarkStart w:id="1263" w:name="_Toc331084467"/>
      <w:bookmarkStart w:id="1264" w:name="_Toc331088815"/>
      <w:bookmarkStart w:id="1265" w:name="_Toc331089545"/>
      <w:bookmarkStart w:id="1266" w:name="_Toc331141780"/>
      <w:bookmarkStart w:id="1267" w:name="_Toc331147746"/>
      <w:bookmarkStart w:id="1268" w:name="_Toc331148441"/>
      <w:bookmarkStart w:id="1269" w:name="_Toc331149930"/>
      <w:bookmarkStart w:id="1270" w:name="_Toc331150633"/>
      <w:bookmarkStart w:id="1271" w:name="_Toc331406477"/>
      <w:bookmarkStart w:id="1272" w:name="_Toc331407190"/>
      <w:bookmarkStart w:id="1273" w:name="_Toc331407902"/>
      <w:bookmarkStart w:id="1274" w:name="_Toc331408564"/>
      <w:bookmarkStart w:id="1275" w:name="_Toc331409225"/>
      <w:bookmarkStart w:id="1276" w:name="_Toc331409913"/>
      <w:bookmarkStart w:id="1277" w:name="_Toc331415538"/>
      <w:bookmarkStart w:id="1278" w:name="_Toc331421636"/>
      <w:bookmarkStart w:id="1279" w:name="_Toc331426912"/>
      <w:bookmarkStart w:id="1280" w:name="_Toc331498118"/>
      <w:bookmarkStart w:id="1281" w:name="_Toc331498809"/>
      <w:bookmarkStart w:id="1282" w:name="_Toc331061516"/>
      <w:bookmarkStart w:id="1283" w:name="_Toc331067022"/>
      <w:bookmarkStart w:id="1284" w:name="_Toc331081071"/>
      <w:bookmarkStart w:id="1285" w:name="_Toc331082974"/>
      <w:bookmarkStart w:id="1286" w:name="_Toc331084470"/>
      <w:bookmarkStart w:id="1287" w:name="_Toc331088818"/>
      <w:bookmarkStart w:id="1288" w:name="_Toc331089548"/>
      <w:bookmarkStart w:id="1289" w:name="_Toc331141783"/>
      <w:bookmarkStart w:id="1290" w:name="_Toc331147749"/>
      <w:bookmarkStart w:id="1291" w:name="_Toc331148444"/>
      <w:bookmarkStart w:id="1292" w:name="_Toc331149933"/>
      <w:bookmarkStart w:id="1293" w:name="_Toc331150636"/>
      <w:bookmarkStart w:id="1294" w:name="_Toc331406480"/>
      <w:bookmarkStart w:id="1295" w:name="_Toc331407193"/>
      <w:bookmarkStart w:id="1296" w:name="_Toc331407905"/>
      <w:bookmarkStart w:id="1297" w:name="_Toc331408567"/>
      <w:bookmarkStart w:id="1298" w:name="_Toc331409228"/>
      <w:bookmarkStart w:id="1299" w:name="_Toc331409916"/>
      <w:bookmarkStart w:id="1300" w:name="_Toc331415541"/>
      <w:bookmarkStart w:id="1301" w:name="_Toc331421639"/>
      <w:bookmarkStart w:id="1302" w:name="_Toc331426915"/>
      <w:bookmarkStart w:id="1303" w:name="_Toc331498121"/>
      <w:bookmarkStart w:id="1304" w:name="_Toc331498812"/>
      <w:bookmarkStart w:id="1305" w:name="_Toc372796805"/>
      <w:bookmarkStart w:id="1306" w:name="_Toc399329667"/>
      <w:bookmarkStart w:id="1307" w:name="_Toc400977477"/>
      <w:bookmarkStart w:id="1308" w:name="_Toc189476522"/>
      <w:bookmarkStart w:id="1309" w:name="_Toc203211046"/>
      <w:bookmarkStart w:id="1310" w:name="_Toc204507447"/>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r w:rsidRPr="00726867">
        <w:rPr>
          <w:rFonts w:cs="Arial"/>
        </w:rPr>
        <w:t>Remoción y reposición de pavimentos y veredas</w:t>
      </w:r>
      <w:bookmarkEnd w:id="1305"/>
      <w:bookmarkEnd w:id="1306"/>
      <w:bookmarkEnd w:id="1307"/>
    </w:p>
    <w:p w:rsidR="005A2FAA" w:rsidRDefault="00726867">
      <w:pPr>
        <w:pStyle w:val="Ttulo3"/>
        <w:tabs>
          <w:tab w:val="left" w:pos="1418"/>
        </w:tabs>
        <w:spacing w:before="120" w:after="120" w:line="360" w:lineRule="auto"/>
        <w:jc w:val="both"/>
      </w:pPr>
      <w:bookmarkStart w:id="1311" w:name="_Toc399329668"/>
      <w:bookmarkStart w:id="1312" w:name="_Toc400977478"/>
      <w:r>
        <w:t>Remoción</w:t>
      </w:r>
      <w:bookmarkEnd w:id="1311"/>
      <w:bookmarkEnd w:id="1312"/>
    </w:p>
    <w:p w:rsidR="00726867" w:rsidRPr="00403512" w:rsidRDefault="00726867" w:rsidP="00726867">
      <w:pPr>
        <w:rPr>
          <w:lang w:val="es-ES_tradnl"/>
        </w:rPr>
      </w:pPr>
      <w:r w:rsidRPr="00403512">
        <w:rPr>
          <w:lang w:val="es-ES_tradnl"/>
        </w:rPr>
        <w:t>Para obras emplazadas en espacios de dominio público, se seguirán las indicaciones de los organismos municipales o estatales competentes.</w:t>
      </w:r>
    </w:p>
    <w:p w:rsidR="00726867" w:rsidRPr="00403512" w:rsidRDefault="00726867" w:rsidP="00726867">
      <w:pPr>
        <w:rPr>
          <w:lang w:val="es-ES_tradnl"/>
        </w:rPr>
      </w:pPr>
      <w:r w:rsidRPr="00403512">
        <w:rPr>
          <w:lang w:val="es-ES_tradnl"/>
        </w:rPr>
        <w:t>Como regla general, la apertura de los pavimentos no se hará en forma continua sino por trozos según se indica a continuación:</w:t>
      </w:r>
    </w:p>
    <w:p w:rsidR="00726867" w:rsidRPr="00403512" w:rsidRDefault="00726867" w:rsidP="00726867">
      <w:pPr>
        <w:rPr>
          <w:lang w:val="es-ES_tradnl"/>
        </w:rPr>
      </w:pPr>
      <w:r w:rsidRPr="00403512">
        <w:rPr>
          <w:lang w:val="es-ES_tradnl"/>
        </w:rPr>
        <w:t>a)</w:t>
      </w:r>
      <w:r w:rsidRPr="00403512">
        <w:rPr>
          <w:lang w:val="es-ES_tradnl"/>
        </w:rPr>
        <w:tab/>
        <w:t>Frente a las entradas de las fincas por delante de las cuales pase la canalización, si ésta va  en la acera, se dejará sin excavar un trozo de 0,60 m de longitud o en su defecto se colocarán elementos adecuados para facilitar el acceso a las fincas. El mismo procedimiento se adoptará frente a los garajes, para permitir el acceso de los vehículos a los mismos. El Contratista está obligado a mantener en buen estado de conservación los accesos, así como limpios los tramos no removidos, a fin de no dificultar la circulación.</w:t>
      </w:r>
    </w:p>
    <w:p w:rsidR="00726867" w:rsidRPr="00403512" w:rsidRDefault="00726867" w:rsidP="00726867">
      <w:pPr>
        <w:rPr>
          <w:lang w:val="es-ES_tradnl"/>
        </w:rPr>
      </w:pPr>
      <w:r w:rsidRPr="00403512">
        <w:rPr>
          <w:lang w:val="es-ES_tradnl"/>
        </w:rPr>
        <w:t>b)</w:t>
      </w:r>
      <w:r w:rsidRPr="00403512">
        <w:rPr>
          <w:lang w:val="es-ES_tradnl"/>
        </w:rPr>
        <w:tab/>
        <w:t>En las calles pavimentadas con hormigón armado y cuando la tubería se emplace en la calzada, las zanjas se abrirán por tramos, ejecutándose en las partes en que no se remueva el pavimento, excavación en túnel.</w:t>
      </w:r>
    </w:p>
    <w:p w:rsidR="00726867" w:rsidRPr="00403512" w:rsidRDefault="00726867" w:rsidP="00726867">
      <w:pPr>
        <w:rPr>
          <w:lang w:val="es-ES_tradnl"/>
        </w:rPr>
      </w:pPr>
      <w:r w:rsidRPr="00403512">
        <w:rPr>
          <w:lang w:val="es-ES_tradnl"/>
        </w:rPr>
        <w:t>c)</w:t>
      </w:r>
      <w:r w:rsidRPr="00403512">
        <w:rPr>
          <w:lang w:val="es-ES_tradnl"/>
        </w:rPr>
        <w:tab/>
        <w:t>En los cruces de las calles se tratará de abrir las zanjas por mitades a fin de no interrumpir el tránsito.</w:t>
      </w:r>
    </w:p>
    <w:p w:rsidR="00726867" w:rsidRPr="00403512" w:rsidRDefault="00726867" w:rsidP="00726867">
      <w:pPr>
        <w:rPr>
          <w:lang w:val="es-ES_tradnl"/>
        </w:rPr>
      </w:pPr>
      <w:r w:rsidRPr="00403512">
        <w:rPr>
          <w:lang w:val="es-ES_tradnl"/>
        </w:rPr>
        <w:t>En los casos b) y c) se tratará de no remover los trozos de pavimento inmediatos a las juntas de dilatación.</w:t>
      </w:r>
    </w:p>
    <w:p w:rsidR="00726867" w:rsidRPr="00403512" w:rsidRDefault="00726867" w:rsidP="00726867">
      <w:pPr>
        <w:rPr>
          <w:lang w:val="es-ES_tradnl"/>
        </w:rPr>
      </w:pPr>
      <w:r w:rsidRPr="00403512">
        <w:rPr>
          <w:lang w:val="es-ES_tradnl"/>
        </w:rPr>
        <w:t>El Contratista será el único responsable de mantener señalamientos diurnos y nocturnos adecuados, para evitar todo tipo de accidentes.</w:t>
      </w:r>
    </w:p>
    <w:p w:rsidR="005A2FAA" w:rsidRDefault="00726867">
      <w:pPr>
        <w:pStyle w:val="Ttulo3"/>
        <w:tabs>
          <w:tab w:val="left" w:pos="1418"/>
        </w:tabs>
        <w:spacing w:before="120" w:after="120" w:line="360" w:lineRule="auto"/>
        <w:jc w:val="both"/>
      </w:pPr>
      <w:bookmarkStart w:id="1313" w:name="_Toc399329669"/>
      <w:bookmarkStart w:id="1314" w:name="_Toc400977479"/>
      <w:r>
        <w:t>Reposición</w:t>
      </w:r>
      <w:bookmarkEnd w:id="1313"/>
      <w:bookmarkEnd w:id="1314"/>
    </w:p>
    <w:p w:rsidR="00726867" w:rsidRDefault="00726867" w:rsidP="00726867">
      <w:pPr>
        <w:rPr>
          <w:color w:val="auto"/>
          <w:lang w:val="es-ES_tradnl"/>
        </w:rPr>
      </w:pPr>
      <w:r>
        <w:rPr>
          <w:color w:val="auto"/>
          <w:lang w:val="es-ES_tradnl"/>
        </w:rPr>
        <w:t>El Contratista deberá realizar la reposición a su condición original de las veredas, pavimentos</w:t>
      </w:r>
      <w:r w:rsidR="00535215">
        <w:rPr>
          <w:color w:val="auto"/>
          <w:lang w:val="es-ES_tradnl"/>
        </w:rPr>
        <w:t>,</w:t>
      </w:r>
      <w:r w:rsidR="00535215" w:rsidRPr="00535215">
        <w:rPr>
          <w:color w:val="auto"/>
          <w:lang w:val="es-ES_tradnl"/>
        </w:rPr>
        <w:t xml:space="preserve"> </w:t>
      </w:r>
      <w:r w:rsidR="00535215">
        <w:rPr>
          <w:color w:val="auto"/>
          <w:lang w:val="es-ES_tradnl"/>
        </w:rPr>
        <w:t>cunetas y</w:t>
      </w:r>
      <w:r>
        <w:rPr>
          <w:color w:val="auto"/>
          <w:lang w:val="es-ES_tradnl"/>
        </w:rPr>
        <w:t xml:space="preserve"> cordones que sean afectados por la ejecución de los trabajos. Esta reposición se hará de acuerdo a las normas establecidas por la Dirección de Vialidad del MTOP </w:t>
      </w:r>
      <w:r w:rsidRPr="007B6BF6">
        <w:rPr>
          <w:color w:val="auto"/>
          <w:lang w:val="es-ES_tradnl"/>
        </w:rPr>
        <w:t>o la Dirección de Vialidad del Municipio respectivo</w:t>
      </w:r>
      <w:r>
        <w:rPr>
          <w:color w:val="auto"/>
          <w:lang w:val="es-ES_tradnl"/>
        </w:rPr>
        <w:t>, según corresponda, y conforme a las reglas generales para esta clase de obras.</w:t>
      </w:r>
    </w:p>
    <w:p w:rsidR="00726867" w:rsidRDefault="00726867" w:rsidP="00726867">
      <w:pPr>
        <w:rPr>
          <w:color w:val="auto"/>
          <w:lang w:val="es-ES_tradnl"/>
        </w:rPr>
      </w:pPr>
      <w:r>
        <w:rPr>
          <w:color w:val="auto"/>
          <w:lang w:val="es-ES_tradnl"/>
        </w:rPr>
        <w:t>Sin perjuicio de lo establecido en el párrafo anterior, el Contratista deberá tener presente las siguientes indicaciones:</w:t>
      </w:r>
    </w:p>
    <w:p w:rsidR="00726867" w:rsidRDefault="00726867" w:rsidP="00726867">
      <w:pPr>
        <w:tabs>
          <w:tab w:val="left" w:pos="540"/>
        </w:tabs>
        <w:ind w:left="540" w:hanging="540"/>
        <w:rPr>
          <w:color w:val="auto"/>
          <w:lang w:val="es-ES_tradnl"/>
        </w:rPr>
      </w:pPr>
      <w:r>
        <w:rPr>
          <w:color w:val="auto"/>
          <w:lang w:val="es-ES_tradnl"/>
        </w:rPr>
        <w:t xml:space="preserve">a) </w:t>
      </w:r>
      <w:r>
        <w:rPr>
          <w:color w:val="auto"/>
          <w:lang w:val="es-ES_tradnl"/>
        </w:rPr>
        <w:tab/>
        <w:t>Los afirmados deben ser repuestos al nivel que tenían antes de ser levantados y en correspondencia con el de las superficies inmediatas.</w:t>
      </w:r>
    </w:p>
    <w:p w:rsidR="00726867" w:rsidRDefault="00726867" w:rsidP="00726867">
      <w:pPr>
        <w:tabs>
          <w:tab w:val="left" w:pos="540"/>
        </w:tabs>
        <w:ind w:left="540" w:hanging="540"/>
        <w:rPr>
          <w:color w:val="auto"/>
          <w:lang w:val="es-ES_tradnl"/>
        </w:rPr>
      </w:pPr>
      <w:r>
        <w:rPr>
          <w:color w:val="auto"/>
          <w:lang w:val="es-ES_tradnl"/>
        </w:rPr>
        <w:t xml:space="preserve">b) </w:t>
      </w:r>
      <w:r>
        <w:rPr>
          <w:color w:val="auto"/>
          <w:lang w:val="es-ES_tradnl"/>
        </w:rPr>
        <w:tab/>
        <w:t>Todos los materiales que deberá reponer el Contratista, por insuficiencia de los que han sido extraídos de las calzadas o aceras, deben ser de igual naturaleza, clase, composición, color y dimensiones que los que han sido extraídos, a fin de que no resulten diferentes con los pavimentos no removidos en las superficies inmediatas.</w:t>
      </w:r>
    </w:p>
    <w:p w:rsidR="00726867" w:rsidRDefault="00726867" w:rsidP="00726867">
      <w:pPr>
        <w:tabs>
          <w:tab w:val="left" w:pos="540"/>
        </w:tabs>
        <w:ind w:left="540" w:hanging="540"/>
        <w:rPr>
          <w:color w:val="auto"/>
          <w:lang w:val="es-ES_tradnl"/>
        </w:rPr>
      </w:pPr>
      <w:r>
        <w:rPr>
          <w:color w:val="auto"/>
          <w:lang w:val="es-ES_tradnl"/>
        </w:rPr>
        <w:t xml:space="preserve">c) </w:t>
      </w:r>
      <w:r>
        <w:rPr>
          <w:color w:val="auto"/>
          <w:lang w:val="es-ES_tradnl"/>
        </w:rPr>
        <w:tab/>
        <w:t>La arena extraída del contrapiso de los empedrados y adoquinados sólo podrá ser empleada en la reconstrucción de los mismos si estuviese limpia, exenta de tierra o materias extrañas, al sólo juicio de la Dirección de Obra.</w:t>
      </w:r>
    </w:p>
    <w:p w:rsidR="00726867" w:rsidRDefault="00726867" w:rsidP="00726867">
      <w:pPr>
        <w:tabs>
          <w:tab w:val="left" w:pos="540"/>
        </w:tabs>
        <w:ind w:left="540" w:hanging="540"/>
        <w:rPr>
          <w:color w:val="auto"/>
          <w:lang w:val="es-ES_tradnl"/>
        </w:rPr>
      </w:pPr>
      <w:r>
        <w:rPr>
          <w:color w:val="auto"/>
          <w:lang w:val="es-ES_tradnl"/>
        </w:rPr>
        <w:t xml:space="preserve">d) </w:t>
      </w:r>
      <w:r>
        <w:rPr>
          <w:color w:val="auto"/>
          <w:lang w:val="es-ES_tradnl"/>
        </w:rPr>
        <w:tab/>
        <w:t>En la reconstrucción de macadam sólo se podrá utilizar la piedra extraída si después de zarandeada o lavada resultase perfectamente limpia de materias extrañas que puedan perjudicar la solidez del pavimento.</w:t>
      </w:r>
    </w:p>
    <w:p w:rsidR="00726867" w:rsidRDefault="00726867" w:rsidP="00726867">
      <w:pPr>
        <w:tabs>
          <w:tab w:val="left" w:pos="540"/>
        </w:tabs>
        <w:ind w:left="540" w:hanging="540"/>
        <w:rPr>
          <w:color w:val="auto"/>
          <w:lang w:val="es-ES_tradnl"/>
        </w:rPr>
      </w:pPr>
      <w:r>
        <w:rPr>
          <w:color w:val="auto"/>
          <w:lang w:val="es-ES_tradnl"/>
        </w:rPr>
        <w:t xml:space="preserve">e) </w:t>
      </w:r>
      <w:r>
        <w:rPr>
          <w:color w:val="auto"/>
          <w:lang w:val="es-ES_tradnl"/>
        </w:rPr>
        <w:tab/>
        <w:t>Para reponer las veredas se colocará sobre el relleno de tierra un contrapiso de hormigón de cascote de 0.10 m de espesor (cinco partes de ladrillo partido y dos partes de mortero compuesto de 300 lts. de arena, 100 lt. de cal en pasta y 50 kg de portland).</w:t>
      </w:r>
    </w:p>
    <w:p w:rsidR="00726867" w:rsidRDefault="00726867" w:rsidP="00726867">
      <w:pPr>
        <w:ind w:left="540"/>
        <w:rPr>
          <w:color w:val="auto"/>
          <w:lang w:val="es-ES_tradnl"/>
        </w:rPr>
      </w:pPr>
      <w:r>
        <w:rPr>
          <w:color w:val="auto"/>
          <w:lang w:val="es-ES_tradnl"/>
        </w:rPr>
        <w:t>Sobre este contrapiso se colocará la baldosa asentándola sobre mortero de igual composición a la indicada anteriormente. Se terminará con lechada de portland puro para llenar las juntas entre baldosas.</w:t>
      </w:r>
    </w:p>
    <w:p w:rsidR="00726867" w:rsidRDefault="00726867" w:rsidP="00726867">
      <w:pPr>
        <w:ind w:left="540"/>
        <w:rPr>
          <w:color w:val="auto"/>
          <w:lang w:val="es-ES_tradnl"/>
        </w:rPr>
      </w:pPr>
      <w:r>
        <w:rPr>
          <w:color w:val="auto"/>
          <w:lang w:val="es-ES_tradnl"/>
        </w:rPr>
        <w:t>La baldosa a utilizarse será igual a la del resto de la vereda, permitiéndose el uso de las baldosas retiradas en la apertura de la zanja siempre que estén sanas y limpias.</w:t>
      </w:r>
    </w:p>
    <w:p w:rsidR="00726867" w:rsidRDefault="00726867" w:rsidP="00726867">
      <w:pPr>
        <w:tabs>
          <w:tab w:val="left" w:pos="540"/>
        </w:tabs>
        <w:ind w:left="540" w:hanging="540"/>
        <w:rPr>
          <w:color w:val="auto"/>
          <w:lang w:val="es-ES_tradnl"/>
        </w:rPr>
      </w:pPr>
      <w:r>
        <w:rPr>
          <w:color w:val="auto"/>
          <w:lang w:val="es-ES_tradnl"/>
        </w:rPr>
        <w:t xml:space="preserve">f) </w:t>
      </w:r>
      <w:r>
        <w:rPr>
          <w:color w:val="auto"/>
          <w:lang w:val="es-ES_tradnl"/>
        </w:rPr>
        <w:tab/>
        <w:t>La reposición de pavimentos de hormigón armado se hará tomando todas las precauciones necesarias para obras de esta naturaleza.</w:t>
      </w:r>
    </w:p>
    <w:p w:rsidR="00726867" w:rsidRDefault="00726867" w:rsidP="00726867">
      <w:pPr>
        <w:ind w:left="540"/>
        <w:rPr>
          <w:color w:val="auto"/>
          <w:lang w:val="es-ES_tradnl"/>
        </w:rPr>
      </w:pPr>
      <w:r>
        <w:rPr>
          <w:color w:val="auto"/>
          <w:lang w:val="es-ES_tradnl"/>
        </w:rPr>
        <w:t>Todas aquellas varillas que hayan sido cortadas como consecuencia de la apertura de la zanja, se empalmarán mediante barras de igual diámetro y longitud no menor que treinta veces el diámetro de la barra, con ganchos en ambas extremidades y atados con alambre de 2 mm de diámetro.</w:t>
      </w:r>
    </w:p>
    <w:p w:rsidR="00726867" w:rsidRDefault="00726867" w:rsidP="00726867">
      <w:pPr>
        <w:ind w:left="540"/>
        <w:rPr>
          <w:color w:val="auto"/>
          <w:lang w:val="es-ES_tradnl"/>
        </w:rPr>
      </w:pPr>
      <w:r>
        <w:rPr>
          <w:color w:val="auto"/>
          <w:lang w:val="es-ES_tradnl"/>
        </w:rPr>
        <w:t>El hormigón a emplear tendrá una dosificación igual al utilizado en la construcción de los pavimentos existentes, utilizándose preferentemente la misma clase de materiales a fin de obtener una coloración idéntica a la de aquellos.</w:t>
      </w:r>
    </w:p>
    <w:p w:rsidR="00726867" w:rsidRDefault="00726867" w:rsidP="00726867">
      <w:pPr>
        <w:ind w:left="540"/>
        <w:rPr>
          <w:color w:val="auto"/>
          <w:lang w:val="es-ES_tradnl"/>
        </w:rPr>
      </w:pPr>
      <w:r>
        <w:rPr>
          <w:color w:val="auto"/>
          <w:lang w:val="es-ES_tradnl"/>
        </w:rPr>
        <w:t>Antes de procederse a la colocación del hormigón se picarán las superficies de contacto (bordes del pavimento existente) hasta obtener una superficie rugosa. Luego se limpiarán bien y mojarán dicha superficies e inmediatamente se extenderá una capa de lechada de cemento puro sobre las mismas, procediéndose después a la colocación del hormigón que se apisonará enérgica y cuidadosamente especialmente en la zona de unión con el pavimento no removido a fin de conseguir una trabazón íntima de ambas masas.</w:t>
      </w:r>
    </w:p>
    <w:p w:rsidR="00726867" w:rsidRDefault="00726867" w:rsidP="00726867">
      <w:pPr>
        <w:ind w:left="540"/>
        <w:rPr>
          <w:color w:val="auto"/>
          <w:lang w:val="es-ES_tradnl"/>
        </w:rPr>
      </w:pPr>
      <w:r>
        <w:rPr>
          <w:color w:val="auto"/>
          <w:lang w:val="es-ES_tradnl"/>
        </w:rPr>
        <w:t>Después de colocado el hormigón no se permitirá hacer trabajo, acarreo o tránsito sobre el mismo hasta que haya fraguado completamente. El hormigón deberá mantenerse húmedo mediante regados periódicos y recubierto con arena o telas, para protegerlo de la acción del sol durante el verano y de las heladas durante el invierno, por todo el tiempo que indique la Dirección de Obra.</w:t>
      </w:r>
    </w:p>
    <w:p w:rsidR="00726867" w:rsidRDefault="00726867" w:rsidP="00726867">
      <w:pPr>
        <w:ind w:left="540"/>
        <w:rPr>
          <w:color w:val="auto"/>
          <w:lang w:val="es-ES_tradnl"/>
        </w:rPr>
      </w:pPr>
      <w:r>
        <w:rPr>
          <w:color w:val="auto"/>
          <w:lang w:val="es-ES_tradnl"/>
        </w:rPr>
        <w:t>El Contratista deberá adoptar las medidas necesarias para evitar el tránsito sobre los pavimentos repuestos antes de que se libren al uso público.</w:t>
      </w:r>
    </w:p>
    <w:p w:rsidR="00726867" w:rsidRDefault="00726867" w:rsidP="00726867">
      <w:pPr>
        <w:tabs>
          <w:tab w:val="left" w:pos="540"/>
        </w:tabs>
        <w:ind w:left="540" w:hanging="540"/>
        <w:rPr>
          <w:color w:val="auto"/>
          <w:lang w:val="es-ES_tradnl"/>
        </w:rPr>
      </w:pPr>
      <w:r>
        <w:rPr>
          <w:color w:val="auto"/>
          <w:lang w:val="es-ES_tradnl"/>
        </w:rPr>
        <w:t xml:space="preserve">g) </w:t>
      </w:r>
      <w:r>
        <w:rPr>
          <w:color w:val="auto"/>
          <w:lang w:val="es-ES_tradnl"/>
        </w:rPr>
        <w:tab/>
        <w:t>Todos los afirmados deben ser repuestos respetando, en cuanto a espesores y materiales, las capas de base, sub-base y sub-rasante mejorada existentes en los removidos.</w:t>
      </w:r>
    </w:p>
    <w:p w:rsidR="00726867" w:rsidRDefault="00726867" w:rsidP="00726867">
      <w:pPr>
        <w:tabs>
          <w:tab w:val="left" w:pos="540"/>
        </w:tabs>
        <w:ind w:left="540" w:hanging="540"/>
        <w:rPr>
          <w:color w:val="auto"/>
          <w:lang w:val="es-ES_tradnl"/>
        </w:rPr>
      </w:pPr>
      <w:r>
        <w:rPr>
          <w:color w:val="auto"/>
          <w:lang w:val="es-ES_tradnl"/>
        </w:rPr>
        <w:t xml:space="preserve">h) </w:t>
      </w:r>
      <w:r>
        <w:rPr>
          <w:color w:val="auto"/>
          <w:lang w:val="es-ES_tradnl"/>
        </w:rPr>
        <w:tab/>
        <w:t>Las capas superficiales de estos firmes y sus cordones deberán ser perfectamente terminados a juicio de la Dirección de la Obra, con materiales y espesores idénticos a los existentes antes de la renovación.</w:t>
      </w:r>
    </w:p>
    <w:p w:rsidR="005A2FAA" w:rsidRDefault="00726867">
      <w:pPr>
        <w:ind w:left="540"/>
      </w:pPr>
      <w:r>
        <w:rPr>
          <w:color w:val="auto"/>
          <w:lang w:val="es-ES_tradnl"/>
        </w:rPr>
        <w:t>Los tepes se repondrán manteniéndose los espesores y las calidades de los terrenos removidos, de modo de evitar los hundimientos en la zona removida y las discontinuidades en la zona no removida.</w:t>
      </w:r>
    </w:p>
    <w:p w:rsidR="006B7F85" w:rsidRDefault="006B7F85" w:rsidP="005F1578">
      <w:pPr>
        <w:pStyle w:val="Ttulo2"/>
        <w:spacing w:before="120" w:after="120" w:line="360" w:lineRule="auto"/>
        <w:ind w:left="709" w:hanging="709"/>
        <w:jc w:val="both"/>
      </w:pPr>
      <w:bookmarkStart w:id="1315" w:name="_Toc373157426"/>
      <w:bookmarkStart w:id="1316" w:name="_Toc373160411"/>
      <w:bookmarkStart w:id="1317" w:name="_Toc374102282"/>
      <w:bookmarkStart w:id="1318" w:name="_Toc374102708"/>
      <w:bookmarkStart w:id="1319" w:name="_Toc374103135"/>
      <w:bookmarkStart w:id="1320" w:name="_Toc374970501"/>
      <w:bookmarkStart w:id="1321" w:name="_Toc375301131"/>
      <w:bookmarkStart w:id="1322" w:name="_Toc375301566"/>
      <w:bookmarkStart w:id="1323" w:name="_Toc375302001"/>
      <w:bookmarkStart w:id="1324" w:name="_Toc375302436"/>
      <w:bookmarkStart w:id="1325" w:name="_Toc375305114"/>
      <w:bookmarkStart w:id="1326" w:name="_Toc375305549"/>
      <w:bookmarkStart w:id="1327" w:name="_Toc373157427"/>
      <w:bookmarkStart w:id="1328" w:name="_Toc373160412"/>
      <w:bookmarkStart w:id="1329" w:name="_Toc374102283"/>
      <w:bookmarkStart w:id="1330" w:name="_Toc374102709"/>
      <w:bookmarkStart w:id="1331" w:name="_Toc374103136"/>
      <w:bookmarkStart w:id="1332" w:name="_Toc374970502"/>
      <w:bookmarkStart w:id="1333" w:name="_Toc375301132"/>
      <w:bookmarkStart w:id="1334" w:name="_Toc375301567"/>
      <w:bookmarkStart w:id="1335" w:name="_Toc375302002"/>
      <w:bookmarkStart w:id="1336" w:name="_Toc375302437"/>
      <w:bookmarkStart w:id="1337" w:name="_Toc375305115"/>
      <w:bookmarkStart w:id="1338" w:name="_Toc375305550"/>
      <w:bookmarkStart w:id="1339" w:name="_Toc373157428"/>
      <w:bookmarkStart w:id="1340" w:name="_Toc373160413"/>
      <w:bookmarkStart w:id="1341" w:name="_Toc374102284"/>
      <w:bookmarkStart w:id="1342" w:name="_Toc374102710"/>
      <w:bookmarkStart w:id="1343" w:name="_Toc374103137"/>
      <w:bookmarkStart w:id="1344" w:name="_Toc374970503"/>
      <w:bookmarkStart w:id="1345" w:name="_Toc375301133"/>
      <w:bookmarkStart w:id="1346" w:name="_Toc375301568"/>
      <w:bookmarkStart w:id="1347" w:name="_Toc375302003"/>
      <w:bookmarkStart w:id="1348" w:name="_Toc375302438"/>
      <w:bookmarkStart w:id="1349" w:name="_Toc375305116"/>
      <w:bookmarkStart w:id="1350" w:name="_Toc375305551"/>
      <w:bookmarkStart w:id="1351" w:name="_Toc373157429"/>
      <w:bookmarkStart w:id="1352" w:name="_Toc373160414"/>
      <w:bookmarkStart w:id="1353" w:name="_Toc374102285"/>
      <w:bookmarkStart w:id="1354" w:name="_Toc374102711"/>
      <w:bookmarkStart w:id="1355" w:name="_Toc374103138"/>
      <w:bookmarkStart w:id="1356" w:name="_Toc374970504"/>
      <w:bookmarkStart w:id="1357" w:name="_Toc375301134"/>
      <w:bookmarkStart w:id="1358" w:name="_Toc375301569"/>
      <w:bookmarkStart w:id="1359" w:name="_Toc375302004"/>
      <w:bookmarkStart w:id="1360" w:name="_Toc375302439"/>
      <w:bookmarkStart w:id="1361" w:name="_Toc375305117"/>
      <w:bookmarkStart w:id="1362" w:name="_Toc375305552"/>
      <w:bookmarkStart w:id="1363" w:name="_Toc373157430"/>
      <w:bookmarkStart w:id="1364" w:name="_Toc373160415"/>
      <w:bookmarkStart w:id="1365" w:name="_Toc374102286"/>
      <w:bookmarkStart w:id="1366" w:name="_Toc374102712"/>
      <w:bookmarkStart w:id="1367" w:name="_Toc374103139"/>
      <w:bookmarkStart w:id="1368" w:name="_Toc374970505"/>
      <w:bookmarkStart w:id="1369" w:name="_Toc375301135"/>
      <w:bookmarkStart w:id="1370" w:name="_Toc375301570"/>
      <w:bookmarkStart w:id="1371" w:name="_Toc375302005"/>
      <w:bookmarkStart w:id="1372" w:name="_Toc375302440"/>
      <w:bookmarkStart w:id="1373" w:name="_Toc375305118"/>
      <w:bookmarkStart w:id="1374" w:name="_Toc375305553"/>
      <w:bookmarkStart w:id="1375" w:name="_Toc373157431"/>
      <w:bookmarkStart w:id="1376" w:name="_Toc373160416"/>
      <w:bookmarkStart w:id="1377" w:name="_Toc374102287"/>
      <w:bookmarkStart w:id="1378" w:name="_Toc374102713"/>
      <w:bookmarkStart w:id="1379" w:name="_Toc374103140"/>
      <w:bookmarkStart w:id="1380" w:name="_Toc374970506"/>
      <w:bookmarkStart w:id="1381" w:name="_Toc375301136"/>
      <w:bookmarkStart w:id="1382" w:name="_Toc375301571"/>
      <w:bookmarkStart w:id="1383" w:name="_Toc375302006"/>
      <w:bookmarkStart w:id="1384" w:name="_Toc375302441"/>
      <w:bookmarkStart w:id="1385" w:name="_Toc375305119"/>
      <w:bookmarkStart w:id="1386" w:name="_Toc375305554"/>
      <w:bookmarkStart w:id="1387" w:name="_Toc373157432"/>
      <w:bookmarkStart w:id="1388" w:name="_Toc373160417"/>
      <w:bookmarkStart w:id="1389" w:name="_Toc374102288"/>
      <w:bookmarkStart w:id="1390" w:name="_Toc374102714"/>
      <w:bookmarkStart w:id="1391" w:name="_Toc374103141"/>
      <w:bookmarkStart w:id="1392" w:name="_Toc374970507"/>
      <w:bookmarkStart w:id="1393" w:name="_Toc375301137"/>
      <w:bookmarkStart w:id="1394" w:name="_Toc375301572"/>
      <w:bookmarkStart w:id="1395" w:name="_Toc375302007"/>
      <w:bookmarkStart w:id="1396" w:name="_Toc375302442"/>
      <w:bookmarkStart w:id="1397" w:name="_Toc375305120"/>
      <w:bookmarkStart w:id="1398" w:name="_Toc375305555"/>
      <w:bookmarkStart w:id="1399" w:name="_Toc373157433"/>
      <w:bookmarkStart w:id="1400" w:name="_Toc373160418"/>
      <w:bookmarkStart w:id="1401" w:name="_Toc374102289"/>
      <w:bookmarkStart w:id="1402" w:name="_Toc374102715"/>
      <w:bookmarkStart w:id="1403" w:name="_Toc374103142"/>
      <w:bookmarkStart w:id="1404" w:name="_Toc374970508"/>
      <w:bookmarkStart w:id="1405" w:name="_Toc375301138"/>
      <w:bookmarkStart w:id="1406" w:name="_Toc375301573"/>
      <w:bookmarkStart w:id="1407" w:name="_Toc375302008"/>
      <w:bookmarkStart w:id="1408" w:name="_Toc375302443"/>
      <w:bookmarkStart w:id="1409" w:name="_Toc375305121"/>
      <w:bookmarkStart w:id="1410" w:name="_Toc375305556"/>
      <w:bookmarkStart w:id="1411" w:name="_Toc373157434"/>
      <w:bookmarkStart w:id="1412" w:name="_Toc373160419"/>
      <w:bookmarkStart w:id="1413" w:name="_Toc374102290"/>
      <w:bookmarkStart w:id="1414" w:name="_Toc374102716"/>
      <w:bookmarkStart w:id="1415" w:name="_Toc374103143"/>
      <w:bookmarkStart w:id="1416" w:name="_Toc374970509"/>
      <w:bookmarkStart w:id="1417" w:name="_Toc375301139"/>
      <w:bookmarkStart w:id="1418" w:name="_Toc375301574"/>
      <w:bookmarkStart w:id="1419" w:name="_Toc375302009"/>
      <w:bookmarkStart w:id="1420" w:name="_Toc375302444"/>
      <w:bookmarkStart w:id="1421" w:name="_Toc375305122"/>
      <w:bookmarkStart w:id="1422" w:name="_Toc375305557"/>
      <w:bookmarkStart w:id="1423" w:name="_Toc373157435"/>
      <w:bookmarkStart w:id="1424" w:name="_Toc373160420"/>
      <w:bookmarkStart w:id="1425" w:name="_Toc374102291"/>
      <w:bookmarkStart w:id="1426" w:name="_Toc374102717"/>
      <w:bookmarkStart w:id="1427" w:name="_Toc374103144"/>
      <w:bookmarkStart w:id="1428" w:name="_Toc374970510"/>
      <w:bookmarkStart w:id="1429" w:name="_Toc375301140"/>
      <w:bookmarkStart w:id="1430" w:name="_Toc375301575"/>
      <w:bookmarkStart w:id="1431" w:name="_Toc375302010"/>
      <w:bookmarkStart w:id="1432" w:name="_Toc375302445"/>
      <w:bookmarkStart w:id="1433" w:name="_Toc375305123"/>
      <w:bookmarkStart w:id="1434" w:name="_Toc375305558"/>
      <w:bookmarkStart w:id="1435" w:name="_Toc373157436"/>
      <w:bookmarkStart w:id="1436" w:name="_Toc373160421"/>
      <w:bookmarkStart w:id="1437" w:name="_Toc374102292"/>
      <w:bookmarkStart w:id="1438" w:name="_Toc374102718"/>
      <w:bookmarkStart w:id="1439" w:name="_Toc374103145"/>
      <w:bookmarkStart w:id="1440" w:name="_Toc374970511"/>
      <w:bookmarkStart w:id="1441" w:name="_Toc375301141"/>
      <w:bookmarkStart w:id="1442" w:name="_Toc375301576"/>
      <w:bookmarkStart w:id="1443" w:name="_Toc375302011"/>
      <w:bookmarkStart w:id="1444" w:name="_Toc375302446"/>
      <w:bookmarkStart w:id="1445" w:name="_Toc375305124"/>
      <w:bookmarkStart w:id="1446" w:name="_Toc375305559"/>
      <w:bookmarkStart w:id="1447" w:name="_Toc373157437"/>
      <w:bookmarkStart w:id="1448" w:name="_Toc373160422"/>
      <w:bookmarkStart w:id="1449" w:name="_Toc374102293"/>
      <w:bookmarkStart w:id="1450" w:name="_Toc374102719"/>
      <w:bookmarkStart w:id="1451" w:name="_Toc374103146"/>
      <w:bookmarkStart w:id="1452" w:name="_Toc374970512"/>
      <w:bookmarkStart w:id="1453" w:name="_Toc375301142"/>
      <w:bookmarkStart w:id="1454" w:name="_Toc375301577"/>
      <w:bookmarkStart w:id="1455" w:name="_Toc375302012"/>
      <w:bookmarkStart w:id="1456" w:name="_Toc375302447"/>
      <w:bookmarkStart w:id="1457" w:name="_Toc375305125"/>
      <w:bookmarkStart w:id="1458" w:name="_Toc375305560"/>
      <w:bookmarkStart w:id="1459" w:name="_Toc373157438"/>
      <w:bookmarkStart w:id="1460" w:name="_Toc373160423"/>
      <w:bookmarkStart w:id="1461" w:name="_Toc374102294"/>
      <w:bookmarkStart w:id="1462" w:name="_Toc374102720"/>
      <w:bookmarkStart w:id="1463" w:name="_Toc374103147"/>
      <w:bookmarkStart w:id="1464" w:name="_Toc374970513"/>
      <w:bookmarkStart w:id="1465" w:name="_Toc375301143"/>
      <w:bookmarkStart w:id="1466" w:name="_Toc375301578"/>
      <w:bookmarkStart w:id="1467" w:name="_Toc375302013"/>
      <w:bookmarkStart w:id="1468" w:name="_Toc375302448"/>
      <w:bookmarkStart w:id="1469" w:name="_Toc375305126"/>
      <w:bookmarkStart w:id="1470" w:name="_Toc375305561"/>
      <w:bookmarkStart w:id="1471" w:name="_Toc373157439"/>
      <w:bookmarkStart w:id="1472" w:name="_Toc373160424"/>
      <w:bookmarkStart w:id="1473" w:name="_Toc374102295"/>
      <w:bookmarkStart w:id="1474" w:name="_Toc374102721"/>
      <w:bookmarkStart w:id="1475" w:name="_Toc374103148"/>
      <w:bookmarkStart w:id="1476" w:name="_Toc374970514"/>
      <w:bookmarkStart w:id="1477" w:name="_Toc375301144"/>
      <w:bookmarkStart w:id="1478" w:name="_Toc375301579"/>
      <w:bookmarkStart w:id="1479" w:name="_Toc375302014"/>
      <w:bookmarkStart w:id="1480" w:name="_Toc375302449"/>
      <w:bookmarkStart w:id="1481" w:name="_Toc375305127"/>
      <w:bookmarkStart w:id="1482" w:name="_Toc375305562"/>
      <w:bookmarkStart w:id="1483" w:name="_Toc373157440"/>
      <w:bookmarkStart w:id="1484" w:name="_Toc373160425"/>
      <w:bookmarkStart w:id="1485" w:name="_Toc374102296"/>
      <w:bookmarkStart w:id="1486" w:name="_Toc374102722"/>
      <w:bookmarkStart w:id="1487" w:name="_Toc374103149"/>
      <w:bookmarkStart w:id="1488" w:name="_Toc374970515"/>
      <w:bookmarkStart w:id="1489" w:name="_Toc375301145"/>
      <w:bookmarkStart w:id="1490" w:name="_Toc375301580"/>
      <w:bookmarkStart w:id="1491" w:name="_Toc375302015"/>
      <w:bookmarkStart w:id="1492" w:name="_Toc375302450"/>
      <w:bookmarkStart w:id="1493" w:name="_Toc375305128"/>
      <w:bookmarkStart w:id="1494" w:name="_Toc375305563"/>
      <w:bookmarkStart w:id="1495" w:name="_Toc373157441"/>
      <w:bookmarkStart w:id="1496" w:name="_Toc373160426"/>
      <w:bookmarkStart w:id="1497" w:name="_Toc374102297"/>
      <w:bookmarkStart w:id="1498" w:name="_Toc374102723"/>
      <w:bookmarkStart w:id="1499" w:name="_Toc374103150"/>
      <w:bookmarkStart w:id="1500" w:name="_Toc374970516"/>
      <w:bookmarkStart w:id="1501" w:name="_Toc375301146"/>
      <w:bookmarkStart w:id="1502" w:name="_Toc375301581"/>
      <w:bookmarkStart w:id="1503" w:name="_Toc375302016"/>
      <w:bookmarkStart w:id="1504" w:name="_Toc375302451"/>
      <w:bookmarkStart w:id="1505" w:name="_Toc375305129"/>
      <w:bookmarkStart w:id="1506" w:name="_Toc375305564"/>
      <w:bookmarkStart w:id="1507" w:name="_Toc373157442"/>
      <w:bookmarkStart w:id="1508" w:name="_Toc373160427"/>
      <w:bookmarkStart w:id="1509" w:name="_Toc374102298"/>
      <w:bookmarkStart w:id="1510" w:name="_Toc374102724"/>
      <w:bookmarkStart w:id="1511" w:name="_Toc374103151"/>
      <w:bookmarkStart w:id="1512" w:name="_Toc374970517"/>
      <w:bookmarkStart w:id="1513" w:name="_Toc375301147"/>
      <w:bookmarkStart w:id="1514" w:name="_Toc375301582"/>
      <w:bookmarkStart w:id="1515" w:name="_Toc375302017"/>
      <w:bookmarkStart w:id="1516" w:name="_Toc375302452"/>
      <w:bookmarkStart w:id="1517" w:name="_Toc375305130"/>
      <w:bookmarkStart w:id="1518" w:name="_Toc375305565"/>
      <w:bookmarkStart w:id="1519" w:name="_Toc204507462"/>
      <w:bookmarkStart w:id="1520" w:name="_Toc399329670"/>
      <w:bookmarkStart w:id="1521" w:name="_Toc400977480"/>
      <w:bookmarkStart w:id="1522" w:name="_Toc189476533"/>
      <w:bookmarkStart w:id="1523" w:name="_Toc203211060"/>
      <w:bookmarkEnd w:id="1308"/>
      <w:bookmarkEnd w:id="1309"/>
      <w:bookmarkEnd w:id="1310"/>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r>
        <w:t>Conducciones a Presión</w:t>
      </w:r>
      <w:bookmarkEnd w:id="1519"/>
      <w:bookmarkEnd w:id="1520"/>
      <w:bookmarkEnd w:id="1521"/>
      <w:r>
        <w:t xml:space="preserve"> </w:t>
      </w:r>
      <w:bookmarkEnd w:id="1522"/>
      <w:bookmarkEnd w:id="1523"/>
    </w:p>
    <w:p w:rsidR="00512B0C" w:rsidRDefault="006B7F85" w:rsidP="006B7F85">
      <w:r w:rsidRPr="000217E8">
        <w:t xml:space="preserve">Las tuberías </w:t>
      </w:r>
      <w:r w:rsidR="00B75172">
        <w:t xml:space="preserve">de conducción a presión </w:t>
      </w:r>
      <w:r w:rsidR="007D6AE7">
        <w:t>serán</w:t>
      </w:r>
      <w:r w:rsidRPr="000217E8">
        <w:t xml:space="preserve"> de los siguientes materiales: </w:t>
      </w:r>
    </w:p>
    <w:p w:rsidR="00512B0C" w:rsidRDefault="006B7F85" w:rsidP="003655A1">
      <w:pPr>
        <w:pStyle w:val="Vieta1"/>
        <w:tabs>
          <w:tab w:val="clear" w:pos="567"/>
          <w:tab w:val="left" w:pos="540"/>
        </w:tabs>
        <w:ind w:left="540" w:hanging="540"/>
      </w:pPr>
      <w:r w:rsidRPr="000217E8">
        <w:t xml:space="preserve">Polietileno de Alta Densidad (PEAD) </w:t>
      </w:r>
      <w:r w:rsidR="00FA4E04" w:rsidRPr="000217E8">
        <w:t>para</w:t>
      </w:r>
      <w:r w:rsidR="00FA4E04">
        <w:t xml:space="preserve"> las impulsiones</w:t>
      </w:r>
      <w:r w:rsidR="00FA4E04" w:rsidRPr="000217E8">
        <w:t xml:space="preserve"> </w:t>
      </w:r>
      <w:r w:rsidR="00FA4E04">
        <w:t>(con excepción del pozo de bombeo Z1</w:t>
      </w:r>
      <w:r w:rsidR="00FA4E04">
        <w:rPr>
          <w:lang w:val="es-UY"/>
        </w:rPr>
        <w:t>-</w:t>
      </w:r>
      <w:r w:rsidR="00FA4E04">
        <w:t>P2).</w:t>
      </w:r>
    </w:p>
    <w:p w:rsidR="006B7F85" w:rsidRPr="003E45E8" w:rsidRDefault="00512B0C" w:rsidP="003655A1">
      <w:pPr>
        <w:pStyle w:val="Vieta1"/>
        <w:tabs>
          <w:tab w:val="clear" w:pos="567"/>
          <w:tab w:val="left" w:pos="540"/>
        </w:tabs>
        <w:ind w:left="540" w:hanging="540"/>
      </w:pPr>
      <w:r>
        <w:t xml:space="preserve">Fundición Dúctil </w:t>
      </w:r>
      <w:r w:rsidR="006373C6">
        <w:t>(</w:t>
      </w:r>
      <w:r>
        <w:t>con piezas estándar) para l</w:t>
      </w:r>
      <w:r w:rsidR="00B75172">
        <w:t xml:space="preserve">os </w:t>
      </w:r>
      <w:r w:rsidR="003655A1">
        <w:rPr>
          <w:lang w:val="es-UY"/>
        </w:rPr>
        <w:t>manifold</w:t>
      </w:r>
      <w:r w:rsidR="00B75172">
        <w:t xml:space="preserve"> de descarga de bombas y de salida de las esta</w:t>
      </w:r>
      <w:r w:rsidR="00FA4E04">
        <w:t xml:space="preserve">ciones, así como también </w:t>
      </w:r>
      <w:r w:rsidR="00FA4E04">
        <w:rPr>
          <w:lang w:val="es-UY"/>
        </w:rPr>
        <w:t xml:space="preserve">para </w:t>
      </w:r>
      <w:r w:rsidR="00FA4E04">
        <w:t>la impulsión del pozo de bombeo Z1</w:t>
      </w:r>
      <w:r w:rsidR="00FA4E04">
        <w:rPr>
          <w:lang w:val="es-UY"/>
        </w:rPr>
        <w:t>-</w:t>
      </w:r>
      <w:r w:rsidR="00FA4E04">
        <w:t>P2.</w:t>
      </w:r>
    </w:p>
    <w:p w:rsidR="006B7F85" w:rsidRDefault="006B7F85" w:rsidP="005F1578">
      <w:pPr>
        <w:pStyle w:val="Ttulo3"/>
        <w:tabs>
          <w:tab w:val="left" w:pos="1418"/>
        </w:tabs>
        <w:spacing w:before="120" w:after="120" w:line="360" w:lineRule="auto"/>
        <w:jc w:val="both"/>
      </w:pPr>
      <w:bookmarkStart w:id="1524" w:name="_Toc189476535"/>
      <w:bookmarkStart w:id="1525" w:name="_Toc203211062"/>
      <w:bookmarkStart w:id="1526" w:name="_Toc204507464"/>
      <w:bookmarkStart w:id="1527" w:name="_Toc399329671"/>
      <w:bookmarkStart w:id="1528" w:name="_Toc400977481"/>
      <w:r w:rsidRPr="00BF3D80">
        <w:t>Tub</w:t>
      </w:r>
      <w:r w:rsidR="00B75172">
        <w:t>ería</w:t>
      </w:r>
      <w:r w:rsidRPr="00BF3D80">
        <w:t xml:space="preserve"> de Fundición Dúctil</w:t>
      </w:r>
      <w:bookmarkEnd w:id="1524"/>
      <w:bookmarkEnd w:id="1525"/>
      <w:bookmarkEnd w:id="1526"/>
      <w:bookmarkEnd w:id="1527"/>
      <w:bookmarkEnd w:id="1528"/>
    </w:p>
    <w:p w:rsidR="005136CD" w:rsidRPr="009E07ED" w:rsidRDefault="005136CD" w:rsidP="00D90D40">
      <w:pPr>
        <w:pStyle w:val="Ttulo4"/>
      </w:pPr>
      <w:r w:rsidRPr="009E07ED">
        <w:t>Alcance</w:t>
      </w:r>
    </w:p>
    <w:p w:rsidR="00FA4E04" w:rsidRPr="007E66FA" w:rsidRDefault="00FA4E04" w:rsidP="00FA4E04">
      <w:r w:rsidRPr="007E66FA">
        <w:t xml:space="preserve">Las líneas y tuberías proyectadas en Fundición Dúctil </w:t>
      </w:r>
      <w:r>
        <w:t xml:space="preserve">(FD) </w:t>
      </w:r>
      <w:r w:rsidRPr="007E66FA">
        <w:t xml:space="preserve">son: </w:t>
      </w:r>
    </w:p>
    <w:p w:rsidR="00FA4E04" w:rsidRPr="00550AB2" w:rsidRDefault="00FA4E04" w:rsidP="00FA4E04">
      <w:pPr>
        <w:pStyle w:val="Vieta1"/>
        <w:tabs>
          <w:tab w:val="clear" w:pos="567"/>
          <w:tab w:val="left" w:pos="540"/>
        </w:tabs>
        <w:ind w:left="540" w:hanging="540"/>
      </w:pPr>
      <w:r w:rsidRPr="0034223F">
        <w:t>Tuberías de descarga d</w:t>
      </w:r>
      <w:r>
        <w:t>e bombas, mánifold de válvulas</w:t>
      </w:r>
      <w:r>
        <w:rPr>
          <w:lang w:val="es-UY"/>
        </w:rPr>
        <w:t xml:space="preserve"> y</w:t>
      </w:r>
      <w:r w:rsidRPr="0034223F">
        <w:t xml:space="preserve"> salida de los Pozos de Bombeo</w:t>
      </w:r>
    </w:p>
    <w:p w:rsidR="00FA4E04" w:rsidRPr="0034223F" w:rsidRDefault="00FA4E04" w:rsidP="00FA4E04">
      <w:pPr>
        <w:pStyle w:val="Vieta1"/>
        <w:tabs>
          <w:tab w:val="clear" w:pos="567"/>
          <w:tab w:val="left" w:pos="540"/>
        </w:tabs>
        <w:ind w:left="540" w:hanging="540"/>
      </w:pPr>
      <w:r>
        <w:rPr>
          <w:lang w:val="es-UY"/>
        </w:rPr>
        <w:t>I</w:t>
      </w:r>
      <w:r>
        <w:t>mpulsión del pozo de bombeo Z1</w:t>
      </w:r>
      <w:r>
        <w:rPr>
          <w:lang w:val="es-UY"/>
        </w:rPr>
        <w:t>-</w:t>
      </w:r>
      <w:r>
        <w:t>P2.</w:t>
      </w:r>
    </w:p>
    <w:p w:rsidR="00195D92" w:rsidRPr="002673AB" w:rsidRDefault="00195D92" w:rsidP="00D90D40">
      <w:pPr>
        <w:pStyle w:val="Ttulo4"/>
      </w:pPr>
      <w:r w:rsidRPr="002673AB">
        <w:t>Características Generales</w:t>
      </w:r>
    </w:p>
    <w:p w:rsidR="000604B3" w:rsidRDefault="000604B3" w:rsidP="000604B3">
      <w:r w:rsidRPr="00233F09">
        <w:t xml:space="preserve">Los caños de </w:t>
      </w:r>
      <w:r w:rsidR="00E02AEA">
        <w:t>fundición dúctil</w:t>
      </w:r>
      <w:r w:rsidRPr="00233F09">
        <w:t xml:space="preserve"> se fabricarán y ensayarán según la Norma </w:t>
      </w:r>
      <w:r w:rsidRPr="00D911A1">
        <w:t>ISO 2531</w:t>
      </w:r>
      <w:r w:rsidRPr="00233F09">
        <w:t xml:space="preserve">. </w:t>
      </w:r>
    </w:p>
    <w:p w:rsidR="000604B3" w:rsidRPr="003E45E8" w:rsidRDefault="000604B3" w:rsidP="000604B3">
      <w:r w:rsidRPr="00114BF3">
        <w:t>Los tubos a emplear serán para una presión nominal de trabajo de 10 Kg/cm</w:t>
      </w:r>
      <w:r w:rsidRPr="00866CF6">
        <w:rPr>
          <w:vertAlign w:val="superscript"/>
        </w:rPr>
        <w:t>2</w:t>
      </w:r>
      <w:r w:rsidRPr="00114BF3">
        <w:t xml:space="preserve"> (PN 10) y aptos para trabajar con aguas residuales</w:t>
      </w:r>
      <w:r>
        <w:t xml:space="preserve"> con PH variando entre 4 y 10</w:t>
      </w:r>
      <w:r w:rsidRPr="00114BF3">
        <w:t>.</w:t>
      </w:r>
    </w:p>
    <w:p w:rsidR="000604B3" w:rsidRPr="003E45E8" w:rsidRDefault="000604B3" w:rsidP="000604B3">
      <w:r w:rsidRPr="003E45E8">
        <w:t>La longitud total mínima de los caños será de 5</w:t>
      </w:r>
      <w:r>
        <w:t xml:space="preserve"> </w:t>
      </w:r>
      <w:r w:rsidRPr="003E45E8">
        <w:t>m. Se aceptarán caños de menores dimensiones en las proporciones perm</w:t>
      </w:r>
      <w:r>
        <w:t>itidas por las normas mencionadas anteriormente.</w:t>
      </w:r>
    </w:p>
    <w:p w:rsidR="000604B3" w:rsidRPr="0093650F" w:rsidRDefault="000604B3" w:rsidP="000604B3">
      <w:r w:rsidRPr="00233F09">
        <w:t xml:space="preserve">Los caños estarán recubiertos interiormente con mortero de cemento centrifugado, del tipo aluminoso y resistente al ataque de aguas residuales, conforme con la Norma </w:t>
      </w:r>
      <w:r w:rsidRPr="00D911A1">
        <w:t>ISO 4179</w:t>
      </w:r>
      <w:r w:rsidRPr="00233F09">
        <w:t xml:space="preserve"> o la Norma </w:t>
      </w:r>
      <w:r w:rsidRPr="00D911A1">
        <w:t>AWWA C-104</w:t>
      </w:r>
      <w:r w:rsidRPr="00233F09">
        <w:t>, debiéndose describir en la oferta el tipo de cemento a utilizar y las proporciones de cada elemento del mortero.</w:t>
      </w:r>
    </w:p>
    <w:p w:rsidR="000604B3" w:rsidRPr="003E45E8" w:rsidRDefault="000604B3" w:rsidP="000604B3">
      <w:r w:rsidRPr="00956606">
        <w:t>Los caños estarán recubiertos exteriormente</w:t>
      </w:r>
      <w:r w:rsidRPr="00084BA4">
        <w:t xml:space="preserve"> según se indica en la Norma </w:t>
      </w:r>
      <w:r w:rsidRPr="00D911A1">
        <w:t>ISO 8179</w:t>
      </w:r>
      <w:r w:rsidRPr="00233F09">
        <w:t>.</w:t>
      </w:r>
    </w:p>
    <w:p w:rsidR="000604B3" w:rsidRPr="003E45E8" w:rsidRDefault="000604B3" w:rsidP="000604B3">
      <w:r w:rsidRPr="003E45E8">
        <w:t xml:space="preserve">Las piezas especiales serán de fundición dúctil de acuerdo con la </w:t>
      </w:r>
      <w:r w:rsidRPr="00233F09">
        <w:t>Norma ISO 2531.</w:t>
      </w:r>
    </w:p>
    <w:p w:rsidR="000604B3" w:rsidRPr="003E45E8" w:rsidRDefault="000604B3" w:rsidP="000604B3">
      <w:r w:rsidRPr="003E45E8">
        <w:t>Al igual que los tubos, las piezas especiales y accesorios serán para una presión nominal de trabajo de 10 Kg/cm</w:t>
      </w:r>
      <w:r w:rsidRPr="00FF2AD4">
        <w:rPr>
          <w:vertAlign w:val="superscript"/>
        </w:rPr>
        <w:t>2</w:t>
      </w:r>
      <w:r w:rsidRPr="003E45E8">
        <w:t xml:space="preserve"> (PN 10) y aptos para trabajar con aguas residuales. </w:t>
      </w:r>
    </w:p>
    <w:p w:rsidR="000604B3" w:rsidRPr="003E45E8" w:rsidRDefault="000604B3" w:rsidP="000604B3">
      <w:r w:rsidRPr="003E45E8">
        <w:t>Tendrán dimensiones que permitan la unión al caño mediante junta elástica con aro de goma</w:t>
      </w:r>
      <w:r>
        <w:t xml:space="preserve"> o junta bridada</w:t>
      </w:r>
      <w:r w:rsidRPr="003E45E8">
        <w:t>.</w:t>
      </w:r>
    </w:p>
    <w:p w:rsidR="000604B3" w:rsidRPr="003E45E8" w:rsidRDefault="000604B3" w:rsidP="000604B3">
      <w:r w:rsidRPr="003E45E8">
        <w:t xml:space="preserve">El revestimiento interior y exterior de las </w:t>
      </w:r>
      <w:r w:rsidR="00DB1119">
        <w:t>piezas espéciales</w:t>
      </w:r>
      <w:r w:rsidRPr="003E45E8">
        <w:t xml:space="preserve"> será el mismo que el empleado en los tubos, debiéndose indicar las características del revestimiento y normas de ensayo a aplicar.</w:t>
      </w:r>
    </w:p>
    <w:p w:rsidR="000604B3" w:rsidRPr="003E45E8" w:rsidRDefault="000604B3" w:rsidP="000604B3">
      <w:r w:rsidRPr="003E45E8">
        <w:t xml:space="preserve">Las bridas serán las que correspondan a la clase de presión </w:t>
      </w:r>
      <w:r>
        <w:t>de 10 Kg/cm</w:t>
      </w:r>
      <w:r w:rsidRPr="00FF2AD4">
        <w:rPr>
          <w:vertAlign w:val="superscript"/>
        </w:rPr>
        <w:t>2</w:t>
      </w:r>
      <w:r>
        <w:t xml:space="preserve"> </w:t>
      </w:r>
      <w:r w:rsidRPr="003E45E8">
        <w:t>y según norma</w:t>
      </w:r>
      <w:r>
        <w:t xml:space="preserve"> la norma</w:t>
      </w:r>
      <w:r w:rsidRPr="00BE2556">
        <w:t xml:space="preserve"> </w:t>
      </w:r>
      <w:r>
        <w:t>ISO 7005-2</w:t>
      </w:r>
      <w:r w:rsidRPr="003E45E8">
        <w:t xml:space="preserve">. </w:t>
      </w:r>
    </w:p>
    <w:p w:rsidR="000604B3" w:rsidRDefault="000604B3" w:rsidP="000604B3">
      <w:r w:rsidRPr="003E45E8">
        <w:t>Se presentarán planos detallados de todas las piezas, indicando dimensiones, pesos y tolerancias.</w:t>
      </w:r>
    </w:p>
    <w:p w:rsidR="000604B3" w:rsidRDefault="000604B3" w:rsidP="000604B3">
      <w:r w:rsidRPr="00BE2556">
        <w:t>Los bulones</w:t>
      </w:r>
      <w:r>
        <w:t xml:space="preserve">, </w:t>
      </w:r>
      <w:r w:rsidRPr="00BE2556">
        <w:t>tuercas</w:t>
      </w:r>
      <w:r>
        <w:t xml:space="preserve"> y arandelas</w:t>
      </w:r>
      <w:r w:rsidRPr="00BE2556">
        <w:t xml:space="preserve"> de las tuberías, accesorios y piezas especiales terminados en bridas serán de acero aleado </w:t>
      </w:r>
      <w:r>
        <w:t>y deberán cumplir con lo especificado en las normas ISO 4016,</w:t>
      </w:r>
      <w:r w:rsidRPr="00BE2556">
        <w:t xml:space="preserve"> </w:t>
      </w:r>
      <w:r>
        <w:t xml:space="preserve">ISO 4034 e </w:t>
      </w:r>
      <w:r w:rsidRPr="00233F09">
        <w:t>ISO 7091</w:t>
      </w:r>
      <w:r>
        <w:rPr>
          <w:color w:val="auto"/>
        </w:rPr>
        <w:t xml:space="preserve"> respectivamente. Todas las piezas deberán estar </w:t>
      </w:r>
      <w:r w:rsidRPr="00233F09">
        <w:rPr>
          <w:color w:val="auto"/>
        </w:rPr>
        <w:t xml:space="preserve"> correctamente selladas</w:t>
      </w:r>
    </w:p>
    <w:p w:rsidR="00195D92" w:rsidRPr="002673AB" w:rsidRDefault="00195D92" w:rsidP="00D90D40">
      <w:pPr>
        <w:pStyle w:val="Ttulo4"/>
      </w:pPr>
      <w:r w:rsidRPr="002673AB">
        <w:t>Normativa vigente y manuales de referencia</w:t>
      </w:r>
    </w:p>
    <w:p w:rsidR="005A2FAA" w:rsidRDefault="00195D92">
      <w:r w:rsidRPr="002673AB">
        <w:t xml:space="preserve">Los caños y piezas especiales de fundición dúctil deberán cumplir con las normas AWWA, ISO y/ó Norma europea (EN) vigentes en el momento de ejecución de los trabajos, que se exponen a continuación: </w:t>
      </w:r>
    </w:p>
    <w:p w:rsidR="00195D92" w:rsidRPr="002673AB" w:rsidRDefault="00195D92" w:rsidP="00195D92">
      <w:pPr>
        <w:pStyle w:val="Vieta1"/>
        <w:tabs>
          <w:tab w:val="clear" w:pos="567"/>
          <w:tab w:val="num" w:pos="540"/>
          <w:tab w:val="left" w:pos="2160"/>
        </w:tabs>
        <w:ind w:left="2160" w:hanging="2160"/>
        <w:rPr>
          <w:lang w:val="en-US"/>
        </w:rPr>
      </w:pPr>
      <w:r w:rsidRPr="002673AB">
        <w:rPr>
          <w:lang w:val="en-US"/>
        </w:rPr>
        <w:t>ISO 2531:</w:t>
      </w:r>
      <w:r w:rsidRPr="002673AB">
        <w:rPr>
          <w:lang w:val="en-US"/>
        </w:rPr>
        <w:tab/>
        <w:t>Ductile Iron Pipes, Fittings, Accessories and Their Joints for Water or Gas Applications</w:t>
      </w:r>
      <w:r w:rsidR="00E02AEA">
        <w:rPr>
          <w:lang w:val="en-US"/>
        </w:rPr>
        <w:t>.</w:t>
      </w:r>
    </w:p>
    <w:p w:rsidR="00195D92" w:rsidRPr="002673AB" w:rsidRDefault="00195D92" w:rsidP="00195D92">
      <w:pPr>
        <w:pStyle w:val="Vieta1"/>
        <w:tabs>
          <w:tab w:val="clear" w:pos="567"/>
          <w:tab w:val="num" w:pos="540"/>
          <w:tab w:val="left" w:pos="2160"/>
        </w:tabs>
        <w:ind w:left="2160" w:hanging="2160"/>
        <w:rPr>
          <w:lang w:val="en-US"/>
        </w:rPr>
      </w:pPr>
      <w:r w:rsidRPr="002673AB">
        <w:rPr>
          <w:lang w:val="en-US"/>
        </w:rPr>
        <w:t>ISO 4633:</w:t>
      </w:r>
      <w:r w:rsidRPr="002673AB">
        <w:rPr>
          <w:lang w:val="en-US"/>
        </w:rPr>
        <w:tab/>
        <w:t>Rubber Seals – Joint Rings for Water Supply, Drainage and  Sewerage Pipelines – Specification for Materials</w:t>
      </w:r>
      <w:r w:rsidR="00E02AEA">
        <w:rPr>
          <w:lang w:val="en-US"/>
        </w:rPr>
        <w:t>.</w:t>
      </w:r>
    </w:p>
    <w:p w:rsidR="00195D92" w:rsidRPr="002673AB" w:rsidRDefault="00195D92" w:rsidP="00195D92">
      <w:pPr>
        <w:pStyle w:val="Vieta1"/>
        <w:tabs>
          <w:tab w:val="clear" w:pos="567"/>
          <w:tab w:val="num" w:pos="540"/>
          <w:tab w:val="left" w:pos="2160"/>
        </w:tabs>
        <w:ind w:left="2160" w:hanging="2160"/>
        <w:rPr>
          <w:lang w:val="en-US"/>
        </w:rPr>
      </w:pPr>
      <w:r w:rsidRPr="002673AB">
        <w:rPr>
          <w:lang w:val="en-US"/>
        </w:rPr>
        <w:t>ISO 4179:</w:t>
      </w:r>
      <w:r w:rsidRPr="002673AB">
        <w:rPr>
          <w:lang w:val="en-US"/>
        </w:rPr>
        <w:tab/>
        <w:t>Ductile Iron Pipes and Fittings for Pressure and Non-pressure Pipelines – Cement Mortar Lining</w:t>
      </w:r>
      <w:r w:rsidR="00E02AEA">
        <w:rPr>
          <w:lang w:val="en-US"/>
        </w:rPr>
        <w:t>.</w:t>
      </w:r>
    </w:p>
    <w:p w:rsidR="00195D92" w:rsidRPr="002673AB" w:rsidRDefault="00195D92" w:rsidP="00195D92">
      <w:pPr>
        <w:pStyle w:val="Vieta1"/>
        <w:tabs>
          <w:tab w:val="clear" w:pos="567"/>
          <w:tab w:val="num" w:pos="540"/>
          <w:tab w:val="left" w:pos="2160"/>
        </w:tabs>
        <w:ind w:left="2160" w:hanging="2160"/>
        <w:rPr>
          <w:lang w:val="en-US"/>
        </w:rPr>
      </w:pPr>
      <w:r w:rsidRPr="002673AB">
        <w:rPr>
          <w:lang w:val="en-US"/>
        </w:rPr>
        <w:t>ISO 8179:</w:t>
      </w:r>
      <w:r w:rsidRPr="002673AB">
        <w:rPr>
          <w:lang w:val="en-US"/>
        </w:rPr>
        <w:tab/>
        <w:t>Ductile Iron Pipes – External Zinc-based Coating</w:t>
      </w:r>
      <w:r w:rsidR="00E02AEA">
        <w:rPr>
          <w:lang w:val="en-US"/>
        </w:rPr>
        <w:t>:</w:t>
      </w:r>
      <w:r w:rsidRPr="002673AB">
        <w:rPr>
          <w:lang w:val="en-US"/>
        </w:rPr>
        <w:tab/>
      </w:r>
      <w:r w:rsidRPr="002673AB">
        <w:rPr>
          <w:lang w:val="en-US"/>
        </w:rPr>
        <w:br/>
        <w:t>Part I – Metallic Zinc with Finishing Layer</w:t>
      </w:r>
      <w:r w:rsidR="00E02AEA">
        <w:rPr>
          <w:lang w:val="en-US"/>
        </w:rPr>
        <w:t>;</w:t>
      </w:r>
      <w:r w:rsidRPr="002673AB">
        <w:rPr>
          <w:lang w:val="en-US"/>
        </w:rPr>
        <w:tab/>
      </w:r>
      <w:r w:rsidRPr="002673AB">
        <w:rPr>
          <w:lang w:val="en-US"/>
        </w:rPr>
        <w:br/>
        <w:t>Part II – Zinc Rich Paint with Finishing Layer</w:t>
      </w:r>
      <w:r w:rsidR="00E02AEA">
        <w:rPr>
          <w:lang w:val="en-US"/>
        </w:rPr>
        <w:t>.</w:t>
      </w:r>
    </w:p>
    <w:p w:rsidR="00195D92" w:rsidRPr="002673AB" w:rsidRDefault="00195D92" w:rsidP="00195D92">
      <w:pPr>
        <w:pStyle w:val="Vieta1"/>
        <w:tabs>
          <w:tab w:val="clear" w:pos="567"/>
          <w:tab w:val="num" w:pos="540"/>
          <w:tab w:val="left" w:pos="2160"/>
        </w:tabs>
        <w:ind w:left="2160" w:hanging="2160"/>
        <w:rPr>
          <w:lang w:val="en-US"/>
        </w:rPr>
      </w:pPr>
      <w:r w:rsidRPr="002673AB">
        <w:rPr>
          <w:lang w:val="en-US"/>
        </w:rPr>
        <w:t>ISO 8180:</w:t>
      </w:r>
      <w:r w:rsidRPr="002673AB">
        <w:rPr>
          <w:lang w:val="en-US"/>
        </w:rPr>
        <w:tab/>
        <w:t>Ductile Iron Pipelines – Polyethylene Sleeving for Site Application</w:t>
      </w:r>
      <w:r w:rsidR="00E02AEA">
        <w:rPr>
          <w:lang w:val="en-US"/>
        </w:rPr>
        <w:t>.</w:t>
      </w:r>
    </w:p>
    <w:p w:rsidR="00195D92" w:rsidRPr="002673AB" w:rsidRDefault="00195D92" w:rsidP="00195D92">
      <w:pPr>
        <w:pStyle w:val="Vieta1"/>
        <w:tabs>
          <w:tab w:val="clear" w:pos="567"/>
          <w:tab w:val="num" w:pos="540"/>
          <w:tab w:val="left" w:pos="2160"/>
        </w:tabs>
        <w:ind w:left="2160" w:hanging="2160"/>
        <w:rPr>
          <w:lang w:val="en-US"/>
        </w:rPr>
      </w:pPr>
      <w:r w:rsidRPr="002673AB">
        <w:rPr>
          <w:lang w:val="en-US"/>
        </w:rPr>
        <w:t>ISO 4014:</w:t>
      </w:r>
      <w:r w:rsidRPr="002673AB">
        <w:rPr>
          <w:lang w:val="en-US"/>
        </w:rPr>
        <w:tab/>
        <w:t>Hexagon head bolts - Product grades A and B</w:t>
      </w:r>
      <w:r w:rsidR="00E02AEA">
        <w:rPr>
          <w:lang w:val="en-US"/>
        </w:rPr>
        <w:t>.</w:t>
      </w:r>
    </w:p>
    <w:p w:rsidR="00195D92" w:rsidRPr="002673AB" w:rsidRDefault="00195D92" w:rsidP="00195D92">
      <w:pPr>
        <w:pStyle w:val="Vieta1"/>
        <w:tabs>
          <w:tab w:val="clear" w:pos="567"/>
          <w:tab w:val="num" w:pos="540"/>
          <w:tab w:val="left" w:pos="2160"/>
        </w:tabs>
        <w:ind w:left="2160" w:hanging="2160"/>
        <w:rPr>
          <w:lang w:val="en-US"/>
        </w:rPr>
      </w:pPr>
      <w:r w:rsidRPr="002673AB">
        <w:rPr>
          <w:lang w:val="en-US"/>
        </w:rPr>
        <w:t>ISO 4032:</w:t>
      </w:r>
      <w:r w:rsidRPr="002673AB">
        <w:rPr>
          <w:lang w:val="en-US"/>
        </w:rPr>
        <w:tab/>
        <w:t>Hexagon nuts, style 1 -  Product grades A and B</w:t>
      </w:r>
      <w:r w:rsidR="00E02AEA">
        <w:rPr>
          <w:lang w:val="en-US"/>
        </w:rPr>
        <w:t>.</w:t>
      </w:r>
    </w:p>
    <w:p w:rsidR="00195D92" w:rsidRPr="002673AB" w:rsidRDefault="00195D92" w:rsidP="00195D92">
      <w:pPr>
        <w:pStyle w:val="Vieta1"/>
        <w:tabs>
          <w:tab w:val="clear" w:pos="567"/>
          <w:tab w:val="num" w:pos="540"/>
          <w:tab w:val="left" w:pos="2160"/>
        </w:tabs>
        <w:ind w:left="2160" w:hanging="2160"/>
        <w:rPr>
          <w:lang w:val="en-US"/>
        </w:rPr>
      </w:pPr>
      <w:r w:rsidRPr="002673AB">
        <w:rPr>
          <w:lang w:val="en-US"/>
        </w:rPr>
        <w:t>ISO 7005:</w:t>
      </w:r>
      <w:r w:rsidRPr="002673AB">
        <w:rPr>
          <w:lang w:val="en-US"/>
        </w:rPr>
        <w:tab/>
        <w:t>Metallic flanges (Part 1: Steel flanges; Part 2: Cast iron flanges; Part  3: Copper alloy and composite flanges)</w:t>
      </w:r>
      <w:r w:rsidR="00E02AEA">
        <w:rPr>
          <w:lang w:val="en-US"/>
        </w:rPr>
        <w:t>.</w:t>
      </w:r>
    </w:p>
    <w:p w:rsidR="00195D92" w:rsidRPr="002673AB" w:rsidRDefault="00195D92" w:rsidP="00195D92">
      <w:pPr>
        <w:pStyle w:val="Vieta1"/>
        <w:tabs>
          <w:tab w:val="clear" w:pos="567"/>
          <w:tab w:val="num" w:pos="540"/>
          <w:tab w:val="left" w:pos="2160"/>
        </w:tabs>
        <w:ind w:left="2160" w:hanging="2160"/>
        <w:rPr>
          <w:lang w:val="en-US"/>
        </w:rPr>
      </w:pPr>
      <w:r w:rsidRPr="002673AB">
        <w:rPr>
          <w:lang w:val="en-US"/>
        </w:rPr>
        <w:t>AWWA C-104:</w:t>
      </w:r>
      <w:r w:rsidRPr="002673AB">
        <w:rPr>
          <w:lang w:val="en-US"/>
        </w:rPr>
        <w:tab/>
        <w:t>Cement Mortar Lining for Ductile Iron Pipe and Fittings for Water</w:t>
      </w:r>
      <w:r w:rsidR="00E02AEA">
        <w:rPr>
          <w:lang w:val="en-US"/>
        </w:rPr>
        <w:t>.</w:t>
      </w:r>
    </w:p>
    <w:p w:rsidR="00195D92" w:rsidRPr="002673AB" w:rsidRDefault="00195D92" w:rsidP="00195D92">
      <w:pPr>
        <w:pStyle w:val="Vieta1"/>
        <w:tabs>
          <w:tab w:val="clear" w:pos="567"/>
          <w:tab w:val="num" w:pos="540"/>
          <w:tab w:val="left" w:pos="2160"/>
        </w:tabs>
        <w:ind w:left="2160" w:hanging="2160"/>
        <w:rPr>
          <w:lang w:val="en-US"/>
        </w:rPr>
      </w:pPr>
      <w:r w:rsidRPr="002673AB">
        <w:rPr>
          <w:lang w:val="en-US"/>
        </w:rPr>
        <w:t xml:space="preserve">AWWA C-105: </w:t>
      </w:r>
      <w:r w:rsidRPr="002673AB">
        <w:rPr>
          <w:lang w:val="en-US"/>
        </w:rPr>
        <w:tab/>
        <w:t>Polyethylene Encasement for Ductile Iron Pipe Systems</w:t>
      </w:r>
      <w:r w:rsidR="00E02AEA">
        <w:rPr>
          <w:lang w:val="en-US"/>
        </w:rPr>
        <w:t>.</w:t>
      </w:r>
    </w:p>
    <w:p w:rsidR="00195D92" w:rsidRPr="002673AB" w:rsidRDefault="00195D92" w:rsidP="00195D92">
      <w:pPr>
        <w:pStyle w:val="Vieta1"/>
        <w:tabs>
          <w:tab w:val="clear" w:pos="567"/>
          <w:tab w:val="num" w:pos="540"/>
          <w:tab w:val="left" w:pos="2160"/>
        </w:tabs>
        <w:ind w:left="2160" w:hanging="2160"/>
        <w:rPr>
          <w:lang w:val="en-US"/>
        </w:rPr>
      </w:pPr>
      <w:r w:rsidRPr="002673AB">
        <w:rPr>
          <w:lang w:val="en-US"/>
        </w:rPr>
        <w:t xml:space="preserve">AWWA C-110: </w:t>
      </w:r>
      <w:r w:rsidRPr="002673AB">
        <w:rPr>
          <w:lang w:val="en-US"/>
        </w:rPr>
        <w:tab/>
        <w:t>Ductile Iron and Gray Iron Fittings for Water</w:t>
      </w:r>
      <w:r w:rsidR="00E02AEA">
        <w:rPr>
          <w:lang w:val="en-US"/>
        </w:rPr>
        <w:t>.</w:t>
      </w:r>
    </w:p>
    <w:p w:rsidR="00195D92" w:rsidRPr="002673AB" w:rsidRDefault="00195D92" w:rsidP="00195D92">
      <w:pPr>
        <w:pStyle w:val="Vieta1"/>
        <w:tabs>
          <w:tab w:val="clear" w:pos="567"/>
          <w:tab w:val="num" w:pos="540"/>
          <w:tab w:val="left" w:pos="2160"/>
        </w:tabs>
        <w:ind w:left="2160" w:hanging="2160"/>
      </w:pPr>
      <w:r w:rsidRPr="002673AB">
        <w:t>AWWA C-153:</w:t>
      </w:r>
      <w:r w:rsidRPr="002673AB">
        <w:tab/>
        <w:t>(alternativa a las piezas cubiertas por la Norma AWWA C-110) Ductile Iron Compact Fittings for Water Service</w:t>
      </w:r>
      <w:r w:rsidR="00E02AEA">
        <w:t>.</w:t>
      </w:r>
    </w:p>
    <w:p w:rsidR="00195D92" w:rsidRPr="002673AB" w:rsidRDefault="00195D92" w:rsidP="00195D92">
      <w:pPr>
        <w:pStyle w:val="Vieta1"/>
        <w:tabs>
          <w:tab w:val="clear" w:pos="567"/>
          <w:tab w:val="num" w:pos="540"/>
          <w:tab w:val="left" w:pos="2160"/>
        </w:tabs>
        <w:ind w:left="2160" w:hanging="2160"/>
        <w:rPr>
          <w:lang w:val="en-US"/>
        </w:rPr>
      </w:pPr>
      <w:r w:rsidRPr="002673AB">
        <w:rPr>
          <w:lang w:val="en-US"/>
        </w:rPr>
        <w:t xml:space="preserve">AWWA C-111:  </w:t>
      </w:r>
      <w:r w:rsidRPr="002673AB">
        <w:rPr>
          <w:lang w:val="en-US"/>
        </w:rPr>
        <w:tab/>
        <w:t>Rubber Gasket Joints for Ductile Iron Pressure Pipe and Fittings</w:t>
      </w:r>
      <w:r w:rsidR="00E02AEA">
        <w:rPr>
          <w:lang w:val="en-US"/>
        </w:rPr>
        <w:t>.</w:t>
      </w:r>
    </w:p>
    <w:p w:rsidR="00195D92" w:rsidRPr="002673AB" w:rsidRDefault="00195D92" w:rsidP="00195D92">
      <w:pPr>
        <w:pStyle w:val="Vieta1"/>
        <w:tabs>
          <w:tab w:val="clear" w:pos="567"/>
          <w:tab w:val="num" w:pos="540"/>
          <w:tab w:val="left" w:pos="2160"/>
        </w:tabs>
        <w:ind w:left="2160" w:hanging="2160"/>
        <w:rPr>
          <w:lang w:val="en-US"/>
        </w:rPr>
      </w:pPr>
      <w:r w:rsidRPr="002673AB">
        <w:rPr>
          <w:lang w:val="en-US"/>
        </w:rPr>
        <w:t>AWWA C-150:</w:t>
      </w:r>
      <w:r w:rsidRPr="002673AB">
        <w:rPr>
          <w:lang w:val="en-US"/>
        </w:rPr>
        <w:tab/>
        <w:t>Thickness Design of Ductile Iron Pipe</w:t>
      </w:r>
      <w:r w:rsidR="00E02AEA">
        <w:rPr>
          <w:lang w:val="en-US"/>
        </w:rPr>
        <w:t>.</w:t>
      </w:r>
    </w:p>
    <w:p w:rsidR="00195D92" w:rsidRPr="002673AB" w:rsidRDefault="00195D92" w:rsidP="00195D92">
      <w:pPr>
        <w:pStyle w:val="Vieta1"/>
        <w:tabs>
          <w:tab w:val="clear" w:pos="567"/>
          <w:tab w:val="num" w:pos="540"/>
          <w:tab w:val="left" w:pos="2160"/>
        </w:tabs>
        <w:ind w:left="2160" w:hanging="2160"/>
        <w:rPr>
          <w:lang w:val="en-US"/>
        </w:rPr>
      </w:pPr>
      <w:r w:rsidRPr="002673AB">
        <w:rPr>
          <w:lang w:val="en-US"/>
        </w:rPr>
        <w:t>AWWA C-151:</w:t>
      </w:r>
      <w:r w:rsidRPr="002673AB">
        <w:rPr>
          <w:lang w:val="en-US"/>
        </w:rPr>
        <w:tab/>
        <w:t>Ductile Iron Pipe, Centrifugally Cast, for Water</w:t>
      </w:r>
      <w:r w:rsidR="00E02AEA">
        <w:rPr>
          <w:lang w:val="en-US"/>
        </w:rPr>
        <w:t>.</w:t>
      </w:r>
    </w:p>
    <w:p w:rsidR="00195D92" w:rsidRPr="002673AB" w:rsidRDefault="00195D92" w:rsidP="00195D92">
      <w:pPr>
        <w:pStyle w:val="Vieta1"/>
        <w:tabs>
          <w:tab w:val="clear" w:pos="567"/>
          <w:tab w:val="num" w:pos="540"/>
          <w:tab w:val="left" w:pos="2160"/>
        </w:tabs>
        <w:ind w:left="2160" w:hanging="2160"/>
        <w:rPr>
          <w:lang w:val="en-US"/>
        </w:rPr>
      </w:pPr>
      <w:r w:rsidRPr="002673AB">
        <w:rPr>
          <w:lang w:val="en-US"/>
        </w:rPr>
        <w:t xml:space="preserve">AWWA C-600: </w:t>
      </w:r>
      <w:r w:rsidRPr="002673AB">
        <w:rPr>
          <w:lang w:val="en-US"/>
        </w:rPr>
        <w:tab/>
        <w:t>Installation of Ductile Iron Water Mains and Their Appurtenances</w:t>
      </w:r>
      <w:r w:rsidR="00E02AEA">
        <w:rPr>
          <w:lang w:val="en-US"/>
        </w:rPr>
        <w:t>.</w:t>
      </w:r>
    </w:p>
    <w:p w:rsidR="005A2FAA" w:rsidRDefault="005A2FAA">
      <w:pPr>
        <w:pStyle w:val="Vieta1"/>
        <w:numPr>
          <w:ilvl w:val="0"/>
          <w:numId w:val="0"/>
        </w:numPr>
        <w:tabs>
          <w:tab w:val="left" w:pos="2160"/>
        </w:tabs>
        <w:ind w:left="2160"/>
        <w:rPr>
          <w:lang w:val="en-US"/>
        </w:rPr>
      </w:pPr>
    </w:p>
    <w:p w:rsidR="00195D92" w:rsidRPr="00C30596" w:rsidRDefault="00195D92" w:rsidP="00D90D40">
      <w:pPr>
        <w:pStyle w:val="Ttulo4"/>
      </w:pPr>
      <w:r w:rsidRPr="00C30596">
        <w:t>Ensayos en fábrica</w:t>
      </w:r>
    </w:p>
    <w:p w:rsidR="00195D92" w:rsidRPr="002673AB" w:rsidRDefault="00195D92" w:rsidP="00195D92">
      <w:r w:rsidRPr="002673AB">
        <w:t>Se realizarán en fábrica todos los ensayos previstos por las respectivas normas vigentes. La presión manométrica de prueba en fábrica para todos los diámetros indicados en el proyecto será como mínimo de 10 Kg/cm</w:t>
      </w:r>
      <w:r w:rsidRPr="002673AB">
        <w:rPr>
          <w:vertAlign w:val="superscript"/>
        </w:rPr>
        <w:t>2</w:t>
      </w:r>
      <w:r w:rsidRPr="002673AB">
        <w:t>. Se deberá presentar documentación, que avale estos ensayos, mediante un Organismo Certificador independiente de reconocimiento internacional.</w:t>
      </w:r>
    </w:p>
    <w:p w:rsidR="00195D92" w:rsidRPr="002673AB" w:rsidRDefault="00195D92" w:rsidP="00195D92">
      <w:r w:rsidRPr="002673AB">
        <w:t xml:space="preserve">Todas las piezas se someterán a ensayos de estanqueidad de conformidad con la norma ISO 2531. </w:t>
      </w:r>
    </w:p>
    <w:p w:rsidR="00195D92" w:rsidRPr="002673AB" w:rsidRDefault="00195D92" w:rsidP="00195D92">
      <w:r w:rsidRPr="002673AB">
        <w:t>Se examinará cuidadosamente la superficie de todas las piezas con el objeto de descubrir posibles defectos de fabricación. Se verificarán las dimensiones y los pesos teniendo en cuenta las tolerancias de la norma correspondiente y la información técnica suministrada por el oferente.</w:t>
      </w:r>
    </w:p>
    <w:p w:rsidR="00195D92" w:rsidRPr="002673AB" w:rsidRDefault="00195D92" w:rsidP="00195D92">
      <w:r w:rsidRPr="002673AB">
        <w:t>En general se rechazarán todos los materiales que presenten defectos de fabricación netos o disimulados o señales de oxidación. También se rechazarán todos los materiales cuyos pesos y dimensiones difieran de lo especificado por la norma en mayor cantidad que las respectivas tolerancias.</w:t>
      </w:r>
    </w:p>
    <w:p w:rsidR="00195D92" w:rsidRPr="002673AB" w:rsidRDefault="00195D92" w:rsidP="00195D92">
      <w:r w:rsidRPr="002673AB">
        <w:t>Los elementos rechazados deberán ser repuestos por parte del Contratista por otros nuevos.</w:t>
      </w:r>
    </w:p>
    <w:p w:rsidR="00195D92" w:rsidRPr="00295452" w:rsidRDefault="00195D92" w:rsidP="00D90D40">
      <w:pPr>
        <w:pStyle w:val="Ttulo4"/>
      </w:pPr>
      <w:r w:rsidRPr="00295452">
        <w:t>Protección anticorrosiva</w:t>
      </w:r>
    </w:p>
    <w:p w:rsidR="00195D92" w:rsidRPr="00295452" w:rsidRDefault="00195D92" w:rsidP="00295452">
      <w:pPr>
        <w:rPr>
          <w:color w:val="auto"/>
        </w:rPr>
      </w:pPr>
      <w:r w:rsidRPr="00295452">
        <w:rPr>
          <w:color w:val="auto"/>
        </w:rPr>
        <w:t>Documentos de Referencia</w:t>
      </w:r>
      <w:r w:rsidR="00E02AEA" w:rsidRPr="00295452">
        <w:rPr>
          <w:color w:val="auto"/>
        </w:rPr>
        <w:t>:</w:t>
      </w:r>
    </w:p>
    <w:p w:rsidR="00AB6922" w:rsidRPr="00295452" w:rsidRDefault="000604B3" w:rsidP="00585F75">
      <w:pPr>
        <w:pStyle w:val="Vieta1"/>
        <w:numPr>
          <w:ilvl w:val="0"/>
          <w:numId w:val="41"/>
        </w:numPr>
        <w:snapToGrid w:val="0"/>
        <w:ind w:left="2160" w:hanging="2160"/>
        <w:rPr>
          <w:color w:val="auto"/>
        </w:rPr>
      </w:pPr>
      <w:r w:rsidRPr="00295452">
        <w:rPr>
          <w:color w:val="auto"/>
        </w:rPr>
        <w:t>ISO 8179-1</w:t>
      </w:r>
      <w:r w:rsidR="00AB6922" w:rsidRPr="00295452">
        <w:rPr>
          <w:color w:val="auto"/>
        </w:rPr>
        <w:t xml:space="preserve">: </w:t>
      </w:r>
      <w:r w:rsidR="00AB6922" w:rsidRPr="00295452">
        <w:rPr>
          <w:color w:val="auto"/>
        </w:rPr>
        <w:tab/>
        <w:t>Tubos en fundición Dúctil –Revestimiento exterior al Zinc.</w:t>
      </w:r>
    </w:p>
    <w:p w:rsidR="00195D92" w:rsidRPr="00295452" w:rsidRDefault="00195D92" w:rsidP="00195D92">
      <w:pPr>
        <w:pStyle w:val="Vieta1"/>
        <w:tabs>
          <w:tab w:val="clear" w:pos="567"/>
          <w:tab w:val="num" w:pos="540"/>
          <w:tab w:val="left" w:pos="2160"/>
        </w:tabs>
        <w:ind w:left="2160" w:hanging="2160"/>
        <w:rPr>
          <w:color w:val="auto"/>
          <w:lang w:val="en-US"/>
        </w:rPr>
      </w:pPr>
      <w:r w:rsidRPr="00295452">
        <w:rPr>
          <w:color w:val="auto"/>
          <w:lang w:val="en-US"/>
        </w:rPr>
        <w:t>ISO</w:t>
      </w:r>
      <w:r w:rsidR="00AB6922" w:rsidRPr="00295452">
        <w:rPr>
          <w:color w:val="auto"/>
          <w:lang w:val="en-US"/>
        </w:rPr>
        <w:t xml:space="preserve"> </w:t>
      </w:r>
      <w:r w:rsidRPr="00295452">
        <w:rPr>
          <w:color w:val="auto"/>
          <w:lang w:val="en-US"/>
        </w:rPr>
        <w:t>818</w:t>
      </w:r>
      <w:r w:rsidR="00AB6922" w:rsidRPr="00295452">
        <w:rPr>
          <w:color w:val="auto"/>
          <w:lang w:val="en-US"/>
        </w:rPr>
        <w:t xml:space="preserve">0: </w:t>
      </w:r>
      <w:r w:rsidR="00AB6922" w:rsidRPr="00295452">
        <w:rPr>
          <w:color w:val="auto"/>
          <w:lang w:val="en-US"/>
        </w:rPr>
        <w:tab/>
        <w:t>Ductile iron pipelines -- Polyethylene sleeving for site application.</w:t>
      </w:r>
    </w:p>
    <w:p w:rsidR="00195D92" w:rsidRPr="00295452" w:rsidRDefault="00195D92" w:rsidP="00195D92">
      <w:pPr>
        <w:pStyle w:val="Vieta1"/>
        <w:tabs>
          <w:tab w:val="clear" w:pos="567"/>
          <w:tab w:val="num" w:pos="540"/>
          <w:tab w:val="left" w:pos="2160"/>
        </w:tabs>
        <w:ind w:left="2160" w:hanging="2160"/>
        <w:rPr>
          <w:color w:val="auto"/>
          <w:lang w:val="en-US"/>
        </w:rPr>
      </w:pPr>
      <w:r w:rsidRPr="00295452">
        <w:rPr>
          <w:color w:val="auto"/>
          <w:lang w:val="en-US"/>
        </w:rPr>
        <w:t>ASTM G 57:</w:t>
      </w:r>
      <w:r w:rsidRPr="00295452">
        <w:rPr>
          <w:color w:val="auto"/>
          <w:lang w:val="en-US"/>
        </w:rPr>
        <w:tab/>
        <w:t>Standard Test Method for Field Measurement of Soil Resistivity Using Wenner Four-Electrode Method</w:t>
      </w:r>
      <w:r w:rsidR="00E02AEA" w:rsidRPr="00295452">
        <w:rPr>
          <w:color w:val="auto"/>
          <w:lang w:val="en-US"/>
        </w:rPr>
        <w:t>.</w:t>
      </w:r>
    </w:p>
    <w:p w:rsidR="00195D92" w:rsidRPr="009E07ED" w:rsidRDefault="00195D92" w:rsidP="00195D92">
      <w:pPr>
        <w:pStyle w:val="Vieta1"/>
        <w:tabs>
          <w:tab w:val="clear" w:pos="567"/>
          <w:tab w:val="num" w:pos="540"/>
          <w:tab w:val="left" w:pos="2160"/>
        </w:tabs>
        <w:ind w:left="2160" w:hanging="2160"/>
        <w:rPr>
          <w:color w:val="auto"/>
          <w:lang w:val="en-US"/>
        </w:rPr>
      </w:pPr>
      <w:r w:rsidRPr="00295452">
        <w:rPr>
          <w:color w:val="auto"/>
          <w:lang w:val="en-US"/>
        </w:rPr>
        <w:t>AWWA C-105:</w:t>
      </w:r>
      <w:r w:rsidRPr="00295452">
        <w:rPr>
          <w:color w:val="auto"/>
          <w:lang w:val="en-US"/>
        </w:rPr>
        <w:tab/>
        <w:t>Polyethylene Encasement for Ductile-Iron Pipe in</w:t>
      </w:r>
      <w:r w:rsidRPr="009E07ED">
        <w:rPr>
          <w:color w:val="auto"/>
          <w:lang w:val="en-US"/>
        </w:rPr>
        <w:t xml:space="preserve"> Soils</w:t>
      </w:r>
      <w:r w:rsidR="00E02AEA">
        <w:rPr>
          <w:color w:val="auto"/>
          <w:lang w:val="en-US"/>
        </w:rPr>
        <w:t>.</w:t>
      </w:r>
    </w:p>
    <w:p w:rsidR="00195D92" w:rsidRPr="009E07ED" w:rsidRDefault="00195D92" w:rsidP="00195D92">
      <w:pPr>
        <w:pStyle w:val="Vieta1"/>
        <w:tabs>
          <w:tab w:val="clear" w:pos="567"/>
          <w:tab w:val="num" w:pos="540"/>
          <w:tab w:val="left" w:pos="2160"/>
        </w:tabs>
        <w:ind w:left="2160" w:hanging="2160"/>
        <w:rPr>
          <w:color w:val="auto"/>
          <w:lang w:val="en-US"/>
        </w:rPr>
      </w:pPr>
      <w:r w:rsidRPr="009E07ED">
        <w:rPr>
          <w:color w:val="auto"/>
          <w:lang w:val="en-US"/>
        </w:rPr>
        <w:t>DIN EN 10289 &amp; 10290:</w:t>
      </w:r>
      <w:r w:rsidRPr="009E07ED">
        <w:rPr>
          <w:color w:val="auto"/>
          <w:lang w:val="en-US"/>
        </w:rPr>
        <w:tab/>
        <w:t>Steel tubes and fittings for onshore and offshore pipelines</w:t>
      </w:r>
      <w:r w:rsidR="00E02AEA">
        <w:rPr>
          <w:color w:val="auto"/>
          <w:lang w:val="en-US"/>
        </w:rPr>
        <w:t>.</w:t>
      </w:r>
    </w:p>
    <w:p w:rsidR="00195D92" w:rsidRPr="009E07ED" w:rsidRDefault="00195D92" w:rsidP="00195D92">
      <w:pPr>
        <w:pStyle w:val="Vieta1"/>
        <w:tabs>
          <w:tab w:val="clear" w:pos="567"/>
          <w:tab w:val="num" w:pos="540"/>
          <w:tab w:val="left" w:pos="2160"/>
        </w:tabs>
        <w:ind w:left="2160" w:hanging="2160"/>
        <w:rPr>
          <w:color w:val="auto"/>
          <w:lang w:val="en-US"/>
        </w:rPr>
      </w:pPr>
      <w:r w:rsidRPr="009E07ED">
        <w:rPr>
          <w:color w:val="auto"/>
          <w:lang w:val="en-US"/>
        </w:rPr>
        <w:t>NACE SP 0169:</w:t>
      </w:r>
      <w:r w:rsidRPr="009E07ED">
        <w:rPr>
          <w:color w:val="auto"/>
          <w:lang w:val="en-US"/>
        </w:rPr>
        <w:tab/>
        <w:t>Control of External Corrosion On Underground or Submerged Metallic Piping Systems</w:t>
      </w:r>
      <w:r w:rsidR="00E02AEA">
        <w:rPr>
          <w:color w:val="auto"/>
          <w:lang w:val="en-US"/>
        </w:rPr>
        <w:t>.</w:t>
      </w:r>
    </w:p>
    <w:p w:rsidR="00195D92" w:rsidRPr="009E07ED" w:rsidRDefault="00195D92" w:rsidP="00195D92">
      <w:pPr>
        <w:pStyle w:val="Vieta1"/>
        <w:tabs>
          <w:tab w:val="clear" w:pos="567"/>
          <w:tab w:val="num" w:pos="540"/>
          <w:tab w:val="left" w:pos="2160"/>
        </w:tabs>
        <w:ind w:left="2160" w:hanging="2160"/>
        <w:rPr>
          <w:color w:val="auto"/>
          <w:lang w:val="en-US"/>
        </w:rPr>
      </w:pPr>
      <w:r w:rsidRPr="009E07ED">
        <w:rPr>
          <w:color w:val="auto"/>
          <w:lang w:val="en-US"/>
        </w:rPr>
        <w:t>NACE SP 0188:</w:t>
      </w:r>
      <w:r w:rsidRPr="009E07ED">
        <w:rPr>
          <w:color w:val="auto"/>
          <w:lang w:val="en-US"/>
        </w:rPr>
        <w:tab/>
        <w:t>Discontinuity (Holiday) Testing of New Protective Coatings on Conductive Substrates</w:t>
      </w:r>
      <w:r w:rsidR="00E02AEA">
        <w:rPr>
          <w:color w:val="auto"/>
          <w:lang w:val="en-US"/>
        </w:rPr>
        <w:t>.</w:t>
      </w:r>
    </w:p>
    <w:p w:rsidR="00195D92" w:rsidRPr="009E07ED" w:rsidRDefault="00195D92" w:rsidP="00195D92">
      <w:pPr>
        <w:pStyle w:val="Vieta1"/>
        <w:tabs>
          <w:tab w:val="clear" w:pos="567"/>
          <w:tab w:val="num" w:pos="540"/>
          <w:tab w:val="left" w:pos="2160"/>
        </w:tabs>
        <w:ind w:left="2160" w:hanging="2160"/>
        <w:rPr>
          <w:color w:val="auto"/>
          <w:lang w:val="en-US"/>
        </w:rPr>
      </w:pPr>
      <w:r w:rsidRPr="009E07ED">
        <w:rPr>
          <w:color w:val="auto"/>
          <w:lang w:val="en-US"/>
        </w:rPr>
        <w:t>NACE SP 0274:</w:t>
      </w:r>
      <w:r w:rsidRPr="009E07ED">
        <w:rPr>
          <w:color w:val="auto"/>
          <w:lang w:val="en-US"/>
        </w:rPr>
        <w:tab/>
        <w:t>High-Voltage Electrical Inspection of Pipeline Coatings Prior to Installation</w:t>
      </w:r>
      <w:r w:rsidR="00E02AEA">
        <w:rPr>
          <w:color w:val="auto"/>
          <w:lang w:val="en-US"/>
        </w:rPr>
        <w:t>.</w:t>
      </w:r>
    </w:p>
    <w:p w:rsidR="00195D92" w:rsidRPr="009E07ED" w:rsidRDefault="00195D92" w:rsidP="00195D92">
      <w:pPr>
        <w:pStyle w:val="Vieta1"/>
        <w:tabs>
          <w:tab w:val="clear" w:pos="567"/>
          <w:tab w:val="num" w:pos="540"/>
          <w:tab w:val="left" w:pos="2160"/>
        </w:tabs>
        <w:ind w:left="2160" w:hanging="2160"/>
        <w:rPr>
          <w:color w:val="auto"/>
          <w:lang w:val="en-US"/>
        </w:rPr>
      </w:pPr>
      <w:r w:rsidRPr="009E07ED">
        <w:rPr>
          <w:color w:val="auto"/>
          <w:lang w:val="en-US"/>
        </w:rPr>
        <w:t>NACE SP 0490:</w:t>
      </w:r>
      <w:r w:rsidRPr="009E07ED">
        <w:rPr>
          <w:color w:val="auto"/>
          <w:lang w:val="en-US"/>
        </w:rPr>
        <w:tab/>
        <w:t>Holiday Detection of Fusion-Bonded Epoxy External Pipeline Coatings of 250 to 760 µm (10 to 30 mils)</w:t>
      </w:r>
      <w:r w:rsidR="00E02AEA">
        <w:rPr>
          <w:color w:val="auto"/>
          <w:lang w:val="en-US"/>
        </w:rPr>
        <w:t>.</w:t>
      </w:r>
    </w:p>
    <w:p w:rsidR="00195D92" w:rsidRDefault="00195D92" w:rsidP="00195D92">
      <w:pPr>
        <w:rPr>
          <w:color w:val="auto"/>
        </w:rPr>
      </w:pPr>
      <w:r w:rsidRPr="009E07ED">
        <w:rPr>
          <w:color w:val="auto"/>
        </w:rPr>
        <w:t>En todos los casos, se utilizará la última edición, revisión o actualización publicada del documento correspondiente.</w:t>
      </w:r>
    </w:p>
    <w:p w:rsidR="006B7F85" w:rsidRPr="00867452" w:rsidRDefault="006B7F85" w:rsidP="005F1578">
      <w:pPr>
        <w:pStyle w:val="Ttulo3"/>
        <w:tabs>
          <w:tab w:val="left" w:pos="1418"/>
        </w:tabs>
        <w:spacing w:before="120" w:after="120" w:line="360" w:lineRule="auto"/>
        <w:ind w:left="709" w:hanging="709"/>
        <w:jc w:val="both"/>
      </w:pPr>
      <w:bookmarkStart w:id="1529" w:name="_Toc332013796"/>
      <w:bookmarkStart w:id="1530" w:name="_Toc332033313"/>
      <w:bookmarkStart w:id="1531" w:name="_Toc332099843"/>
      <w:bookmarkStart w:id="1532" w:name="_Toc332013797"/>
      <w:bookmarkStart w:id="1533" w:name="_Toc332033314"/>
      <w:bookmarkStart w:id="1534" w:name="_Toc332099844"/>
      <w:bookmarkStart w:id="1535" w:name="_Toc331081111"/>
      <w:bookmarkStart w:id="1536" w:name="_Toc331083014"/>
      <w:bookmarkStart w:id="1537" w:name="_Toc331084510"/>
      <w:bookmarkStart w:id="1538" w:name="_Toc331088858"/>
      <w:bookmarkStart w:id="1539" w:name="_Toc331089588"/>
      <w:bookmarkStart w:id="1540" w:name="_Toc331141823"/>
      <w:bookmarkStart w:id="1541" w:name="_Toc331147789"/>
      <w:bookmarkStart w:id="1542" w:name="_Toc331148484"/>
      <w:bookmarkStart w:id="1543" w:name="_Toc331149973"/>
      <w:bookmarkStart w:id="1544" w:name="_Toc331150676"/>
      <w:bookmarkStart w:id="1545" w:name="_Toc331406520"/>
      <w:bookmarkStart w:id="1546" w:name="_Toc331407233"/>
      <w:bookmarkStart w:id="1547" w:name="_Toc331407945"/>
      <w:bookmarkStart w:id="1548" w:name="_Toc331408607"/>
      <w:bookmarkStart w:id="1549" w:name="_Toc331409268"/>
      <w:bookmarkStart w:id="1550" w:name="_Toc331409956"/>
      <w:bookmarkStart w:id="1551" w:name="_Toc331415581"/>
      <w:bookmarkStart w:id="1552" w:name="_Toc331421679"/>
      <w:bookmarkStart w:id="1553" w:name="_Toc331426955"/>
      <w:bookmarkStart w:id="1554" w:name="_Toc331498161"/>
      <w:bookmarkStart w:id="1555" w:name="_Toc331498852"/>
      <w:bookmarkStart w:id="1556" w:name="_Toc331081115"/>
      <w:bookmarkStart w:id="1557" w:name="_Toc331083018"/>
      <w:bookmarkStart w:id="1558" w:name="_Toc331084514"/>
      <w:bookmarkStart w:id="1559" w:name="_Toc331088862"/>
      <w:bookmarkStart w:id="1560" w:name="_Toc331089592"/>
      <w:bookmarkStart w:id="1561" w:name="_Toc331141827"/>
      <w:bookmarkStart w:id="1562" w:name="_Toc331147793"/>
      <w:bookmarkStart w:id="1563" w:name="_Toc331148488"/>
      <w:bookmarkStart w:id="1564" w:name="_Toc331149977"/>
      <w:bookmarkStart w:id="1565" w:name="_Toc331150680"/>
      <w:bookmarkStart w:id="1566" w:name="_Toc331406524"/>
      <w:bookmarkStart w:id="1567" w:name="_Toc331407237"/>
      <w:bookmarkStart w:id="1568" w:name="_Toc331407949"/>
      <w:bookmarkStart w:id="1569" w:name="_Toc331408611"/>
      <w:bookmarkStart w:id="1570" w:name="_Toc331409272"/>
      <w:bookmarkStart w:id="1571" w:name="_Toc331409960"/>
      <w:bookmarkStart w:id="1572" w:name="_Toc331415585"/>
      <w:bookmarkStart w:id="1573" w:name="_Toc331421683"/>
      <w:bookmarkStart w:id="1574" w:name="_Toc331426959"/>
      <w:bookmarkStart w:id="1575" w:name="_Toc331498165"/>
      <w:bookmarkStart w:id="1576" w:name="_Toc331498856"/>
      <w:bookmarkStart w:id="1577" w:name="_Toc331081120"/>
      <w:bookmarkStart w:id="1578" w:name="_Toc331083023"/>
      <w:bookmarkStart w:id="1579" w:name="_Toc331084519"/>
      <w:bookmarkStart w:id="1580" w:name="_Toc331088867"/>
      <w:bookmarkStart w:id="1581" w:name="_Toc331089597"/>
      <w:bookmarkStart w:id="1582" w:name="_Toc331141832"/>
      <w:bookmarkStart w:id="1583" w:name="_Toc331147798"/>
      <w:bookmarkStart w:id="1584" w:name="_Toc331148493"/>
      <w:bookmarkStart w:id="1585" w:name="_Toc331149982"/>
      <w:bookmarkStart w:id="1586" w:name="_Toc331150685"/>
      <w:bookmarkStart w:id="1587" w:name="_Toc331406529"/>
      <w:bookmarkStart w:id="1588" w:name="_Toc331407242"/>
      <w:bookmarkStart w:id="1589" w:name="_Toc331407954"/>
      <w:bookmarkStart w:id="1590" w:name="_Toc331408616"/>
      <w:bookmarkStart w:id="1591" w:name="_Toc331409277"/>
      <w:bookmarkStart w:id="1592" w:name="_Toc331409965"/>
      <w:bookmarkStart w:id="1593" w:name="_Toc331415590"/>
      <w:bookmarkStart w:id="1594" w:name="_Toc331421688"/>
      <w:bookmarkStart w:id="1595" w:name="_Toc331426964"/>
      <w:bookmarkStart w:id="1596" w:name="_Toc331498170"/>
      <w:bookmarkStart w:id="1597" w:name="_Toc331498861"/>
      <w:bookmarkStart w:id="1598" w:name="_Toc331081139"/>
      <w:bookmarkStart w:id="1599" w:name="_Toc331083042"/>
      <w:bookmarkStart w:id="1600" w:name="_Toc331084538"/>
      <w:bookmarkStart w:id="1601" w:name="_Toc331088886"/>
      <w:bookmarkStart w:id="1602" w:name="_Toc331089616"/>
      <w:bookmarkStart w:id="1603" w:name="_Toc331141851"/>
      <w:bookmarkStart w:id="1604" w:name="_Toc331147817"/>
      <w:bookmarkStart w:id="1605" w:name="_Toc331148512"/>
      <w:bookmarkStart w:id="1606" w:name="_Toc331150001"/>
      <w:bookmarkStart w:id="1607" w:name="_Toc331150704"/>
      <w:bookmarkStart w:id="1608" w:name="_Toc331406548"/>
      <w:bookmarkStart w:id="1609" w:name="_Toc331407261"/>
      <w:bookmarkStart w:id="1610" w:name="_Toc331407973"/>
      <w:bookmarkStart w:id="1611" w:name="_Toc331408635"/>
      <w:bookmarkStart w:id="1612" w:name="_Toc331409296"/>
      <w:bookmarkStart w:id="1613" w:name="_Toc331409984"/>
      <w:bookmarkStart w:id="1614" w:name="_Toc331415609"/>
      <w:bookmarkStart w:id="1615" w:name="_Toc331421707"/>
      <w:bookmarkStart w:id="1616" w:name="_Toc331426983"/>
      <w:bookmarkStart w:id="1617" w:name="_Toc331498189"/>
      <w:bookmarkStart w:id="1618" w:name="_Toc331498880"/>
      <w:bookmarkStart w:id="1619" w:name="_Toc189476536"/>
      <w:bookmarkStart w:id="1620" w:name="_Toc203211063"/>
      <w:bookmarkStart w:id="1621" w:name="_Toc204507465"/>
      <w:bookmarkStart w:id="1622" w:name="_Toc399329672"/>
      <w:bookmarkStart w:id="1623" w:name="_Toc400977482"/>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r w:rsidRPr="00867452">
        <w:t>Tub</w:t>
      </w:r>
      <w:r w:rsidR="00B75172" w:rsidRPr="00EF2ADF">
        <w:t>ería</w:t>
      </w:r>
      <w:r w:rsidRPr="00380487">
        <w:t xml:space="preserve"> de Polietileno de Alta Densidad</w:t>
      </w:r>
      <w:bookmarkEnd w:id="1619"/>
      <w:bookmarkEnd w:id="1620"/>
      <w:bookmarkEnd w:id="1621"/>
      <w:r w:rsidR="00144B94" w:rsidRPr="009E07ED">
        <w:t xml:space="preserve"> (PEAD)</w:t>
      </w:r>
      <w:bookmarkEnd w:id="1622"/>
      <w:bookmarkEnd w:id="1623"/>
    </w:p>
    <w:p w:rsidR="005136CD" w:rsidRPr="009E07ED" w:rsidRDefault="005136CD" w:rsidP="00D90D40">
      <w:pPr>
        <w:pStyle w:val="Ttulo4"/>
      </w:pPr>
      <w:r w:rsidRPr="009E07ED">
        <w:t>Alcance</w:t>
      </w:r>
    </w:p>
    <w:p w:rsidR="000F2DFA" w:rsidRPr="009E07ED" w:rsidRDefault="006B7F85" w:rsidP="0077113A">
      <w:pPr>
        <w:rPr>
          <w:color w:val="auto"/>
        </w:rPr>
      </w:pPr>
      <w:r w:rsidRPr="009E07ED">
        <w:rPr>
          <w:color w:val="auto"/>
        </w:rPr>
        <w:t xml:space="preserve">La </w:t>
      </w:r>
      <w:r w:rsidR="00CA4A9C" w:rsidRPr="009E07ED">
        <w:rPr>
          <w:color w:val="auto"/>
        </w:rPr>
        <w:t xml:space="preserve">línea </w:t>
      </w:r>
      <w:r w:rsidR="0077113A">
        <w:rPr>
          <w:color w:val="auto"/>
        </w:rPr>
        <w:t>proyectada</w:t>
      </w:r>
      <w:r w:rsidRPr="009E07ED">
        <w:rPr>
          <w:color w:val="auto"/>
        </w:rPr>
        <w:t xml:space="preserve"> en PEAD </w:t>
      </w:r>
      <w:r w:rsidR="0077113A">
        <w:rPr>
          <w:color w:val="auto"/>
        </w:rPr>
        <w:t xml:space="preserve">es: </w:t>
      </w:r>
      <w:r w:rsidR="005B7327" w:rsidRPr="009E07ED">
        <w:rPr>
          <w:color w:val="auto"/>
        </w:rPr>
        <w:t xml:space="preserve">Línea de Impulsión Pozo de Bombeo </w:t>
      </w:r>
      <w:r w:rsidR="00FA4E04" w:rsidRPr="009E07ED">
        <w:rPr>
          <w:color w:val="auto"/>
        </w:rPr>
        <w:t>Z1P5: PEAD DN 225 mm.</w:t>
      </w:r>
    </w:p>
    <w:p w:rsidR="00C44466" w:rsidRPr="00EF2ADF" w:rsidRDefault="00C44466" w:rsidP="00D90D40">
      <w:pPr>
        <w:pStyle w:val="Ttulo4"/>
      </w:pPr>
      <w:r w:rsidRPr="00867452">
        <w:t>C</w:t>
      </w:r>
      <w:r w:rsidRPr="00EF2ADF">
        <w:t>aracterísticas Generales</w:t>
      </w:r>
    </w:p>
    <w:p w:rsidR="00C44466" w:rsidRPr="009E07ED" w:rsidRDefault="005136CD" w:rsidP="009E07ED">
      <w:pPr>
        <w:rPr>
          <w:color w:val="auto"/>
        </w:rPr>
      </w:pPr>
      <w:r w:rsidRPr="009E07ED">
        <w:rPr>
          <w:color w:val="auto"/>
        </w:rPr>
        <w:t>Los tubos de polietileno de alta densidad (PEAD), sus piezas especiales y accesorios serán del tipo PE100 SDR 17 PN 10.</w:t>
      </w:r>
    </w:p>
    <w:p w:rsidR="00C44466" w:rsidRPr="009E07ED" w:rsidRDefault="00C44466" w:rsidP="00C44466">
      <w:pPr>
        <w:rPr>
          <w:color w:val="auto"/>
        </w:rPr>
      </w:pPr>
      <w:r w:rsidRPr="009E07ED">
        <w:rPr>
          <w:color w:val="auto"/>
        </w:rPr>
        <w:t>La unión entre los tubos así como entre los tubos y piezas especiales o accesorios se realizará mediante soldadura por electrofusión o termo fusión indistintamente. Sujeto a la aprobación de la Dirección de Obra y de ser necesario, se podrán realizar uniones mediante piezas especiales, tipo platina soldable o junta elástica.</w:t>
      </w:r>
    </w:p>
    <w:p w:rsidR="00195D92" w:rsidRPr="009E07ED" w:rsidRDefault="00195D92" w:rsidP="00195D92">
      <w:pPr>
        <w:rPr>
          <w:rFonts w:cs="Arial"/>
          <w:color w:val="auto"/>
        </w:rPr>
      </w:pPr>
      <w:r w:rsidRPr="009E07ED">
        <w:rPr>
          <w:rFonts w:cs="Arial"/>
          <w:color w:val="auto"/>
        </w:rPr>
        <w:t xml:space="preserve">El sistema de uniones fijas comprende la soldadura o </w:t>
      </w:r>
      <w:r w:rsidRPr="009E07ED">
        <w:rPr>
          <w:rFonts w:cs="Arial"/>
          <w:b/>
          <w:color w:val="auto"/>
        </w:rPr>
        <w:t>termofusión</w:t>
      </w:r>
      <w:r w:rsidRPr="009E07ED">
        <w:rPr>
          <w:rFonts w:cs="Arial"/>
          <w:color w:val="auto"/>
        </w:rPr>
        <w:t xml:space="preserve"> a tope, método utilizado para la unión de tubos entre si, y la </w:t>
      </w:r>
      <w:r w:rsidRPr="009E07ED">
        <w:rPr>
          <w:rFonts w:cs="Arial"/>
          <w:b/>
          <w:color w:val="auto"/>
        </w:rPr>
        <w:t>electrofusión</w:t>
      </w:r>
      <w:r w:rsidRPr="009E07ED">
        <w:rPr>
          <w:rFonts w:cs="Arial"/>
          <w:color w:val="auto"/>
        </w:rPr>
        <w:t xml:space="preserve"> utilizada para la unión de accesorios o tubos entre si (a través de manguitos de unión).</w:t>
      </w:r>
    </w:p>
    <w:p w:rsidR="00195D92" w:rsidRPr="009E07ED" w:rsidRDefault="00195D92" w:rsidP="00195D92">
      <w:pPr>
        <w:rPr>
          <w:rFonts w:cs="Arial"/>
          <w:color w:val="auto"/>
        </w:rPr>
      </w:pPr>
      <w:r w:rsidRPr="009E07ED">
        <w:rPr>
          <w:rFonts w:cs="Arial"/>
          <w:color w:val="auto"/>
        </w:rPr>
        <w:t>En el primer caso la unión estará dada por el calentamiento de las superficies de los tubos y el posterior contacto y aplicación de presión.</w:t>
      </w:r>
    </w:p>
    <w:p w:rsidR="00195D92" w:rsidRPr="009E07ED" w:rsidRDefault="00195D92" w:rsidP="00195D92">
      <w:pPr>
        <w:rPr>
          <w:rFonts w:cs="Arial"/>
          <w:color w:val="auto"/>
        </w:rPr>
      </w:pPr>
      <w:r w:rsidRPr="009E07ED">
        <w:rPr>
          <w:rFonts w:cs="Arial"/>
          <w:color w:val="auto"/>
        </w:rPr>
        <w:t>El segundo es un sistema de unión en donde la temperatura de fusión es aportada por resistencias eléctricas incorporadas en el accesorio.</w:t>
      </w:r>
    </w:p>
    <w:p w:rsidR="00195D92" w:rsidRPr="009E07ED" w:rsidRDefault="00195D92" w:rsidP="00195D92">
      <w:pPr>
        <w:rPr>
          <w:rFonts w:cs="Arial"/>
          <w:color w:val="auto"/>
        </w:rPr>
      </w:pPr>
      <w:r w:rsidRPr="009E07ED">
        <w:rPr>
          <w:rFonts w:cs="Arial"/>
          <w:color w:val="auto"/>
        </w:rPr>
        <w:t>Ambos sistemas podrán utilizarse respetando los condicionamientos recomendados por el fabricante en lo referente a materiales y espesores de las cañerías a unir.</w:t>
      </w:r>
    </w:p>
    <w:p w:rsidR="00195D92" w:rsidRPr="009E07ED" w:rsidRDefault="00195D92" w:rsidP="00195D92">
      <w:pPr>
        <w:rPr>
          <w:rFonts w:cs="Arial"/>
          <w:color w:val="auto"/>
        </w:rPr>
      </w:pPr>
      <w:r w:rsidRPr="009E07ED">
        <w:rPr>
          <w:rFonts w:cs="Arial"/>
          <w:color w:val="auto"/>
        </w:rPr>
        <w:t>Las piezas especiales y accesorios estarán realizados en conformidad con la Norma de fabricación de los tubos.</w:t>
      </w:r>
    </w:p>
    <w:p w:rsidR="00195D92" w:rsidRPr="009E07ED" w:rsidRDefault="00195D92" w:rsidP="00D90D40">
      <w:pPr>
        <w:pStyle w:val="Ttulo4"/>
      </w:pPr>
      <w:r w:rsidRPr="009E07ED">
        <w:t>Requisitos de Calificación para los Soldadores</w:t>
      </w:r>
    </w:p>
    <w:p w:rsidR="00195D92" w:rsidRPr="009E07ED" w:rsidRDefault="00195D92" w:rsidP="00195D92">
      <w:pPr>
        <w:rPr>
          <w:rFonts w:cs="Arial"/>
          <w:color w:val="auto"/>
        </w:rPr>
      </w:pPr>
      <w:r w:rsidRPr="009E07ED">
        <w:rPr>
          <w:rFonts w:cs="Arial"/>
          <w:color w:val="auto"/>
        </w:rPr>
        <w:t>Las personas responsables de la unión de tubos y accesorios, deberán estar calificados para ello de acuerdo con las condicionantes que fijen las Empresas Fabricantes, de modo tal que habiliten su desempeño en tareas específicas tanto de termofusión como electrofusión.</w:t>
      </w:r>
    </w:p>
    <w:p w:rsidR="00195D92" w:rsidRPr="009E07ED" w:rsidRDefault="00195D92" w:rsidP="00195D92">
      <w:pPr>
        <w:rPr>
          <w:rFonts w:cs="Arial"/>
          <w:color w:val="auto"/>
        </w:rPr>
      </w:pPr>
      <w:r w:rsidRPr="009E07ED">
        <w:rPr>
          <w:rFonts w:cs="Arial"/>
          <w:color w:val="auto"/>
        </w:rPr>
        <w:t>Para ello será conveniente que acrediten adiestramiento apropiado o experiencia en el manejo de los procedimientos, así como también pruebas de muestreo tales como análisis de uniones en contraposición con muestras aceptadas por los fabricantes de uniones de fusión (termo-electro) examinadas por instructores autorizados donde se analicen:</w:t>
      </w:r>
    </w:p>
    <w:p w:rsidR="00195D92" w:rsidRPr="009E07ED" w:rsidRDefault="00195D92" w:rsidP="00195D92">
      <w:pPr>
        <w:pStyle w:val="Vieta1"/>
        <w:rPr>
          <w:color w:val="auto"/>
        </w:rPr>
      </w:pPr>
      <w:r w:rsidRPr="009E07ED">
        <w:rPr>
          <w:color w:val="auto"/>
        </w:rPr>
        <w:t>Áreas de vacío o superficies no pegadas.</w:t>
      </w:r>
    </w:p>
    <w:p w:rsidR="00195D92" w:rsidRPr="009E07ED" w:rsidRDefault="00195D92" w:rsidP="00195D92">
      <w:pPr>
        <w:pStyle w:val="Vieta1"/>
        <w:rPr>
          <w:color w:val="auto"/>
        </w:rPr>
      </w:pPr>
      <w:r w:rsidRPr="009E07ED">
        <w:rPr>
          <w:color w:val="auto"/>
        </w:rPr>
        <w:t>Deformaciones por torsión doblamiento o impacto para que, una vez determinada la falla, se constate que la misma se produce fuera de la zona de la unión.</w:t>
      </w:r>
    </w:p>
    <w:p w:rsidR="00195D92" w:rsidRPr="009E07ED" w:rsidRDefault="00195D92" w:rsidP="00195D92">
      <w:pPr>
        <w:pStyle w:val="Vieta1"/>
        <w:rPr>
          <w:color w:val="auto"/>
        </w:rPr>
      </w:pPr>
      <w:r w:rsidRPr="009E07ED">
        <w:rPr>
          <w:color w:val="auto"/>
        </w:rPr>
        <w:t>Claridad conceptual en el uso de resinas de diferentes índices de fluidez.</w:t>
      </w:r>
    </w:p>
    <w:p w:rsidR="00195D92" w:rsidRPr="009E07ED" w:rsidRDefault="00195D92" w:rsidP="00195D92">
      <w:pPr>
        <w:pStyle w:val="Vieta1"/>
        <w:rPr>
          <w:color w:val="auto"/>
        </w:rPr>
      </w:pPr>
      <w:r w:rsidRPr="009E07ED">
        <w:rPr>
          <w:color w:val="auto"/>
        </w:rPr>
        <w:t>Conocimiento de los casos especiales de la fusión, como ejemplo: interrupción del proceso y reutilización o deshecho de la unión, condiciones ambientales, etc.</w:t>
      </w:r>
    </w:p>
    <w:p w:rsidR="00195D92" w:rsidRPr="009E07ED" w:rsidRDefault="00195D92" w:rsidP="00195D92">
      <w:pPr>
        <w:pStyle w:val="Vieta1"/>
        <w:rPr>
          <w:color w:val="auto"/>
        </w:rPr>
      </w:pPr>
      <w:r w:rsidRPr="009E07ED">
        <w:rPr>
          <w:color w:val="auto"/>
        </w:rPr>
        <w:t>Conocimiento detallado de las tareas previas a la soldadura tales como:</w:t>
      </w:r>
    </w:p>
    <w:p w:rsidR="00195D92" w:rsidRPr="009E07ED" w:rsidRDefault="00E02AEA" w:rsidP="005A2429">
      <w:pPr>
        <w:pStyle w:val="Vietacircular"/>
      </w:pPr>
      <w:r>
        <w:t>c</w:t>
      </w:r>
      <w:r w:rsidRPr="009E07ED">
        <w:t>orte</w:t>
      </w:r>
      <w:r>
        <w:t>,</w:t>
      </w:r>
    </w:p>
    <w:p w:rsidR="00195D92" w:rsidRPr="009E07ED" w:rsidRDefault="00E02AEA" w:rsidP="005A2429">
      <w:pPr>
        <w:pStyle w:val="Vietacircular"/>
      </w:pPr>
      <w:r>
        <w:t>r</w:t>
      </w:r>
      <w:r w:rsidRPr="009E07ED">
        <w:t>aspado</w:t>
      </w:r>
      <w:r>
        <w:t>,</w:t>
      </w:r>
    </w:p>
    <w:p w:rsidR="00195D92" w:rsidRPr="009E07ED" w:rsidRDefault="00E02AEA" w:rsidP="005A2429">
      <w:pPr>
        <w:pStyle w:val="Vietacircular"/>
      </w:pPr>
      <w:r w:rsidRPr="009E07ED">
        <w:t>alimentación</w:t>
      </w:r>
      <w:r>
        <w:t>,</w:t>
      </w:r>
    </w:p>
    <w:p w:rsidR="00195D92" w:rsidRPr="009E07ED" w:rsidRDefault="00E02AEA" w:rsidP="005A2429">
      <w:pPr>
        <w:pStyle w:val="Vietacircular"/>
      </w:pPr>
      <w:r w:rsidRPr="009E07ED">
        <w:t>redondeo</w:t>
      </w:r>
      <w:r>
        <w:t>,</w:t>
      </w:r>
      <w:r w:rsidR="00295452">
        <w:t xml:space="preserve"> y</w:t>
      </w:r>
    </w:p>
    <w:p w:rsidR="00195D92" w:rsidRPr="009E07ED" w:rsidRDefault="00E02AEA" w:rsidP="005A2429">
      <w:pPr>
        <w:pStyle w:val="Vietacircular"/>
      </w:pPr>
      <w:r w:rsidRPr="009E07ED">
        <w:t>colapsado</w:t>
      </w:r>
      <w:r>
        <w:t>.</w:t>
      </w:r>
    </w:p>
    <w:p w:rsidR="00195D92" w:rsidRPr="009E07ED" w:rsidRDefault="00195D92" w:rsidP="00D90D40">
      <w:pPr>
        <w:pStyle w:val="Ttulo4"/>
      </w:pPr>
      <w:r w:rsidRPr="009E07ED">
        <w:t>Control de la Unión Soldada</w:t>
      </w:r>
    </w:p>
    <w:p w:rsidR="00195D92" w:rsidRPr="009E07ED" w:rsidRDefault="00195D92" w:rsidP="00195D92">
      <w:pPr>
        <w:rPr>
          <w:rFonts w:cs="Arial"/>
          <w:color w:val="auto"/>
        </w:rPr>
      </w:pPr>
      <w:r w:rsidRPr="009E07ED">
        <w:rPr>
          <w:rFonts w:cs="Arial"/>
          <w:color w:val="auto"/>
        </w:rPr>
        <w:t>Una vez realizada cualquier tipo de unión, existen métodos para controlar que las mismas han sido realizadas satisfactoriamente. Para el caso de electrofusión automática, el equipo realiza un informe de la calidad de la unión.</w:t>
      </w:r>
    </w:p>
    <w:p w:rsidR="00195D92" w:rsidRPr="009E07ED" w:rsidRDefault="00195D92" w:rsidP="00195D92">
      <w:pPr>
        <w:rPr>
          <w:rFonts w:cs="Arial"/>
          <w:color w:val="auto"/>
        </w:rPr>
      </w:pPr>
      <w:r w:rsidRPr="009E07ED">
        <w:rPr>
          <w:rFonts w:cs="Arial"/>
          <w:color w:val="auto"/>
        </w:rPr>
        <w:t>Cuando existan sospechas de soldaduras dudosas, la Dirección de Obra podrá requerir para las uniones fusionadas de los tubos y accesorios controles y ensayos destructivos y no destructivos a fin de verificar la calidad de la unión.</w:t>
      </w:r>
    </w:p>
    <w:p w:rsidR="00195D92" w:rsidRPr="009E07ED" w:rsidRDefault="00195D92" w:rsidP="00195D92">
      <w:pPr>
        <w:rPr>
          <w:rFonts w:cs="Arial"/>
          <w:color w:val="auto"/>
        </w:rPr>
      </w:pPr>
      <w:r w:rsidRPr="009E07ED">
        <w:rPr>
          <w:rFonts w:cs="Arial"/>
          <w:color w:val="auto"/>
        </w:rPr>
        <w:t>Así mismo, se deja claramente establecido que tanto el equipo como el personal que efectúa los trabajos de soldaduras deberán ser remplazados si a juicio de la Dirección de Obra no cumplieran con idoneidad la tarea específica.</w:t>
      </w:r>
    </w:p>
    <w:p w:rsidR="00C44466" w:rsidRPr="009E07ED" w:rsidRDefault="00C44466" w:rsidP="00D90D40">
      <w:pPr>
        <w:pStyle w:val="Ttulo4"/>
      </w:pPr>
      <w:r w:rsidRPr="009E07ED">
        <w:t>Normativa de referencia</w:t>
      </w:r>
    </w:p>
    <w:p w:rsidR="00C44466" w:rsidRPr="009E07ED" w:rsidRDefault="00C44466" w:rsidP="00C44466">
      <w:pPr>
        <w:pStyle w:val="Vieta1"/>
        <w:tabs>
          <w:tab w:val="clear" w:pos="567"/>
          <w:tab w:val="num" w:pos="540"/>
          <w:tab w:val="left" w:pos="2160"/>
        </w:tabs>
        <w:ind w:left="2160" w:hanging="2160"/>
        <w:rPr>
          <w:color w:val="auto"/>
          <w:lang w:val="en-US"/>
        </w:rPr>
      </w:pPr>
      <w:r w:rsidRPr="009E07ED">
        <w:rPr>
          <w:color w:val="auto"/>
          <w:lang w:val="en-US"/>
        </w:rPr>
        <w:t>ISO 161-1:</w:t>
      </w:r>
      <w:r w:rsidRPr="009E07ED">
        <w:rPr>
          <w:color w:val="auto"/>
          <w:lang w:val="en-US"/>
        </w:rPr>
        <w:tab/>
        <w:t>Thermoplastics pipes for the conveyance of fluids -- Nominal outside diameters and nominal pressures -- Part 1: Metric series</w:t>
      </w:r>
      <w:r w:rsidR="00E02AEA">
        <w:rPr>
          <w:color w:val="auto"/>
          <w:lang w:val="en-US"/>
        </w:rPr>
        <w:t>.</w:t>
      </w:r>
    </w:p>
    <w:p w:rsidR="00C44466" w:rsidRPr="009E07ED" w:rsidRDefault="00C44466" w:rsidP="00C44466">
      <w:pPr>
        <w:pStyle w:val="Vieta1"/>
        <w:tabs>
          <w:tab w:val="clear" w:pos="567"/>
          <w:tab w:val="num" w:pos="540"/>
          <w:tab w:val="left" w:pos="2160"/>
        </w:tabs>
        <w:ind w:left="2160" w:hanging="2160"/>
        <w:rPr>
          <w:color w:val="auto"/>
          <w:lang w:val="en-US"/>
        </w:rPr>
      </w:pPr>
      <w:r w:rsidRPr="009E07ED">
        <w:rPr>
          <w:color w:val="auto"/>
          <w:lang w:val="en-US"/>
        </w:rPr>
        <w:t>ISO 4065:</w:t>
      </w:r>
      <w:r w:rsidRPr="009E07ED">
        <w:rPr>
          <w:color w:val="auto"/>
          <w:lang w:val="en-US"/>
        </w:rPr>
        <w:tab/>
        <w:t>Thermoplastics pipes -- Universal wall thickness table</w:t>
      </w:r>
      <w:r w:rsidR="00E02AEA">
        <w:rPr>
          <w:color w:val="auto"/>
          <w:lang w:val="en-US"/>
        </w:rPr>
        <w:t>.</w:t>
      </w:r>
    </w:p>
    <w:p w:rsidR="00C44466" w:rsidRPr="009E07ED" w:rsidRDefault="00C44466" w:rsidP="00C44466">
      <w:pPr>
        <w:pStyle w:val="Vieta1"/>
        <w:tabs>
          <w:tab w:val="clear" w:pos="567"/>
          <w:tab w:val="num" w:pos="540"/>
          <w:tab w:val="left" w:pos="2160"/>
        </w:tabs>
        <w:ind w:left="2160" w:hanging="2160"/>
        <w:rPr>
          <w:color w:val="auto"/>
          <w:lang w:val="en-US"/>
        </w:rPr>
      </w:pPr>
      <w:r w:rsidRPr="009E07ED">
        <w:rPr>
          <w:color w:val="auto"/>
          <w:lang w:val="en-US"/>
        </w:rPr>
        <w:t>ISO 4427:</w:t>
      </w:r>
      <w:r w:rsidRPr="009E07ED">
        <w:rPr>
          <w:color w:val="auto"/>
          <w:lang w:val="en-US"/>
        </w:rPr>
        <w:tab/>
        <w:t>Plastics piping systems -- Polyethylene (PE) pipes and fittings for water supply</w:t>
      </w:r>
      <w:r w:rsidR="00E02AEA">
        <w:rPr>
          <w:color w:val="auto"/>
          <w:lang w:val="en-US"/>
        </w:rPr>
        <w:t>.</w:t>
      </w:r>
    </w:p>
    <w:p w:rsidR="00C44466" w:rsidRPr="009E07ED" w:rsidRDefault="00C44466" w:rsidP="00C44466">
      <w:pPr>
        <w:pStyle w:val="Vieta1"/>
        <w:tabs>
          <w:tab w:val="clear" w:pos="567"/>
          <w:tab w:val="num" w:pos="540"/>
          <w:tab w:val="left" w:pos="2160"/>
        </w:tabs>
        <w:ind w:left="2160" w:hanging="2160"/>
        <w:rPr>
          <w:color w:val="auto"/>
          <w:lang w:val="en-US"/>
        </w:rPr>
      </w:pPr>
      <w:r w:rsidRPr="009E07ED">
        <w:rPr>
          <w:color w:val="auto"/>
          <w:lang w:val="en-US"/>
        </w:rPr>
        <w:t>DVS 2207:</w:t>
      </w:r>
      <w:r w:rsidRPr="009E07ED">
        <w:rPr>
          <w:color w:val="auto"/>
          <w:lang w:val="en-US"/>
        </w:rPr>
        <w:tab/>
        <w:t>Welding of Thermoplastics – Heated Tool Welding of Pipes, Pipeline Components and Sheets made of PE-HD</w:t>
      </w:r>
      <w:r w:rsidR="00E02AEA">
        <w:rPr>
          <w:color w:val="auto"/>
          <w:lang w:val="en-US"/>
        </w:rPr>
        <w:t>.</w:t>
      </w:r>
    </w:p>
    <w:p w:rsidR="00C44466" w:rsidRPr="009E07ED" w:rsidRDefault="00C44466" w:rsidP="00C44466">
      <w:pPr>
        <w:pStyle w:val="Vieta1"/>
        <w:tabs>
          <w:tab w:val="clear" w:pos="567"/>
          <w:tab w:val="num" w:pos="540"/>
          <w:tab w:val="left" w:pos="2160"/>
        </w:tabs>
        <w:ind w:left="2160" w:hanging="2160"/>
        <w:rPr>
          <w:color w:val="auto"/>
          <w:lang w:val="en-US"/>
        </w:rPr>
      </w:pPr>
      <w:r w:rsidRPr="009E07ED">
        <w:rPr>
          <w:color w:val="auto"/>
          <w:lang w:val="en-US"/>
        </w:rPr>
        <w:t>ASTM D 3035</w:t>
      </w:r>
      <w:r w:rsidRPr="009E07ED">
        <w:rPr>
          <w:color w:val="auto"/>
          <w:lang w:val="en-US"/>
        </w:rPr>
        <w:tab/>
        <w:t>Standard Specification for Polyethylene (PE) Plastic Pipe (DR-PR) Based on Controlled Outside Diameter</w:t>
      </w:r>
      <w:r w:rsidR="00E02AEA">
        <w:rPr>
          <w:color w:val="auto"/>
          <w:lang w:val="en-US"/>
        </w:rPr>
        <w:t>.</w:t>
      </w:r>
    </w:p>
    <w:p w:rsidR="00C44466" w:rsidRPr="009E07ED" w:rsidRDefault="00C44466" w:rsidP="00C44466">
      <w:pPr>
        <w:pStyle w:val="Vieta1"/>
        <w:tabs>
          <w:tab w:val="clear" w:pos="567"/>
          <w:tab w:val="num" w:pos="540"/>
          <w:tab w:val="left" w:pos="2160"/>
        </w:tabs>
        <w:ind w:left="2160" w:hanging="2160"/>
        <w:rPr>
          <w:color w:val="auto"/>
        </w:rPr>
      </w:pPr>
      <w:r w:rsidRPr="009E07ED">
        <w:rPr>
          <w:color w:val="auto"/>
          <w:lang w:val="en-US"/>
        </w:rPr>
        <w:t xml:space="preserve">ANSI/AWWA C906-07 AWWA Standard for Polyethylene (PE) Pressure Pipe and Fittings, 4 In. </w:t>
      </w:r>
      <w:r w:rsidRPr="009E07ED">
        <w:rPr>
          <w:color w:val="auto"/>
        </w:rPr>
        <w:t>(100 mm) Through 63 In. (1,575 mm), for Water Distribution and Transmisión</w:t>
      </w:r>
      <w:r w:rsidR="00E02AEA">
        <w:rPr>
          <w:color w:val="auto"/>
        </w:rPr>
        <w:t>.</w:t>
      </w:r>
    </w:p>
    <w:p w:rsidR="00C44466" w:rsidRPr="009E07ED" w:rsidRDefault="00C44466" w:rsidP="00C44466">
      <w:pPr>
        <w:rPr>
          <w:color w:val="auto"/>
        </w:rPr>
      </w:pPr>
      <w:r w:rsidRPr="009E07ED">
        <w:rPr>
          <w:color w:val="auto"/>
        </w:rPr>
        <w:t>Cualquier otra normativa no incluida en la lista anterior deberá ser explícitamente informada por el Contratista, detallando su objeto y alcance.</w:t>
      </w:r>
    </w:p>
    <w:p w:rsidR="006C21C7" w:rsidRPr="009E07ED" w:rsidRDefault="006C21C7" w:rsidP="006C21C7">
      <w:pPr>
        <w:pStyle w:val="Ttulo3"/>
      </w:pPr>
      <w:bookmarkStart w:id="1624" w:name="_Toc399329673"/>
      <w:bookmarkStart w:id="1625" w:name="_Toc400977483"/>
      <w:r w:rsidRPr="009E07ED">
        <w:t>Instalación de tuberías</w:t>
      </w:r>
      <w:r w:rsidR="00DB1119">
        <w:t xml:space="preserve"> a presión</w:t>
      </w:r>
      <w:bookmarkEnd w:id="1624"/>
      <w:bookmarkEnd w:id="1625"/>
    </w:p>
    <w:p w:rsidR="006C21C7" w:rsidRPr="009E07ED" w:rsidRDefault="006C21C7" w:rsidP="00D90D40">
      <w:pPr>
        <w:pStyle w:val="Ttulo4"/>
      </w:pPr>
      <w:r w:rsidRPr="009E07ED">
        <w:t xml:space="preserve">Alcance </w:t>
      </w:r>
    </w:p>
    <w:p w:rsidR="006C21C7" w:rsidRPr="009E07ED" w:rsidRDefault="006C21C7" w:rsidP="006C21C7">
      <w:pPr>
        <w:rPr>
          <w:color w:val="auto"/>
          <w:lang w:val="es-ES_tradnl"/>
        </w:rPr>
      </w:pPr>
      <w:r w:rsidRPr="009E07ED">
        <w:rPr>
          <w:color w:val="auto"/>
          <w:lang w:val="es-ES_tradnl"/>
        </w:rPr>
        <w:t xml:space="preserve">Esta especificación incluye los trabajos relativos a la instalación de tuberías </w:t>
      </w:r>
      <w:r w:rsidR="00A26B77" w:rsidRPr="009E07ED">
        <w:rPr>
          <w:color w:val="auto"/>
          <w:lang w:val="es-ES_tradnl"/>
        </w:rPr>
        <w:t>a presión</w:t>
      </w:r>
      <w:r w:rsidR="00E02AEA">
        <w:rPr>
          <w:color w:val="auto"/>
          <w:lang w:val="es-ES_tradnl"/>
        </w:rPr>
        <w:t>,</w:t>
      </w:r>
      <w:r w:rsidR="00DB1119">
        <w:rPr>
          <w:color w:val="auto"/>
          <w:lang w:val="es-ES_tradnl"/>
        </w:rPr>
        <w:t xml:space="preserve"> </w:t>
      </w:r>
      <w:r w:rsidR="00E02AEA">
        <w:rPr>
          <w:color w:val="auto"/>
          <w:lang w:val="es-ES_tradnl"/>
        </w:rPr>
        <w:t>l</w:t>
      </w:r>
      <w:r w:rsidR="00DB1119">
        <w:rPr>
          <w:color w:val="auto"/>
          <w:lang w:val="es-ES_tradnl"/>
        </w:rPr>
        <w:t xml:space="preserve">as cuales se complementan con lo indicado en los numerales </w:t>
      </w:r>
      <w:r w:rsidR="004E2090">
        <w:rPr>
          <w:color w:val="auto"/>
          <w:lang w:val="es-ES_tradnl"/>
        </w:rPr>
        <w:fldChar w:fldCharType="begin"/>
      </w:r>
      <w:r w:rsidR="00DB1119">
        <w:rPr>
          <w:color w:val="auto"/>
          <w:lang w:val="es-ES_tradnl"/>
        </w:rPr>
        <w:instrText xml:space="preserve"> REF _Ref331491609 \r \h </w:instrText>
      </w:r>
      <w:r w:rsidR="004E2090">
        <w:rPr>
          <w:color w:val="auto"/>
          <w:lang w:val="es-ES_tradnl"/>
        </w:rPr>
      </w:r>
      <w:r w:rsidR="004E2090">
        <w:rPr>
          <w:color w:val="auto"/>
          <w:lang w:val="es-ES_tradnl"/>
        </w:rPr>
        <w:fldChar w:fldCharType="separate"/>
      </w:r>
      <w:r w:rsidR="005245FE">
        <w:rPr>
          <w:color w:val="auto"/>
          <w:lang w:val="es-ES_tradnl"/>
        </w:rPr>
        <w:t>3.5.5.1</w:t>
      </w:r>
      <w:r w:rsidR="004E2090">
        <w:rPr>
          <w:color w:val="auto"/>
          <w:lang w:val="es-ES_tradnl"/>
        </w:rPr>
        <w:fldChar w:fldCharType="end"/>
      </w:r>
      <w:r w:rsidR="00DB1119">
        <w:rPr>
          <w:color w:val="auto"/>
          <w:lang w:val="es-ES_tradnl"/>
        </w:rPr>
        <w:t xml:space="preserve"> </w:t>
      </w:r>
      <w:r w:rsidR="00E02AEA">
        <w:rPr>
          <w:color w:val="auto"/>
          <w:lang w:val="es-ES_tradnl"/>
        </w:rPr>
        <w:t>“</w:t>
      </w:r>
      <w:r w:rsidR="004E2090">
        <w:rPr>
          <w:color w:val="auto"/>
          <w:lang w:val="es-ES_tradnl"/>
        </w:rPr>
        <w:fldChar w:fldCharType="begin"/>
      </w:r>
      <w:r w:rsidR="00DB1119">
        <w:rPr>
          <w:color w:val="auto"/>
          <w:lang w:val="es-ES_tradnl"/>
        </w:rPr>
        <w:instrText xml:space="preserve"> REF _Ref331491609 \h </w:instrText>
      </w:r>
      <w:r w:rsidR="004E2090">
        <w:rPr>
          <w:color w:val="auto"/>
          <w:lang w:val="es-ES_tradnl"/>
        </w:rPr>
      </w:r>
      <w:r w:rsidR="004E2090">
        <w:rPr>
          <w:color w:val="auto"/>
          <w:lang w:val="es-ES_tradnl"/>
        </w:rPr>
        <w:fldChar w:fldCharType="separate"/>
      </w:r>
      <w:r w:rsidR="005245FE" w:rsidRPr="00407526">
        <w:t>Excavación para la Tubería</w:t>
      </w:r>
      <w:r w:rsidR="004E2090">
        <w:rPr>
          <w:color w:val="auto"/>
          <w:lang w:val="es-ES_tradnl"/>
        </w:rPr>
        <w:fldChar w:fldCharType="end"/>
      </w:r>
      <w:r w:rsidR="00E02AEA">
        <w:rPr>
          <w:color w:val="auto"/>
          <w:lang w:val="es-ES_tradnl"/>
        </w:rPr>
        <w:t>”</w:t>
      </w:r>
      <w:r w:rsidR="00DB1119">
        <w:rPr>
          <w:color w:val="auto"/>
          <w:lang w:val="es-ES_tradnl"/>
        </w:rPr>
        <w:t xml:space="preserve"> y </w:t>
      </w:r>
      <w:r w:rsidR="004E2090">
        <w:rPr>
          <w:color w:val="auto"/>
          <w:lang w:val="es-ES_tradnl"/>
        </w:rPr>
        <w:fldChar w:fldCharType="begin"/>
      </w:r>
      <w:r w:rsidR="00DB1119">
        <w:rPr>
          <w:color w:val="auto"/>
          <w:lang w:val="es-ES_tradnl"/>
        </w:rPr>
        <w:instrText xml:space="preserve"> REF _Ref331491633 \r \h </w:instrText>
      </w:r>
      <w:r w:rsidR="004E2090">
        <w:rPr>
          <w:color w:val="auto"/>
          <w:lang w:val="es-ES_tradnl"/>
        </w:rPr>
      </w:r>
      <w:r w:rsidR="004E2090">
        <w:rPr>
          <w:color w:val="auto"/>
          <w:lang w:val="es-ES_tradnl"/>
        </w:rPr>
        <w:fldChar w:fldCharType="separate"/>
      </w:r>
      <w:r w:rsidR="005245FE">
        <w:rPr>
          <w:color w:val="auto"/>
          <w:lang w:val="es-ES_tradnl"/>
        </w:rPr>
        <w:t>3.5.6.4</w:t>
      </w:r>
      <w:r w:rsidR="004E2090">
        <w:rPr>
          <w:color w:val="auto"/>
          <w:lang w:val="es-ES_tradnl"/>
        </w:rPr>
        <w:fldChar w:fldCharType="end"/>
      </w:r>
      <w:r w:rsidR="00DB1119">
        <w:rPr>
          <w:color w:val="auto"/>
          <w:lang w:val="es-ES_tradnl"/>
        </w:rPr>
        <w:t xml:space="preserve"> </w:t>
      </w:r>
      <w:r w:rsidR="00E02AEA">
        <w:rPr>
          <w:color w:val="auto"/>
          <w:lang w:val="es-ES_tradnl"/>
        </w:rPr>
        <w:t>“</w:t>
      </w:r>
      <w:r w:rsidR="004E2090">
        <w:rPr>
          <w:color w:val="auto"/>
          <w:lang w:val="es-ES_tradnl"/>
        </w:rPr>
        <w:fldChar w:fldCharType="begin"/>
      </w:r>
      <w:r w:rsidR="00DB1119">
        <w:rPr>
          <w:color w:val="auto"/>
          <w:lang w:val="es-ES_tradnl"/>
        </w:rPr>
        <w:instrText xml:space="preserve"> REF _Ref331491633 \h </w:instrText>
      </w:r>
      <w:r w:rsidR="004E2090">
        <w:rPr>
          <w:color w:val="auto"/>
          <w:lang w:val="es-ES_tradnl"/>
        </w:rPr>
      </w:r>
      <w:r w:rsidR="004E2090">
        <w:rPr>
          <w:color w:val="auto"/>
          <w:lang w:val="es-ES_tradnl"/>
        </w:rPr>
        <w:fldChar w:fldCharType="separate"/>
      </w:r>
      <w:r w:rsidR="005245FE" w:rsidRPr="00B14956">
        <w:t>Relleno de zanjas luego de instalada la tubería</w:t>
      </w:r>
      <w:r w:rsidR="004E2090">
        <w:rPr>
          <w:color w:val="auto"/>
          <w:lang w:val="es-ES_tradnl"/>
        </w:rPr>
        <w:fldChar w:fldCharType="end"/>
      </w:r>
      <w:r w:rsidR="00E02AEA">
        <w:rPr>
          <w:color w:val="auto"/>
          <w:lang w:val="es-ES_tradnl"/>
        </w:rPr>
        <w:t>”</w:t>
      </w:r>
      <w:r w:rsidR="00DB1119">
        <w:rPr>
          <w:color w:val="auto"/>
          <w:lang w:val="es-ES_tradnl"/>
        </w:rPr>
        <w:t>.</w:t>
      </w:r>
    </w:p>
    <w:p w:rsidR="006C21C7" w:rsidRPr="009E07ED" w:rsidRDefault="006C21C7" w:rsidP="00D90D40">
      <w:pPr>
        <w:pStyle w:val="Ttulo4"/>
      </w:pPr>
      <w:bookmarkStart w:id="1626" w:name="_Ref331153225"/>
      <w:r w:rsidRPr="009E07ED">
        <w:t>Manipuleo de los materiales</w:t>
      </w:r>
      <w:bookmarkEnd w:id="1626"/>
    </w:p>
    <w:p w:rsidR="006C21C7" w:rsidRPr="009E07ED" w:rsidRDefault="006C21C7" w:rsidP="006C21C7">
      <w:pPr>
        <w:rPr>
          <w:color w:val="auto"/>
          <w:lang w:val="es-ES_tradnl"/>
        </w:rPr>
      </w:pPr>
      <w:r w:rsidRPr="009E07ED">
        <w:rPr>
          <w:color w:val="auto"/>
          <w:lang w:val="es-ES_tradnl"/>
        </w:rPr>
        <w:t>Será de cuenta del Contratista la totalidad de las tareas de carga, transporte y descarga de caños, piezas especiales, etc., hasta su incorporación a la obra, proporcionando el personal y los equipos necesarios a tal fin.</w:t>
      </w:r>
    </w:p>
    <w:p w:rsidR="006C21C7" w:rsidRPr="009E07ED" w:rsidRDefault="006C21C7" w:rsidP="006C21C7">
      <w:pPr>
        <w:rPr>
          <w:color w:val="auto"/>
          <w:lang w:val="es-ES_tradnl"/>
        </w:rPr>
      </w:pPr>
      <w:r w:rsidRPr="009E07ED">
        <w:rPr>
          <w:color w:val="auto"/>
          <w:lang w:val="es-ES_tradnl"/>
        </w:rPr>
        <w:t>Se observará como regla general y de primordial importancia que durante la carga, transporte, descarga, almacenamiento y colocación de los elementos de las líneas (caños, piezas especiales, etc.) éstos no se vean sometidos a esfuerzos de tracción, choques, arrastres sobre el terreno o cualquier otra situación que conspire contra la conservación del material.</w:t>
      </w:r>
    </w:p>
    <w:p w:rsidR="006C21C7" w:rsidRPr="009E07ED" w:rsidRDefault="006C21C7" w:rsidP="006C21C7">
      <w:pPr>
        <w:rPr>
          <w:color w:val="auto"/>
          <w:lang w:val="es-ES_tradnl"/>
        </w:rPr>
      </w:pPr>
      <w:r w:rsidRPr="009E07ED">
        <w:rPr>
          <w:color w:val="auto"/>
          <w:lang w:val="es-ES_tradnl"/>
        </w:rPr>
        <w:t xml:space="preserve">El </w:t>
      </w:r>
      <w:r w:rsidR="00503F92">
        <w:rPr>
          <w:color w:val="auto"/>
          <w:lang w:val="es-ES_tradnl"/>
        </w:rPr>
        <w:t>O</w:t>
      </w:r>
      <w:r w:rsidR="00503F92" w:rsidRPr="009E07ED">
        <w:rPr>
          <w:color w:val="auto"/>
          <w:lang w:val="es-ES_tradnl"/>
        </w:rPr>
        <w:t xml:space="preserve">ferente </w:t>
      </w:r>
      <w:r w:rsidRPr="009E07ED">
        <w:rPr>
          <w:color w:val="auto"/>
          <w:lang w:val="es-ES_tradnl"/>
        </w:rPr>
        <w:t>adjuntará a su oferta el o los procedimientos que se propone emplear para el manipuleo y almacenamiento de los elementos de las tuberías, así como el equipo que prevé utilizar. Si durante la ejecución de las obras, el Contratista estimara conveniente la adopción de otros procedimientos de trabajo que los presentados en la oferta, someterá a consideración de la Dirección de Obra los nuevos métodos, quedando a juicio exclusivo de ésta el autorizar su empleo.</w:t>
      </w:r>
    </w:p>
    <w:p w:rsidR="006C21C7" w:rsidRPr="009E07ED" w:rsidRDefault="006C21C7" w:rsidP="006C21C7">
      <w:pPr>
        <w:rPr>
          <w:color w:val="auto"/>
          <w:lang w:val="es-ES_tradnl"/>
        </w:rPr>
      </w:pPr>
      <w:r w:rsidRPr="009E07ED">
        <w:rPr>
          <w:color w:val="auto"/>
          <w:lang w:val="es-ES_tradnl"/>
        </w:rPr>
        <w:t xml:space="preserve">No obstante, el uso de procedimientos distintos a los establecidos en la oferta, no altera o disminuye en absoluto la responsabilidad del Contratista, ni genera mayores costos para </w:t>
      </w:r>
      <w:r w:rsidR="00955DA8">
        <w:rPr>
          <w:lang w:val="es-ES_tradnl"/>
        </w:rPr>
        <w:t>la Administración</w:t>
      </w:r>
      <w:r w:rsidRPr="009E07ED">
        <w:rPr>
          <w:color w:val="auto"/>
          <w:lang w:val="es-ES_tradnl"/>
        </w:rPr>
        <w:t>.</w:t>
      </w:r>
    </w:p>
    <w:p w:rsidR="006C21C7" w:rsidRPr="009E07ED" w:rsidRDefault="006C21C7" w:rsidP="006C21C7">
      <w:pPr>
        <w:rPr>
          <w:color w:val="auto"/>
          <w:lang w:val="es-ES_tradnl"/>
        </w:rPr>
      </w:pPr>
      <w:r w:rsidRPr="009E07ED">
        <w:rPr>
          <w:color w:val="auto"/>
          <w:lang w:val="es-ES_tradnl"/>
        </w:rPr>
        <w:t>El transporte del material se hará con vehículos adecuados a las dimensiones de los caños y piezas, a los que se asegurará un correcto apoyo, evitándose las partes en voladizo, choques de los elementos entre sí, etc.</w:t>
      </w:r>
    </w:p>
    <w:p w:rsidR="006C21C7" w:rsidRPr="009E07ED" w:rsidRDefault="006C21C7" w:rsidP="006C21C7">
      <w:pPr>
        <w:rPr>
          <w:color w:val="auto"/>
          <w:lang w:val="es-ES_tradnl"/>
        </w:rPr>
      </w:pPr>
      <w:r w:rsidRPr="009E07ED">
        <w:rPr>
          <w:color w:val="auto"/>
          <w:lang w:val="es-ES_tradnl"/>
        </w:rPr>
        <w:t xml:space="preserve">Si no es posible disponer </w:t>
      </w:r>
      <w:r w:rsidR="00A26B77" w:rsidRPr="009E07ED">
        <w:rPr>
          <w:color w:val="auto"/>
          <w:lang w:val="es-ES_tradnl"/>
        </w:rPr>
        <w:t>los caños a lo largo de la zona a instalar</w:t>
      </w:r>
      <w:r w:rsidRPr="009E07ED">
        <w:rPr>
          <w:color w:val="auto"/>
          <w:lang w:val="es-ES_tradnl"/>
        </w:rPr>
        <w:t>, se deberá proceder a su almacenamiento en lugar situado tan cerca del sitio de instalación de los caños como sea posible, de modo de minimizar el manipuleo. En general los caños descansarán sobre terreno bien nivelado, limpio, libre de piedras u objetos salientes.</w:t>
      </w:r>
    </w:p>
    <w:p w:rsidR="006C21C7" w:rsidRPr="009E07ED" w:rsidRDefault="006C21C7" w:rsidP="006C21C7">
      <w:pPr>
        <w:rPr>
          <w:color w:val="auto"/>
          <w:lang w:val="es-ES_tradnl"/>
        </w:rPr>
      </w:pPr>
      <w:r w:rsidRPr="009E07ED">
        <w:rPr>
          <w:color w:val="auto"/>
          <w:lang w:val="es-ES_tradnl"/>
        </w:rPr>
        <w:t>En caso de que la carencia de espacio lo exija, se admitirá el estibamiento, el que deberá ajustarse a las indicaciones del fabricante. El Contratista se encargará de proveer a la Dirección de Obra de copia de dichas indicaciones.</w:t>
      </w:r>
    </w:p>
    <w:p w:rsidR="006C21C7" w:rsidRPr="009E07ED" w:rsidRDefault="006C21C7" w:rsidP="006C21C7">
      <w:pPr>
        <w:rPr>
          <w:color w:val="auto"/>
          <w:lang w:val="es-ES_tradnl"/>
        </w:rPr>
      </w:pPr>
      <w:r w:rsidRPr="009E07ED">
        <w:rPr>
          <w:color w:val="auto"/>
          <w:lang w:val="es-ES_tradnl"/>
        </w:rPr>
        <w:t>De ser necesario mover los caños sobre el terreno, se colocarán maderos sobre los cuales puedan rodar. El empuje se hará con levas de madera. Durante la realización de la obra, se tendrán en cuenta todas las recomendaciones, generales y particulares, que respecto al manipuleo de los materiales, establecen los fabricantes.</w:t>
      </w:r>
    </w:p>
    <w:p w:rsidR="006C21C7" w:rsidRDefault="006C21C7" w:rsidP="006C21C7">
      <w:pPr>
        <w:rPr>
          <w:color w:val="auto"/>
          <w:lang w:val="es-ES_tradnl"/>
        </w:rPr>
      </w:pPr>
      <w:r w:rsidRPr="009E07ED">
        <w:rPr>
          <w:color w:val="auto"/>
          <w:lang w:val="es-ES_tradnl"/>
        </w:rPr>
        <w:t>El contratista deberá respetar todas las recomendaciones del fabricante de la tubería debiendo suministrar estas a la Dirección de Obra para cada uno de los tipos de tubería a instalar.</w:t>
      </w:r>
    </w:p>
    <w:p w:rsidR="006C21C7" w:rsidRPr="009E07ED" w:rsidRDefault="006C21C7" w:rsidP="00D90D40">
      <w:pPr>
        <w:pStyle w:val="Ttulo4"/>
      </w:pPr>
      <w:bookmarkStart w:id="1627" w:name="_Ref331153563"/>
      <w:r w:rsidRPr="009E07ED">
        <w:t>Colocación de tuberías</w:t>
      </w:r>
      <w:bookmarkEnd w:id="1627"/>
    </w:p>
    <w:p w:rsidR="006C21C7" w:rsidRPr="009E07ED" w:rsidRDefault="006C21C7" w:rsidP="00585F75">
      <w:pPr>
        <w:pStyle w:val="Ttulo5"/>
        <w:numPr>
          <w:ilvl w:val="0"/>
          <w:numId w:val="32"/>
        </w:numPr>
        <w:rPr>
          <w:color w:val="auto"/>
        </w:rPr>
      </w:pPr>
      <w:r w:rsidRPr="009E07ED">
        <w:rPr>
          <w:color w:val="auto"/>
        </w:rPr>
        <w:t>Precauciones generales</w:t>
      </w:r>
    </w:p>
    <w:p w:rsidR="006C21C7" w:rsidRPr="009E07ED" w:rsidRDefault="006C21C7" w:rsidP="006C21C7">
      <w:pPr>
        <w:rPr>
          <w:color w:val="auto"/>
          <w:lang w:val="es-ES_tradnl"/>
        </w:rPr>
      </w:pPr>
      <w:r w:rsidRPr="009E07ED">
        <w:rPr>
          <w:color w:val="auto"/>
          <w:lang w:val="es-ES_tradnl"/>
        </w:rPr>
        <w:t xml:space="preserve">Los caños y accesorios serán conducidos al pie de la obra y colocados a lo largo de la zanja, siendo inspeccionados cuidadosamente por </w:t>
      </w:r>
      <w:r w:rsidR="000F39E3">
        <w:rPr>
          <w:color w:val="auto"/>
          <w:lang w:val="es-ES_tradnl"/>
        </w:rPr>
        <w:t>la Dirección</w:t>
      </w:r>
      <w:r w:rsidRPr="009E07ED">
        <w:rPr>
          <w:color w:val="auto"/>
          <w:lang w:val="es-ES_tradnl"/>
        </w:rPr>
        <w:t xml:space="preserve"> de Obra quien no permitirá la colocación de aquellos que hubieran sufrido algún deterioro. Se procederá a la limpieza cuidadosa del interior de las tuberías y luego serán bajados con precaución al fondo de las zanjas, ya sea a mano o por medio de aparatos especiales.</w:t>
      </w:r>
    </w:p>
    <w:p w:rsidR="006C21C7" w:rsidRPr="009E07ED" w:rsidRDefault="006C21C7" w:rsidP="006C21C7">
      <w:pPr>
        <w:rPr>
          <w:color w:val="auto"/>
          <w:lang w:val="es-ES_tradnl"/>
        </w:rPr>
      </w:pPr>
      <w:r w:rsidRPr="009E07ED">
        <w:rPr>
          <w:color w:val="auto"/>
          <w:lang w:val="es-ES_tradnl"/>
        </w:rPr>
        <w:t>El oferente presentará conjuntamente con su propuesta y formando parte de la misma una memoria descriptiva avalada por el fabricante del procedimiento recomendado para la instalación de las tuberías, ejecución de las juntas y condiciones requeridas para la estiba y transporte de las tuberías, piezas especiales y aparatos.</w:t>
      </w:r>
    </w:p>
    <w:p w:rsidR="006C21C7" w:rsidRPr="009E07ED" w:rsidRDefault="007802D8" w:rsidP="00585F75">
      <w:pPr>
        <w:pStyle w:val="Ttulo5"/>
        <w:numPr>
          <w:ilvl w:val="0"/>
          <w:numId w:val="32"/>
        </w:numPr>
        <w:rPr>
          <w:color w:val="auto"/>
        </w:rPr>
      </w:pPr>
      <w:r>
        <w:rPr>
          <w:color w:val="auto"/>
        </w:rPr>
        <w:t>F</w:t>
      </w:r>
      <w:r w:rsidR="006C21C7" w:rsidRPr="009E07ED">
        <w:rPr>
          <w:color w:val="auto"/>
        </w:rPr>
        <w:t>undaciones</w:t>
      </w:r>
    </w:p>
    <w:p w:rsidR="006C21C7" w:rsidRPr="009E07ED" w:rsidRDefault="006C21C7" w:rsidP="006C21C7">
      <w:pPr>
        <w:rPr>
          <w:color w:val="auto"/>
          <w:lang w:val="es-ES_tradnl"/>
        </w:rPr>
      </w:pPr>
      <w:r w:rsidRPr="009E07ED">
        <w:rPr>
          <w:color w:val="auto"/>
          <w:lang w:val="es-ES_tradnl"/>
        </w:rPr>
        <w:t>La zanja deberá servir de asiento regular a los conductos, los que deberán apoyar perfectamente en toda su longitud, a cuyo fin el fondo se cubrirá con una capa de material no cohesible y disgregable; cuyo espesor deberá ser no menor a 15 cm. A tales efectos, se podrá utilizar el propio material extraído en la excavación siempre y cuando, además de poseer las características señaladas, se pueda lograr una superficie perfectamente homogénea y el tamaño máximo de sus partículas no supere 1/5 del espesor de pared de los tubos. De lo contrario deberá utilizarse arena o grava con las características establecidas en la Cláusula 6.2 de la Norma DIN 4033.</w:t>
      </w:r>
    </w:p>
    <w:p w:rsidR="006C21C7" w:rsidRPr="009E07ED" w:rsidRDefault="006C21C7" w:rsidP="006C21C7">
      <w:pPr>
        <w:rPr>
          <w:color w:val="auto"/>
          <w:lang w:val="es-ES_tradnl"/>
        </w:rPr>
      </w:pPr>
      <w:r w:rsidRPr="009E07ED">
        <w:rPr>
          <w:color w:val="auto"/>
          <w:lang w:val="es-ES_tradnl"/>
        </w:rPr>
        <w:t>El material de la fundación debe ser extendido uniformemente, el contenido de humedad llevado a condiciones cercanas a óptimas y luego compactado a una compactación relativa mínima de 90% de la densidad máxima.</w:t>
      </w:r>
    </w:p>
    <w:p w:rsidR="006C21C7" w:rsidRPr="009E07ED" w:rsidRDefault="006C21C7" w:rsidP="006C21C7">
      <w:pPr>
        <w:rPr>
          <w:color w:val="auto"/>
          <w:lang w:val="es-ES_tradnl"/>
        </w:rPr>
      </w:pPr>
      <w:r w:rsidRPr="009E07ED">
        <w:rPr>
          <w:color w:val="auto"/>
          <w:lang w:val="es-ES_tradnl"/>
        </w:rPr>
        <w:t>El asiento de la tubería debe ser plano y deberá proporcionar un soporte continuo y uniforme a la tubería. Deberá estar rebajado en la posición correspondiente a cada acoplamiento para garantizar que la tubería tenga un soporte continuo y no descanse sobre los acoplamientos. El material utilizado debe ser granular (arena o gravilla) según lo especificado en la correspondiente Memoria de Cálculo. De existir napa freática se debe cumplir la ley de filtros entre el suelo natural y el material de relleno de modo de evitar migraciones de suelos. Se podrá proponer también la colocación de materiales (geotextiles, etc.) para evitarlas.</w:t>
      </w:r>
    </w:p>
    <w:p w:rsidR="006C21C7" w:rsidRPr="005A2429" w:rsidRDefault="006C21C7" w:rsidP="005A2429">
      <w:pPr>
        <w:pStyle w:val="Ttulo5"/>
        <w:numPr>
          <w:ilvl w:val="0"/>
          <w:numId w:val="32"/>
        </w:numPr>
        <w:rPr>
          <w:color w:val="auto"/>
        </w:rPr>
      </w:pPr>
      <w:r w:rsidRPr="005A2429">
        <w:rPr>
          <w:color w:val="auto"/>
        </w:rPr>
        <w:t>Subsuelo impropio para fundaciones</w:t>
      </w:r>
    </w:p>
    <w:p w:rsidR="006C21C7" w:rsidRPr="009E07ED" w:rsidRDefault="006C21C7" w:rsidP="006C21C7">
      <w:pPr>
        <w:rPr>
          <w:color w:val="auto"/>
          <w:lang w:val="es-ES_tradnl"/>
        </w:rPr>
      </w:pPr>
      <w:r w:rsidRPr="009E07ED">
        <w:rPr>
          <w:color w:val="auto"/>
          <w:lang w:val="es-ES_tradnl"/>
        </w:rPr>
        <w:t xml:space="preserve">En los terrenos de mala calidad para fundaciones, </w:t>
      </w:r>
      <w:r w:rsidR="000F39E3">
        <w:rPr>
          <w:color w:val="auto"/>
          <w:lang w:val="es-ES_tradnl"/>
        </w:rPr>
        <w:t>la Dirección</w:t>
      </w:r>
      <w:r w:rsidRPr="009E07ED">
        <w:rPr>
          <w:color w:val="auto"/>
          <w:lang w:val="es-ES_tradnl"/>
        </w:rPr>
        <w:t xml:space="preserve"> de Obra determinará la clase de cimentación que deberá construirse.</w:t>
      </w:r>
    </w:p>
    <w:p w:rsidR="006C21C7" w:rsidRPr="009E07ED" w:rsidRDefault="006C21C7" w:rsidP="006C21C7">
      <w:pPr>
        <w:rPr>
          <w:color w:val="auto"/>
          <w:lang w:val="es-ES_tradnl"/>
        </w:rPr>
      </w:pPr>
      <w:r w:rsidRPr="009E07ED">
        <w:rPr>
          <w:color w:val="auto"/>
          <w:lang w:val="es-ES_tradnl"/>
        </w:rPr>
        <w:t xml:space="preserve">Una de las soluciones que podrá exigir </w:t>
      </w:r>
      <w:r w:rsidR="000F39E3">
        <w:rPr>
          <w:color w:val="auto"/>
          <w:lang w:val="es-ES_tradnl"/>
        </w:rPr>
        <w:t>la Dirección</w:t>
      </w:r>
      <w:r w:rsidRPr="009E07ED">
        <w:rPr>
          <w:color w:val="auto"/>
          <w:lang w:val="es-ES_tradnl"/>
        </w:rPr>
        <w:t xml:space="preserve"> de Obra será el asentamiento de la cañería sobre una capa de tosca cementada (de 150 kg de cemento por metro cúbico de tosca), de 0,15 m de espesor mínimo, en un ancho no menor que el diámetro del caño más 0,25 m, complementada de modo que cubra el tercio inferior de la cañería.</w:t>
      </w:r>
    </w:p>
    <w:p w:rsidR="006C21C7" w:rsidRDefault="006C21C7" w:rsidP="006C21C7">
      <w:pPr>
        <w:rPr>
          <w:color w:val="auto"/>
          <w:lang w:val="es-ES_tradnl"/>
        </w:rPr>
      </w:pPr>
      <w:r w:rsidRPr="009E07ED">
        <w:rPr>
          <w:color w:val="auto"/>
          <w:lang w:val="es-ES_tradnl"/>
        </w:rPr>
        <w:t>Se entenderá como terrenos de mala calidad aquellos correspondientes a zonas constituidas por material de relleno no consolidado o cuyas características permitan presuponer asentamientos diferenciales y/o diferidos.</w:t>
      </w:r>
    </w:p>
    <w:p w:rsidR="006C21C7" w:rsidRPr="00C8456B" w:rsidRDefault="006C21C7" w:rsidP="00585F75">
      <w:pPr>
        <w:pStyle w:val="Ttulo5"/>
        <w:numPr>
          <w:ilvl w:val="0"/>
          <w:numId w:val="32"/>
        </w:numPr>
        <w:rPr>
          <w:color w:val="auto"/>
        </w:rPr>
      </w:pPr>
      <w:r w:rsidRPr="00C8456B">
        <w:rPr>
          <w:color w:val="auto"/>
        </w:rPr>
        <w:t>Ensamblado de Tuberías</w:t>
      </w:r>
    </w:p>
    <w:p w:rsidR="006C21C7" w:rsidRDefault="006C21C7" w:rsidP="009E07ED">
      <w:pPr>
        <w:rPr>
          <w:color w:val="auto"/>
          <w:lang w:val="es-ES_tradnl"/>
        </w:rPr>
      </w:pPr>
      <w:r w:rsidRPr="009E07ED">
        <w:rPr>
          <w:color w:val="auto"/>
          <w:lang w:val="es-ES_tradnl"/>
        </w:rPr>
        <w:t>Se debe</w:t>
      </w:r>
      <w:r w:rsidR="002C2EF9" w:rsidRPr="009E07ED">
        <w:rPr>
          <w:color w:val="auto"/>
          <w:lang w:val="es-ES_tradnl"/>
        </w:rPr>
        <w:t>r</w:t>
      </w:r>
      <w:r w:rsidR="00521A1E" w:rsidRPr="00867452">
        <w:rPr>
          <w:color w:val="auto"/>
          <w:lang w:val="es-ES_tradnl"/>
        </w:rPr>
        <w:t>án</w:t>
      </w:r>
      <w:r w:rsidR="00521A1E">
        <w:rPr>
          <w:color w:val="auto"/>
          <w:lang w:val="es-ES_tradnl"/>
        </w:rPr>
        <w:t xml:space="preserve"> </w:t>
      </w:r>
      <w:r w:rsidR="002C2EF9" w:rsidRPr="009E07ED">
        <w:rPr>
          <w:color w:val="auto"/>
          <w:lang w:val="es-ES_tradnl"/>
        </w:rPr>
        <w:t xml:space="preserve">seguir las recomendaciones del fabricante, </w:t>
      </w:r>
      <w:r w:rsidRPr="009E07ED">
        <w:rPr>
          <w:color w:val="auto"/>
          <w:lang w:val="es-ES_tradnl"/>
        </w:rPr>
        <w:t>para</w:t>
      </w:r>
      <w:r w:rsidR="002C2EF9" w:rsidRPr="009E07ED">
        <w:rPr>
          <w:color w:val="auto"/>
          <w:lang w:val="es-ES_tradnl"/>
        </w:rPr>
        <w:t xml:space="preserve"> cada tipo de </w:t>
      </w:r>
      <w:r w:rsidRPr="009E07ED">
        <w:rPr>
          <w:color w:val="auto"/>
          <w:lang w:val="es-ES_tradnl"/>
        </w:rPr>
        <w:t xml:space="preserve"> tubería </w:t>
      </w:r>
      <w:r w:rsidR="002C2EF9" w:rsidRPr="009E07ED">
        <w:rPr>
          <w:color w:val="auto"/>
          <w:lang w:val="es-ES_tradnl"/>
        </w:rPr>
        <w:t>las que deberán suministrarse al Director de Obra previo a su instalación.</w:t>
      </w:r>
    </w:p>
    <w:p w:rsidR="00521A1E" w:rsidRPr="009E07ED" w:rsidRDefault="00521A1E" w:rsidP="00521A1E">
      <w:pPr>
        <w:pStyle w:val="Ttulo5"/>
        <w:rPr>
          <w:lang w:val="es-ES_tradnl"/>
        </w:rPr>
      </w:pPr>
      <w:r w:rsidRPr="009E07ED">
        <w:rPr>
          <w:lang w:val="es-ES_tradnl"/>
        </w:rPr>
        <w:t xml:space="preserve">Zanja para tubería </w:t>
      </w:r>
    </w:p>
    <w:p w:rsidR="00521A1E" w:rsidRPr="009E07ED" w:rsidRDefault="00521A1E" w:rsidP="00521A1E">
      <w:pPr>
        <w:rPr>
          <w:lang w:val="es-ES_tradnl"/>
        </w:rPr>
      </w:pPr>
      <w:r w:rsidRPr="009E07ED">
        <w:rPr>
          <w:lang w:val="es-ES_tradnl"/>
        </w:rPr>
        <w:t>Los caños irán en una zanja con un sobreancho a cada lado de los mismos no menor a 0</w:t>
      </w:r>
      <w:r w:rsidR="00503F92">
        <w:rPr>
          <w:lang w:val="es-ES_tradnl"/>
        </w:rPr>
        <w:t>,</w:t>
      </w:r>
      <w:r w:rsidRPr="009E07ED">
        <w:rPr>
          <w:lang w:val="es-ES_tradnl"/>
        </w:rPr>
        <w:t>45+D de forma de permitir una cómoda compactación.</w:t>
      </w:r>
    </w:p>
    <w:p w:rsidR="006C21C7" w:rsidRPr="009E07ED" w:rsidRDefault="006C21C7" w:rsidP="00C30596">
      <w:pPr>
        <w:pStyle w:val="Ttulo5"/>
      </w:pPr>
      <w:r w:rsidRPr="009E07ED">
        <w:t>Relleno de la Zona del Tubo</w:t>
      </w:r>
    </w:p>
    <w:p w:rsidR="006C21C7" w:rsidRPr="009E07ED" w:rsidRDefault="006C21C7" w:rsidP="006C21C7">
      <w:pPr>
        <w:rPr>
          <w:lang w:val="es-ES_tradnl"/>
        </w:rPr>
      </w:pPr>
      <w:r w:rsidRPr="009E07ED">
        <w:rPr>
          <w:lang w:val="es-ES_tradnl"/>
        </w:rPr>
        <w:t>El caño irá asentado sobre una cama de asiento realizada con arena limpia que contenga menos del 12% de finos. El espesor de la cama será de 15 cm y deberá ser compactada a un mínimo de un 90% SPT (Standard Proctor Test). La arena a utilizar será del tipo SW o SP de acuerdo a la clasificación de suelos ASTM D 2487.</w:t>
      </w:r>
    </w:p>
    <w:p w:rsidR="006C21C7" w:rsidRPr="009E07ED" w:rsidRDefault="006C21C7" w:rsidP="006C21C7">
      <w:pPr>
        <w:rPr>
          <w:lang w:val="es-ES_tradnl"/>
        </w:rPr>
      </w:pPr>
      <w:r w:rsidRPr="009E07ED">
        <w:rPr>
          <w:lang w:val="es-ES_tradnl"/>
        </w:rPr>
        <w:t>Los “riñones” serán rellenos con la arena limpia especificada anteriormente y compactados al 90% SPT.</w:t>
      </w:r>
    </w:p>
    <w:p w:rsidR="006C21C7" w:rsidRPr="009E07ED" w:rsidRDefault="006C21C7" w:rsidP="006C21C7">
      <w:pPr>
        <w:rPr>
          <w:lang w:val="es-ES_tradnl"/>
        </w:rPr>
      </w:pPr>
      <w:r w:rsidRPr="009E07ED">
        <w:rPr>
          <w:lang w:val="es-ES_tradnl"/>
        </w:rPr>
        <w:t>Alrededor de la tubería y hasta 30 cm por encima del extradós (lomo) de la misma se rellenará en forma cuidadosa con arena limpia (según especificación anterior) compactada al 90% SPT. El relleno se hará en capas de espesores no mayores a 30 cm compactándose cada capa previo a realizar la siguiente.</w:t>
      </w:r>
    </w:p>
    <w:p w:rsidR="006C21C7" w:rsidRPr="009E07ED" w:rsidRDefault="006C21C7" w:rsidP="006C21C7">
      <w:pPr>
        <w:rPr>
          <w:lang w:val="es-ES_tradnl"/>
        </w:rPr>
      </w:pPr>
      <w:r w:rsidRPr="009E07ED">
        <w:rPr>
          <w:lang w:val="es-ES_tradnl"/>
        </w:rPr>
        <w:t>La compactación se realizará utilizando plancha vibratoria o similar.</w:t>
      </w:r>
    </w:p>
    <w:p w:rsidR="006C21C7" w:rsidRPr="009E07ED" w:rsidRDefault="006C21C7" w:rsidP="006C21C7">
      <w:pPr>
        <w:rPr>
          <w:lang w:val="es-ES_tradnl"/>
        </w:rPr>
      </w:pPr>
      <w:r w:rsidRPr="009E07ED">
        <w:rPr>
          <w:lang w:val="es-ES_tradnl"/>
        </w:rPr>
        <w:t xml:space="preserve">En caso en que el Contratista no siga las anteriores especificaciones deberá presentar al Director de Obra una Memoria de Cálculo, para cada diámetro y para la tubería especificada, basadas en la normativa vigente para cada tipo de tubería, teniendo en cuenta el tipo de material de relleno que pretenda utilizar y las condiciones particulares de la instalación a realizar. Las cargas de tránsito a utilizar será la señalada por la norma AASHTO H-20 (14 toneladas por eje). </w:t>
      </w:r>
    </w:p>
    <w:p w:rsidR="002C2EF9" w:rsidRPr="009E07ED" w:rsidRDefault="002C2EF9" w:rsidP="002C2EF9">
      <w:pPr>
        <w:rPr>
          <w:lang w:val="es-ES_tradnl"/>
        </w:rPr>
      </w:pPr>
      <w:r w:rsidRPr="009E07ED">
        <w:rPr>
          <w:lang w:val="es-ES_tradnl"/>
        </w:rPr>
        <w:t>Si existe napa freática se debe verificar la compatibilidad del material de relleno y el suelo natural.</w:t>
      </w:r>
    </w:p>
    <w:p w:rsidR="006C21C7" w:rsidRPr="009E07ED" w:rsidRDefault="006C21C7" w:rsidP="00D90D40">
      <w:pPr>
        <w:pStyle w:val="Ttulo4"/>
      </w:pPr>
      <w:bookmarkStart w:id="1628" w:name="_Ref331492856"/>
      <w:r w:rsidRPr="009E07ED">
        <w:t>Control Post-Instalación</w:t>
      </w:r>
      <w:bookmarkEnd w:id="1628"/>
    </w:p>
    <w:p w:rsidR="006C21C7" w:rsidRPr="009E07ED" w:rsidRDefault="006C21C7" w:rsidP="006C21C7">
      <w:pPr>
        <w:rPr>
          <w:lang w:val="es-ES_tradnl"/>
        </w:rPr>
      </w:pPr>
      <w:r w:rsidRPr="009E07ED">
        <w:rPr>
          <w:lang w:val="es-ES_tradnl"/>
        </w:rPr>
        <w:t>Se debe lograr, para asegurar la vida útil del tubo, una deflexión máxima a largo plazo del 5% o la indicada por el fabricante (si ésta es menor).</w:t>
      </w:r>
    </w:p>
    <w:p w:rsidR="006C21C7" w:rsidRPr="009E07ED" w:rsidRDefault="006C21C7" w:rsidP="006C21C7">
      <w:pPr>
        <w:rPr>
          <w:lang w:val="es-ES_tradnl"/>
        </w:rPr>
      </w:pPr>
      <w:r w:rsidRPr="009E07ED">
        <w:rPr>
          <w:lang w:val="es-ES_tradnl"/>
        </w:rPr>
        <w:t>Se define como deflexión la variación porcentual del diámetro vertical del tubo instalado con tapada completa respecto al diámetro vertical del tubo original.</w:t>
      </w:r>
    </w:p>
    <w:p w:rsidR="006C21C7" w:rsidRPr="0072772A" w:rsidRDefault="006C21C7" w:rsidP="006C21C7">
      <w:pPr>
        <w:rPr>
          <w:lang w:val="en-US"/>
        </w:rPr>
      </w:pPr>
      <w:r w:rsidRPr="0072772A">
        <w:rPr>
          <w:lang w:val="en-US"/>
        </w:rPr>
        <w:t>Deflex = (Dorig – Dinst) / Dorig x 100</w:t>
      </w:r>
    </w:p>
    <w:p w:rsidR="006C21C7" w:rsidRPr="009E07ED" w:rsidRDefault="006C21C7" w:rsidP="006C21C7">
      <w:pPr>
        <w:rPr>
          <w:lang w:val="es-ES_tradnl"/>
        </w:rPr>
      </w:pPr>
      <w:r w:rsidRPr="009E07ED">
        <w:rPr>
          <w:lang w:val="es-ES_tradnl"/>
        </w:rPr>
        <w:t>Deflex</w:t>
      </w:r>
      <w:r w:rsidRPr="009E07ED">
        <w:rPr>
          <w:lang w:val="es-ES_tradnl"/>
        </w:rPr>
        <w:tab/>
        <w:t>-  deflexión porcentual.</w:t>
      </w:r>
    </w:p>
    <w:p w:rsidR="006C21C7" w:rsidRPr="009E07ED" w:rsidRDefault="006C21C7" w:rsidP="006C21C7">
      <w:pPr>
        <w:rPr>
          <w:lang w:val="es-ES_tradnl"/>
        </w:rPr>
      </w:pPr>
      <w:r w:rsidRPr="009E07ED">
        <w:rPr>
          <w:lang w:val="es-ES_tradnl"/>
        </w:rPr>
        <w:t>Dorgi:</w:t>
      </w:r>
      <w:r w:rsidRPr="009E07ED">
        <w:rPr>
          <w:lang w:val="es-ES_tradnl"/>
        </w:rPr>
        <w:tab/>
        <w:t>-  diámetro vertical del tubo original.</w:t>
      </w:r>
    </w:p>
    <w:p w:rsidR="006C21C7" w:rsidRPr="009E07ED" w:rsidRDefault="006C21C7" w:rsidP="006C21C7">
      <w:pPr>
        <w:rPr>
          <w:lang w:val="es-ES_tradnl"/>
        </w:rPr>
      </w:pPr>
      <w:r w:rsidRPr="009E07ED">
        <w:rPr>
          <w:lang w:val="es-ES_tradnl"/>
        </w:rPr>
        <w:t>Dinst:</w:t>
      </w:r>
      <w:r w:rsidRPr="009E07ED">
        <w:rPr>
          <w:lang w:val="es-ES_tradnl"/>
        </w:rPr>
        <w:tab/>
        <w:t>-  diámetro vertical del tubo instalado con tapada completa.</w:t>
      </w:r>
    </w:p>
    <w:p w:rsidR="006C21C7" w:rsidRPr="009E07ED" w:rsidRDefault="006C21C7" w:rsidP="006C21C7">
      <w:pPr>
        <w:rPr>
          <w:lang w:val="es-ES_tradnl"/>
        </w:rPr>
      </w:pPr>
      <w:r w:rsidRPr="009E07ED">
        <w:rPr>
          <w:lang w:val="es-ES_tradnl"/>
        </w:rPr>
        <w:t>Al tener el tubo con tapada completa y en el corto plazo la deflexión medida no debe superar la deflexión calculada a tiempo cero, siguiendo los lineamientos del Manual AWWA M-45, de tal manera que se verifique, según dicho manual, que no se superen a largo plazo los máximos indicados por la normativa correspondiente y el valor suministrado por el fabricante (de estos dos valores, norma vs. datos del fabricante, se debe elegir el menor).</w:t>
      </w:r>
    </w:p>
    <w:p w:rsidR="006C21C7" w:rsidRPr="009E07ED" w:rsidRDefault="006C21C7" w:rsidP="00D90D40">
      <w:pPr>
        <w:pStyle w:val="Ttulo4"/>
      </w:pPr>
      <w:bookmarkStart w:id="1629" w:name="_Ref331492891"/>
      <w:r w:rsidRPr="009E07ED">
        <w:t>Retiros de tablestacas y entibados</w:t>
      </w:r>
      <w:bookmarkEnd w:id="1629"/>
    </w:p>
    <w:p w:rsidR="006C21C7" w:rsidRPr="009E07ED" w:rsidRDefault="006C21C7" w:rsidP="006C21C7">
      <w:pPr>
        <w:rPr>
          <w:lang w:val="es-ES_tradnl"/>
        </w:rPr>
      </w:pPr>
      <w:r w:rsidRPr="009E07ED">
        <w:rPr>
          <w:lang w:val="es-ES_tradnl"/>
        </w:rPr>
        <w:t>En los casos donde se haya usados tablestacas para contener las paredes de la zanja deberá tenerse especial cuidado en el procedimiento de remoción de las mismas a efectos de que no haya desplazamientos del material de relleno de la zona de la tubería o se alteren las condiciones de compactación.</w:t>
      </w:r>
    </w:p>
    <w:p w:rsidR="006C21C7" w:rsidRPr="009E07ED" w:rsidRDefault="006C21C7" w:rsidP="00D90D40">
      <w:pPr>
        <w:pStyle w:val="Ttulo4"/>
      </w:pPr>
      <w:bookmarkStart w:id="1630" w:name="_Ref331492906"/>
      <w:r w:rsidRPr="009E07ED">
        <w:t>Unión de los caños con las cámaras</w:t>
      </w:r>
      <w:bookmarkEnd w:id="1630"/>
    </w:p>
    <w:p w:rsidR="006C21C7" w:rsidRPr="009E07ED" w:rsidRDefault="006C21C7" w:rsidP="006C21C7">
      <w:pPr>
        <w:rPr>
          <w:color w:val="auto"/>
          <w:lang w:val="es-ES_tradnl"/>
        </w:rPr>
      </w:pPr>
      <w:r w:rsidRPr="009E07ED">
        <w:rPr>
          <w:color w:val="auto"/>
          <w:lang w:val="es-ES_tradnl"/>
        </w:rPr>
        <w:t>Al efectuar el pasaje de una tubería a través de una estructura rígida o el amure a la misma, se deberán tener una serie de precauciones, de manera de asegurar la flexibilidad de la vinculación para el caso de movimientos diferenciales de cañería y estructura.</w:t>
      </w:r>
    </w:p>
    <w:p w:rsidR="006C21C7" w:rsidRPr="009E07ED" w:rsidRDefault="006C21C7" w:rsidP="006C21C7">
      <w:pPr>
        <w:rPr>
          <w:color w:val="auto"/>
          <w:lang w:val="es-ES_tradnl"/>
        </w:rPr>
      </w:pPr>
      <w:r w:rsidRPr="009E07ED">
        <w:rPr>
          <w:color w:val="auto"/>
          <w:lang w:val="es-ES_tradnl"/>
        </w:rPr>
        <w:t>A tales efectos, se deberá utilizar un caño corto, seguido de otro caño corto antes de colocar un caño de largo standard. La unión del caño corto con las cámaras se realizará según lo indicado en los planos de detalle</w:t>
      </w:r>
      <w:r w:rsidRPr="009E07ED">
        <w:rPr>
          <w:color w:val="auto"/>
        </w:rPr>
        <w:t>.</w:t>
      </w:r>
    </w:p>
    <w:p w:rsidR="006C21C7" w:rsidRPr="009E07ED" w:rsidRDefault="006C21C7" w:rsidP="006C21C7">
      <w:pPr>
        <w:rPr>
          <w:color w:val="auto"/>
          <w:lang w:val="es-ES_tradnl"/>
        </w:rPr>
      </w:pPr>
      <w:r w:rsidRPr="009E07ED">
        <w:rPr>
          <w:color w:val="auto"/>
          <w:lang w:val="es-ES_tradnl"/>
        </w:rPr>
        <w:t>Las longitudes de los caños cortos serán establecidas por el Contratista en función del diámetro del caño, la tapada, las sobrecargas móviles y las recomendaciones del fabricante.</w:t>
      </w:r>
    </w:p>
    <w:p w:rsidR="006C21C7" w:rsidRPr="009E07ED" w:rsidRDefault="006C21C7" w:rsidP="006C21C7">
      <w:pPr>
        <w:rPr>
          <w:color w:val="auto"/>
          <w:lang w:val="es-ES_tradnl"/>
        </w:rPr>
      </w:pPr>
      <w:r w:rsidRPr="009E07ED">
        <w:rPr>
          <w:color w:val="auto"/>
          <w:lang w:val="es-ES_tradnl"/>
        </w:rPr>
        <w:t xml:space="preserve">La longitud del primer caño corto oscilará entre 1 </w:t>
      </w:r>
      <w:r w:rsidR="00503F92">
        <w:rPr>
          <w:color w:val="auto"/>
          <w:lang w:val="es-ES_tradnl"/>
        </w:rPr>
        <w:t xml:space="preserve">m </w:t>
      </w:r>
      <w:r w:rsidRPr="009E07ED">
        <w:rPr>
          <w:color w:val="auto"/>
          <w:lang w:val="es-ES_tradnl"/>
        </w:rPr>
        <w:t xml:space="preserve">y 1.5 m y la del segundo entre 1.5 </w:t>
      </w:r>
      <w:r w:rsidR="00503F92">
        <w:rPr>
          <w:color w:val="auto"/>
          <w:lang w:val="es-ES_tradnl"/>
        </w:rPr>
        <w:t xml:space="preserve">m </w:t>
      </w:r>
      <w:r w:rsidRPr="009E07ED">
        <w:rPr>
          <w:color w:val="auto"/>
          <w:lang w:val="es-ES_tradnl"/>
        </w:rPr>
        <w:t>y 2.5 m.</w:t>
      </w:r>
    </w:p>
    <w:p w:rsidR="006C21C7" w:rsidRPr="009E07ED" w:rsidRDefault="006C21C7" w:rsidP="006C21C7">
      <w:pPr>
        <w:rPr>
          <w:color w:val="auto"/>
          <w:lang w:val="es-ES_tradnl"/>
        </w:rPr>
      </w:pPr>
      <w:r w:rsidRPr="009E07ED">
        <w:rPr>
          <w:color w:val="auto"/>
          <w:lang w:val="es-ES_tradnl"/>
        </w:rPr>
        <w:t xml:space="preserve">Las  longitudes estándar de los tramos cortos (para instalación estándar), deberán seguirse las recomendaciones del fabricante las que deberán suministrarse al Director de Obra previo a su instalación. </w:t>
      </w:r>
    </w:p>
    <w:p w:rsidR="006C21C7" w:rsidRPr="009E07ED" w:rsidRDefault="006C21C7" w:rsidP="006C21C7">
      <w:pPr>
        <w:pStyle w:val="Ttulo3"/>
      </w:pPr>
      <w:bookmarkStart w:id="1631" w:name="_Toc399329674"/>
      <w:bookmarkStart w:id="1632" w:name="_Toc400977484"/>
      <w:r w:rsidRPr="009E07ED">
        <w:t xml:space="preserve">Pruebas hidráulicas en </w:t>
      </w:r>
      <w:r w:rsidR="00DF1DF6" w:rsidRPr="009E07ED">
        <w:t>tubería a presión</w:t>
      </w:r>
      <w:bookmarkEnd w:id="1631"/>
      <w:bookmarkEnd w:id="1632"/>
    </w:p>
    <w:p w:rsidR="006C21C7" w:rsidRPr="009E07ED" w:rsidRDefault="006C21C7" w:rsidP="006C21C7">
      <w:pPr>
        <w:rPr>
          <w:color w:val="auto"/>
          <w:lang w:val="es-ES_tradnl"/>
        </w:rPr>
      </w:pPr>
      <w:r w:rsidRPr="009E07ED">
        <w:rPr>
          <w:color w:val="auto"/>
          <w:lang w:val="es-ES_tradnl"/>
        </w:rPr>
        <w:t>Las pruebas hidráulicas se efectuarán en el más breve lapso después de la ejecución del tramo de tubería</w:t>
      </w:r>
      <w:r w:rsidR="00DB1119">
        <w:rPr>
          <w:color w:val="auto"/>
          <w:lang w:val="es-ES_tradnl"/>
        </w:rPr>
        <w:t xml:space="preserve"> posible</w:t>
      </w:r>
      <w:r w:rsidRPr="009E07ED">
        <w:rPr>
          <w:color w:val="auto"/>
          <w:lang w:val="es-ES_tradnl"/>
        </w:rPr>
        <w:t>.</w:t>
      </w:r>
    </w:p>
    <w:p w:rsidR="006C21C7" w:rsidRPr="009E07ED" w:rsidRDefault="006C21C7" w:rsidP="006C21C7">
      <w:pPr>
        <w:rPr>
          <w:color w:val="auto"/>
          <w:lang w:val="es-ES_tradnl"/>
        </w:rPr>
      </w:pPr>
      <w:r w:rsidRPr="009E07ED">
        <w:rPr>
          <w:color w:val="auto"/>
          <w:lang w:val="es-ES_tradnl"/>
        </w:rPr>
        <w:t>El agua y todos los elementos necesarios para las pruebas serán suministrados por el Contratista.</w:t>
      </w:r>
    </w:p>
    <w:p w:rsidR="006C21C7" w:rsidRPr="009E07ED" w:rsidRDefault="00380487" w:rsidP="006C21C7">
      <w:pPr>
        <w:rPr>
          <w:color w:val="auto"/>
        </w:rPr>
      </w:pPr>
      <w:r w:rsidRPr="009E07ED">
        <w:rPr>
          <w:color w:val="auto"/>
        </w:rPr>
        <w:t>Se realizarán dos pruebas hidráulicas (dos en c</w:t>
      </w:r>
      <w:r w:rsidRPr="000604B3">
        <w:rPr>
          <w:color w:val="auto"/>
        </w:rPr>
        <w:t>arga y una de infiltración) en</w:t>
      </w:r>
      <w:r w:rsidRPr="009E07ED">
        <w:rPr>
          <w:color w:val="auto"/>
        </w:rPr>
        <w:t xml:space="preserve"> la totalidad de la cañería.</w:t>
      </w:r>
    </w:p>
    <w:p w:rsidR="006C21C7" w:rsidRDefault="006C21C7" w:rsidP="006C21C7">
      <w:pPr>
        <w:rPr>
          <w:color w:val="auto"/>
        </w:rPr>
      </w:pPr>
      <w:r w:rsidRPr="009E07ED">
        <w:rPr>
          <w:color w:val="auto"/>
        </w:rPr>
        <w:t xml:space="preserve">Las pruebas </w:t>
      </w:r>
      <w:r w:rsidR="007066F2" w:rsidRPr="009E07ED">
        <w:rPr>
          <w:color w:val="auto"/>
        </w:rPr>
        <w:t xml:space="preserve">se realizarán con una presión equivalente a una vez y media la presión de trabajo y nunca inferior a </w:t>
      </w:r>
      <w:r w:rsidR="00FB7A82" w:rsidRPr="009E07ED">
        <w:rPr>
          <w:color w:val="auto"/>
        </w:rPr>
        <w:t>6</w:t>
      </w:r>
      <w:r w:rsidR="007066F2" w:rsidRPr="009E07ED">
        <w:rPr>
          <w:color w:val="auto"/>
        </w:rPr>
        <w:t xml:space="preserve"> kg/cm</w:t>
      </w:r>
      <w:r w:rsidR="007066F2" w:rsidRPr="00295452">
        <w:rPr>
          <w:color w:val="auto"/>
          <w:vertAlign w:val="superscript"/>
        </w:rPr>
        <w:t>2</w:t>
      </w:r>
      <w:r w:rsidR="007066F2" w:rsidRPr="009E07ED">
        <w:rPr>
          <w:color w:val="auto"/>
        </w:rPr>
        <w:t>.</w:t>
      </w:r>
      <w:r w:rsidRPr="009E07ED">
        <w:rPr>
          <w:color w:val="auto"/>
        </w:rPr>
        <w:t xml:space="preserve"> </w:t>
      </w:r>
    </w:p>
    <w:p w:rsidR="007066F2" w:rsidRPr="009E07ED" w:rsidRDefault="007066F2" w:rsidP="007066F2">
      <w:pPr>
        <w:rPr>
          <w:snapToGrid/>
          <w:color w:val="auto"/>
        </w:rPr>
      </w:pPr>
      <w:r w:rsidRPr="009E07ED">
        <w:rPr>
          <w:snapToGrid/>
          <w:color w:val="auto"/>
        </w:rPr>
        <w:t xml:space="preserve">La longitud del tramo a ensayar no será mayor a </w:t>
      </w:r>
      <w:smartTag w:uri="urn:schemas-microsoft-com:office:smarttags" w:element="metricconverter">
        <w:smartTagPr>
          <w:attr w:name="ProductID" w:val="5 cm"/>
        </w:smartTagPr>
        <w:r w:rsidRPr="009E07ED">
          <w:rPr>
            <w:snapToGrid/>
            <w:color w:val="auto"/>
          </w:rPr>
          <w:t>500 m</w:t>
        </w:r>
      </w:smartTag>
      <w:r w:rsidRPr="009E07ED">
        <w:rPr>
          <w:snapToGrid/>
          <w:color w:val="auto"/>
        </w:rPr>
        <w:t>.</w:t>
      </w:r>
    </w:p>
    <w:p w:rsidR="007066F2" w:rsidRPr="009E07ED" w:rsidRDefault="007066F2" w:rsidP="007066F2">
      <w:pPr>
        <w:rPr>
          <w:snapToGrid/>
          <w:color w:val="auto"/>
        </w:rPr>
      </w:pPr>
      <w:r w:rsidRPr="009E07ED">
        <w:rPr>
          <w:snapToGrid/>
          <w:color w:val="auto"/>
        </w:rPr>
        <w:t>La prueba durará 3 horas y no se permitirá una disminución de presión mayor a 0.2 Kg/cm</w:t>
      </w:r>
      <w:r w:rsidRPr="009E07ED">
        <w:rPr>
          <w:snapToGrid/>
          <w:color w:val="auto"/>
          <w:vertAlign w:val="superscript"/>
        </w:rPr>
        <w:t>2</w:t>
      </w:r>
      <w:r w:rsidRPr="009E07ED">
        <w:rPr>
          <w:snapToGrid/>
          <w:color w:val="auto"/>
        </w:rPr>
        <w:t>.</w:t>
      </w:r>
    </w:p>
    <w:p w:rsidR="007066F2" w:rsidRPr="009E07ED" w:rsidRDefault="007066F2" w:rsidP="007066F2">
      <w:pPr>
        <w:rPr>
          <w:snapToGrid/>
          <w:color w:val="auto"/>
        </w:rPr>
      </w:pPr>
      <w:r w:rsidRPr="009E07ED">
        <w:rPr>
          <w:snapToGrid/>
          <w:color w:val="auto"/>
        </w:rPr>
        <w:t>En el caso de instalación por tunelera se realizará únicamente la segunda prueba.</w:t>
      </w:r>
    </w:p>
    <w:p w:rsidR="006C21C7" w:rsidRPr="009E07ED" w:rsidRDefault="006C21C7" w:rsidP="006C21C7">
      <w:pPr>
        <w:rPr>
          <w:color w:val="auto"/>
        </w:rPr>
      </w:pPr>
      <w:r w:rsidRPr="009E07ED">
        <w:rPr>
          <w:color w:val="auto"/>
        </w:rPr>
        <w:t>Las pruebas a reali</w:t>
      </w:r>
      <w:r w:rsidR="00FB7A82" w:rsidRPr="00867452">
        <w:rPr>
          <w:color w:val="auto"/>
        </w:rPr>
        <w:t>zar se</w:t>
      </w:r>
      <w:r w:rsidR="00FB7A82" w:rsidRPr="00EF2ADF">
        <w:rPr>
          <w:color w:val="auto"/>
        </w:rPr>
        <w:t xml:space="preserve"> describen a continuación</w:t>
      </w:r>
      <w:r w:rsidR="00FB7A82">
        <w:rPr>
          <w:color w:val="auto"/>
        </w:rPr>
        <w:t>.</w:t>
      </w:r>
    </w:p>
    <w:p w:rsidR="006C21C7" w:rsidRPr="009E07ED" w:rsidRDefault="006C21C7" w:rsidP="00D90D40">
      <w:pPr>
        <w:pStyle w:val="Ttulo4"/>
      </w:pPr>
      <w:r w:rsidRPr="009E07ED">
        <w:t xml:space="preserve"> Primera prueba hidráulica</w:t>
      </w:r>
    </w:p>
    <w:p w:rsidR="006C21C7" w:rsidRPr="009E07ED" w:rsidRDefault="006C21C7" w:rsidP="006C21C7">
      <w:pPr>
        <w:rPr>
          <w:color w:val="auto"/>
        </w:rPr>
      </w:pPr>
      <w:r w:rsidRPr="009E07ED">
        <w:rPr>
          <w:color w:val="auto"/>
        </w:rPr>
        <w:t xml:space="preserve">Esta prueba se realizará </w:t>
      </w:r>
      <w:r w:rsidR="00DB1119">
        <w:rPr>
          <w:color w:val="auto"/>
        </w:rPr>
        <w:t>con la</w:t>
      </w:r>
      <w:r w:rsidR="00646DC9">
        <w:rPr>
          <w:color w:val="auto"/>
        </w:rPr>
        <w:t xml:space="preserve"> tubería con el relleno inicial de zanja descripto en el numeral </w:t>
      </w:r>
      <w:r w:rsidR="004E2090">
        <w:rPr>
          <w:color w:val="auto"/>
        </w:rPr>
        <w:fldChar w:fldCharType="begin"/>
      </w:r>
      <w:r w:rsidR="00DB1119">
        <w:rPr>
          <w:color w:val="auto"/>
        </w:rPr>
        <w:instrText xml:space="preserve"> REF _Ref331491633 \r \h </w:instrText>
      </w:r>
      <w:r w:rsidR="004E2090">
        <w:rPr>
          <w:color w:val="auto"/>
        </w:rPr>
      </w:r>
      <w:r w:rsidR="004E2090">
        <w:rPr>
          <w:color w:val="auto"/>
        </w:rPr>
        <w:fldChar w:fldCharType="separate"/>
      </w:r>
      <w:r w:rsidR="005245FE">
        <w:rPr>
          <w:color w:val="auto"/>
        </w:rPr>
        <w:t>3.5.6.4</w:t>
      </w:r>
      <w:r w:rsidR="004E2090">
        <w:rPr>
          <w:color w:val="auto"/>
        </w:rPr>
        <w:fldChar w:fldCharType="end"/>
      </w:r>
      <w:r w:rsidR="00646DC9">
        <w:rPr>
          <w:color w:val="auto"/>
        </w:rPr>
        <w:t xml:space="preserve">. </w:t>
      </w:r>
    </w:p>
    <w:p w:rsidR="006C21C7" w:rsidRPr="009E07ED" w:rsidRDefault="006C21C7" w:rsidP="006C21C7">
      <w:pPr>
        <w:rPr>
          <w:color w:val="auto"/>
        </w:rPr>
      </w:pPr>
      <w:r w:rsidRPr="009E07ED">
        <w:rPr>
          <w:color w:val="auto"/>
        </w:rPr>
        <w:t>Para el caso de que la prueba no resulte aprobada deberá repetirse tantas veces como sea necesaria, a costo exclusivo del Contratista.</w:t>
      </w:r>
    </w:p>
    <w:p w:rsidR="006C21C7" w:rsidRPr="009E07ED" w:rsidRDefault="006C21C7" w:rsidP="006C21C7">
      <w:pPr>
        <w:rPr>
          <w:color w:val="auto"/>
        </w:rPr>
      </w:pPr>
      <w:r w:rsidRPr="009E07ED">
        <w:rPr>
          <w:color w:val="auto"/>
        </w:rPr>
        <w:t>La aprobación de parte de la Dirección de Obra deberá ser escrita y estar acompañada de los registros realizados durante la ejecución de la prueba y un esquema de ubicación del tramo cuya prueba se realizó.</w:t>
      </w:r>
    </w:p>
    <w:p w:rsidR="006C21C7" w:rsidRPr="009E07ED" w:rsidRDefault="006C21C7" w:rsidP="00D90D40">
      <w:pPr>
        <w:pStyle w:val="Ttulo4"/>
      </w:pPr>
      <w:r w:rsidRPr="009E07ED">
        <w:t>Segunda prueba hidráulica</w:t>
      </w:r>
    </w:p>
    <w:p w:rsidR="006C21C7" w:rsidRPr="009E07ED" w:rsidRDefault="006C21C7" w:rsidP="006C21C7">
      <w:pPr>
        <w:rPr>
          <w:color w:val="auto"/>
        </w:rPr>
      </w:pPr>
      <w:r w:rsidRPr="009E07ED">
        <w:rPr>
          <w:color w:val="auto"/>
        </w:rPr>
        <w:t>La segunda prueba hidráulica</w:t>
      </w:r>
      <w:r w:rsidR="007066F2" w:rsidRPr="009E07ED">
        <w:rPr>
          <w:color w:val="auto"/>
        </w:rPr>
        <w:t xml:space="preserve"> se realizará con tapada completa</w:t>
      </w:r>
      <w:r w:rsidR="00646DC9">
        <w:rPr>
          <w:color w:val="auto"/>
        </w:rPr>
        <w:t xml:space="preserve"> (relleno final de zanja descripto en el numeral </w:t>
      </w:r>
      <w:r w:rsidR="004E2090">
        <w:rPr>
          <w:color w:val="auto"/>
        </w:rPr>
        <w:fldChar w:fldCharType="begin"/>
      </w:r>
      <w:r w:rsidR="00646DC9">
        <w:rPr>
          <w:color w:val="auto"/>
        </w:rPr>
        <w:instrText xml:space="preserve"> REF _Ref331491633 \r \h </w:instrText>
      </w:r>
      <w:r w:rsidR="004E2090">
        <w:rPr>
          <w:color w:val="auto"/>
        </w:rPr>
      </w:r>
      <w:r w:rsidR="004E2090">
        <w:rPr>
          <w:color w:val="auto"/>
        </w:rPr>
        <w:fldChar w:fldCharType="separate"/>
      </w:r>
      <w:r w:rsidR="005245FE">
        <w:rPr>
          <w:color w:val="auto"/>
        </w:rPr>
        <w:t>3.5.6.4</w:t>
      </w:r>
      <w:r w:rsidR="004E2090">
        <w:rPr>
          <w:color w:val="auto"/>
        </w:rPr>
        <w:fldChar w:fldCharType="end"/>
      </w:r>
      <w:r w:rsidR="00646DC9">
        <w:rPr>
          <w:color w:val="auto"/>
        </w:rPr>
        <w:t>)</w:t>
      </w:r>
      <w:r w:rsidR="007066F2" w:rsidRPr="009E07ED">
        <w:rPr>
          <w:color w:val="auto"/>
        </w:rPr>
        <w:t xml:space="preserve">, tiene por fin </w:t>
      </w:r>
      <w:r w:rsidRPr="009E07ED">
        <w:rPr>
          <w:color w:val="auto"/>
        </w:rPr>
        <w:t xml:space="preserve">el brindar a la Administración la certeza de que durante </w:t>
      </w:r>
      <w:r w:rsidR="007066F2" w:rsidRPr="009E07ED">
        <w:rPr>
          <w:color w:val="auto"/>
        </w:rPr>
        <w:t>la finalización de</w:t>
      </w:r>
      <w:r w:rsidR="00646DC9">
        <w:rPr>
          <w:color w:val="auto"/>
        </w:rPr>
        <w:t>l relleno</w:t>
      </w:r>
      <w:r w:rsidRPr="009E07ED">
        <w:rPr>
          <w:color w:val="auto"/>
        </w:rPr>
        <w:t>, la tubería no sufrió ningún deterioro.</w:t>
      </w:r>
    </w:p>
    <w:p w:rsidR="005B7327" w:rsidRPr="009E07ED" w:rsidRDefault="006C21C7" w:rsidP="00AD5AD2">
      <w:pPr>
        <w:rPr>
          <w:rFonts w:cs="Arial"/>
          <w:color w:val="FF0000"/>
        </w:rPr>
      </w:pPr>
      <w:r w:rsidRPr="009E07ED">
        <w:rPr>
          <w:color w:val="auto"/>
        </w:rPr>
        <w:t>Dicha prueba se realizará una vez completado el relleno de la zanja. Esta prueba deberá contar con una aprobación escrita de la Dirección de Obra.</w:t>
      </w:r>
    </w:p>
    <w:p w:rsidR="008569E0" w:rsidRPr="009E07ED" w:rsidRDefault="00E0186B" w:rsidP="00C75633">
      <w:pPr>
        <w:pStyle w:val="Ttulo2"/>
      </w:pPr>
      <w:bookmarkStart w:id="1633" w:name="_Toc399329675"/>
      <w:bookmarkStart w:id="1634" w:name="_Toc400977485"/>
      <w:r w:rsidRPr="00867452">
        <w:t>Conducciones a superficie libre</w:t>
      </w:r>
      <w:bookmarkEnd w:id="1633"/>
      <w:bookmarkEnd w:id="1634"/>
    </w:p>
    <w:p w:rsidR="001205C6" w:rsidRPr="009E07ED" w:rsidRDefault="004A5851" w:rsidP="00685ADC">
      <w:pPr>
        <w:rPr>
          <w:lang w:val="es-UY"/>
        </w:rPr>
      </w:pPr>
      <w:bookmarkStart w:id="1635" w:name="_Toc327171273"/>
      <w:bookmarkStart w:id="1636" w:name="_Toc327171467"/>
      <w:bookmarkStart w:id="1637" w:name="_Toc327275520"/>
      <w:bookmarkEnd w:id="1635"/>
      <w:bookmarkEnd w:id="1636"/>
      <w:bookmarkEnd w:id="1637"/>
      <w:r w:rsidRPr="004A5851">
        <w:rPr>
          <w:lang w:val="es-ES_tradnl"/>
        </w:rPr>
        <w:t xml:space="preserve">El Contratista deberá suministrar e instalar tuberías para las conducciones a superficie libre de acuerdo a las especificaciones </w:t>
      </w:r>
      <w:r w:rsidR="007D6AE7">
        <w:rPr>
          <w:lang w:val="es-ES_tradnl"/>
        </w:rPr>
        <w:t>detalladas</w:t>
      </w:r>
      <w:r w:rsidRPr="004A5851">
        <w:rPr>
          <w:lang w:val="es-ES_tradnl"/>
        </w:rPr>
        <w:t xml:space="preserve"> en el numeral 3.3.5 del Capítulo A del presente Tomo.</w:t>
      </w:r>
      <w:bookmarkStart w:id="1638" w:name="_Toc331147828"/>
      <w:bookmarkStart w:id="1639" w:name="_Toc331148523"/>
      <w:bookmarkStart w:id="1640" w:name="_Toc331150012"/>
      <w:bookmarkStart w:id="1641" w:name="_Toc331150715"/>
      <w:bookmarkStart w:id="1642" w:name="_Toc331406561"/>
      <w:bookmarkStart w:id="1643" w:name="_Toc331407274"/>
      <w:bookmarkStart w:id="1644" w:name="_Toc331407986"/>
      <w:bookmarkStart w:id="1645" w:name="_Toc331408648"/>
      <w:bookmarkStart w:id="1646" w:name="_Toc331409309"/>
      <w:bookmarkStart w:id="1647" w:name="_Toc331409997"/>
      <w:bookmarkStart w:id="1648" w:name="_Toc331415622"/>
      <w:bookmarkStart w:id="1649" w:name="_Toc331421720"/>
      <w:bookmarkStart w:id="1650" w:name="_Toc331426996"/>
      <w:bookmarkStart w:id="1651" w:name="_Toc331498202"/>
      <w:bookmarkStart w:id="1652" w:name="_Toc331498893"/>
      <w:bookmarkStart w:id="1653" w:name="_Toc331081156"/>
      <w:bookmarkStart w:id="1654" w:name="_Toc331083059"/>
      <w:bookmarkStart w:id="1655" w:name="_Toc331084555"/>
      <w:bookmarkStart w:id="1656" w:name="_Toc331088903"/>
      <w:bookmarkStart w:id="1657" w:name="_Toc331089633"/>
      <w:bookmarkStart w:id="1658" w:name="_Toc331141868"/>
      <w:bookmarkStart w:id="1659" w:name="_Toc331147837"/>
      <w:bookmarkStart w:id="1660" w:name="_Toc331148532"/>
      <w:bookmarkStart w:id="1661" w:name="_Toc331150021"/>
      <w:bookmarkStart w:id="1662" w:name="_Toc331150724"/>
      <w:bookmarkStart w:id="1663" w:name="_Toc331406570"/>
      <w:bookmarkStart w:id="1664" w:name="_Toc331407283"/>
      <w:bookmarkStart w:id="1665" w:name="_Toc331407995"/>
      <w:bookmarkStart w:id="1666" w:name="_Toc331408657"/>
      <w:bookmarkStart w:id="1667" w:name="_Toc331409318"/>
      <w:bookmarkStart w:id="1668" w:name="_Toc331410006"/>
      <w:bookmarkStart w:id="1669" w:name="_Toc331415631"/>
      <w:bookmarkStart w:id="1670" w:name="_Toc331421729"/>
      <w:bookmarkStart w:id="1671" w:name="_Toc331427005"/>
      <w:bookmarkStart w:id="1672" w:name="_Toc331498211"/>
      <w:bookmarkStart w:id="1673" w:name="_Toc331498902"/>
      <w:bookmarkStart w:id="1674" w:name="_Toc331081160"/>
      <w:bookmarkStart w:id="1675" w:name="_Toc331083063"/>
      <w:bookmarkStart w:id="1676" w:name="_Toc331084559"/>
      <w:bookmarkStart w:id="1677" w:name="_Toc331088907"/>
      <w:bookmarkStart w:id="1678" w:name="_Toc331089637"/>
      <w:bookmarkStart w:id="1679" w:name="_Toc331141872"/>
      <w:bookmarkStart w:id="1680" w:name="_Toc331147841"/>
      <w:bookmarkStart w:id="1681" w:name="_Toc331148536"/>
      <w:bookmarkStart w:id="1682" w:name="_Toc331150025"/>
      <w:bookmarkStart w:id="1683" w:name="_Toc331150728"/>
      <w:bookmarkStart w:id="1684" w:name="_Toc331406574"/>
      <w:bookmarkStart w:id="1685" w:name="_Toc331407287"/>
      <w:bookmarkStart w:id="1686" w:name="_Toc331407999"/>
      <w:bookmarkStart w:id="1687" w:name="_Toc331408661"/>
      <w:bookmarkStart w:id="1688" w:name="_Toc331409322"/>
      <w:bookmarkStart w:id="1689" w:name="_Toc331410010"/>
      <w:bookmarkStart w:id="1690" w:name="_Toc331415635"/>
      <w:bookmarkStart w:id="1691" w:name="_Toc331421733"/>
      <w:bookmarkStart w:id="1692" w:name="_Toc331427009"/>
      <w:bookmarkStart w:id="1693" w:name="_Toc331498215"/>
      <w:bookmarkStart w:id="1694" w:name="_Toc331498906"/>
      <w:bookmarkStart w:id="1695" w:name="_Toc373157451"/>
      <w:bookmarkStart w:id="1696" w:name="_Toc373160436"/>
      <w:bookmarkStart w:id="1697" w:name="_Toc374102307"/>
      <w:bookmarkStart w:id="1698" w:name="_Toc374102733"/>
      <w:bookmarkStart w:id="1699" w:name="_Toc374103160"/>
      <w:bookmarkStart w:id="1700" w:name="_Toc374970526"/>
      <w:bookmarkStart w:id="1701" w:name="_Toc375301156"/>
      <w:bookmarkStart w:id="1702" w:name="_Toc375301591"/>
      <w:bookmarkStart w:id="1703" w:name="_Toc375302026"/>
      <w:bookmarkStart w:id="1704" w:name="_Toc375302461"/>
      <w:bookmarkStart w:id="1705" w:name="_Toc375305139"/>
      <w:bookmarkStart w:id="1706" w:name="_Toc375305574"/>
      <w:bookmarkStart w:id="1707" w:name="_Toc373157452"/>
      <w:bookmarkStart w:id="1708" w:name="_Toc373160437"/>
      <w:bookmarkStart w:id="1709" w:name="_Toc374102308"/>
      <w:bookmarkStart w:id="1710" w:name="_Toc374102734"/>
      <w:bookmarkStart w:id="1711" w:name="_Toc374103161"/>
      <w:bookmarkStart w:id="1712" w:name="_Toc374970527"/>
      <w:bookmarkStart w:id="1713" w:name="_Toc375301157"/>
      <w:bookmarkStart w:id="1714" w:name="_Toc375301592"/>
      <w:bookmarkStart w:id="1715" w:name="_Toc375302027"/>
      <w:bookmarkStart w:id="1716" w:name="_Toc375302462"/>
      <w:bookmarkStart w:id="1717" w:name="_Toc375305140"/>
      <w:bookmarkStart w:id="1718" w:name="_Toc375305575"/>
      <w:bookmarkStart w:id="1719" w:name="_Toc373157453"/>
      <w:bookmarkStart w:id="1720" w:name="_Toc373160438"/>
      <w:bookmarkStart w:id="1721" w:name="_Toc374102309"/>
      <w:bookmarkStart w:id="1722" w:name="_Toc374102735"/>
      <w:bookmarkStart w:id="1723" w:name="_Toc374103162"/>
      <w:bookmarkStart w:id="1724" w:name="_Toc374970528"/>
      <w:bookmarkStart w:id="1725" w:name="_Toc375301158"/>
      <w:bookmarkStart w:id="1726" w:name="_Toc375301593"/>
      <w:bookmarkStart w:id="1727" w:name="_Toc375302028"/>
      <w:bookmarkStart w:id="1728" w:name="_Toc375302463"/>
      <w:bookmarkStart w:id="1729" w:name="_Toc375305141"/>
      <w:bookmarkStart w:id="1730" w:name="_Toc375305576"/>
      <w:bookmarkStart w:id="1731" w:name="_Toc373157454"/>
      <w:bookmarkStart w:id="1732" w:name="_Toc373160439"/>
      <w:bookmarkStart w:id="1733" w:name="_Toc374102310"/>
      <w:bookmarkStart w:id="1734" w:name="_Toc374102736"/>
      <w:bookmarkStart w:id="1735" w:name="_Toc374103163"/>
      <w:bookmarkStart w:id="1736" w:name="_Toc374970529"/>
      <w:bookmarkStart w:id="1737" w:name="_Toc375301159"/>
      <w:bookmarkStart w:id="1738" w:name="_Toc375301594"/>
      <w:bookmarkStart w:id="1739" w:name="_Toc375302029"/>
      <w:bookmarkStart w:id="1740" w:name="_Toc375302464"/>
      <w:bookmarkStart w:id="1741" w:name="_Toc375305142"/>
      <w:bookmarkStart w:id="1742" w:name="_Toc375305577"/>
      <w:bookmarkStart w:id="1743" w:name="_Toc373157455"/>
      <w:bookmarkStart w:id="1744" w:name="_Toc373160440"/>
      <w:bookmarkStart w:id="1745" w:name="_Toc374102311"/>
      <w:bookmarkStart w:id="1746" w:name="_Toc374102737"/>
      <w:bookmarkStart w:id="1747" w:name="_Toc374103164"/>
      <w:bookmarkStart w:id="1748" w:name="_Toc374970530"/>
      <w:bookmarkStart w:id="1749" w:name="_Toc375301160"/>
      <w:bookmarkStart w:id="1750" w:name="_Toc375301595"/>
      <w:bookmarkStart w:id="1751" w:name="_Toc375302030"/>
      <w:bookmarkStart w:id="1752" w:name="_Toc375302465"/>
      <w:bookmarkStart w:id="1753" w:name="_Toc375305143"/>
      <w:bookmarkStart w:id="1754" w:name="_Toc375305578"/>
      <w:bookmarkStart w:id="1755" w:name="_Toc373157456"/>
      <w:bookmarkStart w:id="1756" w:name="_Toc373160441"/>
      <w:bookmarkStart w:id="1757" w:name="_Toc374102312"/>
      <w:bookmarkStart w:id="1758" w:name="_Toc374102738"/>
      <w:bookmarkStart w:id="1759" w:name="_Toc374103165"/>
      <w:bookmarkStart w:id="1760" w:name="_Toc374970531"/>
      <w:bookmarkStart w:id="1761" w:name="_Toc375301161"/>
      <w:bookmarkStart w:id="1762" w:name="_Toc375301596"/>
      <w:bookmarkStart w:id="1763" w:name="_Toc375302031"/>
      <w:bookmarkStart w:id="1764" w:name="_Toc375302466"/>
      <w:bookmarkStart w:id="1765" w:name="_Toc375305144"/>
      <w:bookmarkStart w:id="1766" w:name="_Toc375305579"/>
      <w:bookmarkStart w:id="1767" w:name="_Toc373157457"/>
      <w:bookmarkStart w:id="1768" w:name="_Toc373160442"/>
      <w:bookmarkStart w:id="1769" w:name="_Toc374102313"/>
      <w:bookmarkStart w:id="1770" w:name="_Toc374102739"/>
      <w:bookmarkStart w:id="1771" w:name="_Toc374103166"/>
      <w:bookmarkStart w:id="1772" w:name="_Toc374970532"/>
      <w:bookmarkStart w:id="1773" w:name="_Toc375301162"/>
      <w:bookmarkStart w:id="1774" w:name="_Toc375301597"/>
      <w:bookmarkStart w:id="1775" w:name="_Toc375302032"/>
      <w:bookmarkStart w:id="1776" w:name="_Toc375302467"/>
      <w:bookmarkStart w:id="1777" w:name="_Toc375305145"/>
      <w:bookmarkStart w:id="1778" w:name="_Toc375305580"/>
      <w:bookmarkStart w:id="1779" w:name="_Toc373157458"/>
      <w:bookmarkStart w:id="1780" w:name="_Toc373160443"/>
      <w:bookmarkStart w:id="1781" w:name="_Toc374102314"/>
      <w:bookmarkStart w:id="1782" w:name="_Toc374102740"/>
      <w:bookmarkStart w:id="1783" w:name="_Toc374103167"/>
      <w:bookmarkStart w:id="1784" w:name="_Toc374970533"/>
      <w:bookmarkStart w:id="1785" w:name="_Toc375301163"/>
      <w:bookmarkStart w:id="1786" w:name="_Toc375301598"/>
      <w:bookmarkStart w:id="1787" w:name="_Toc375302033"/>
      <w:bookmarkStart w:id="1788" w:name="_Toc375302468"/>
      <w:bookmarkStart w:id="1789" w:name="_Toc375305146"/>
      <w:bookmarkStart w:id="1790" w:name="_Toc375305581"/>
      <w:bookmarkStart w:id="1791" w:name="_Toc373157459"/>
      <w:bookmarkStart w:id="1792" w:name="_Toc373160444"/>
      <w:bookmarkStart w:id="1793" w:name="_Toc374102315"/>
      <w:bookmarkStart w:id="1794" w:name="_Toc374102741"/>
      <w:bookmarkStart w:id="1795" w:name="_Toc374103168"/>
      <w:bookmarkStart w:id="1796" w:name="_Toc374970534"/>
      <w:bookmarkStart w:id="1797" w:name="_Toc375301164"/>
      <w:bookmarkStart w:id="1798" w:name="_Toc375301599"/>
      <w:bookmarkStart w:id="1799" w:name="_Toc375302034"/>
      <w:bookmarkStart w:id="1800" w:name="_Toc375302469"/>
      <w:bookmarkStart w:id="1801" w:name="_Toc375305147"/>
      <w:bookmarkStart w:id="1802" w:name="_Toc375305582"/>
      <w:bookmarkStart w:id="1803" w:name="_Toc373157460"/>
      <w:bookmarkStart w:id="1804" w:name="_Toc373160445"/>
      <w:bookmarkStart w:id="1805" w:name="_Toc374102316"/>
      <w:bookmarkStart w:id="1806" w:name="_Toc374102742"/>
      <w:bookmarkStart w:id="1807" w:name="_Toc374103169"/>
      <w:bookmarkStart w:id="1808" w:name="_Toc374970535"/>
      <w:bookmarkStart w:id="1809" w:name="_Toc375301165"/>
      <w:bookmarkStart w:id="1810" w:name="_Toc375301600"/>
      <w:bookmarkStart w:id="1811" w:name="_Toc375302035"/>
      <w:bookmarkStart w:id="1812" w:name="_Toc375302470"/>
      <w:bookmarkStart w:id="1813" w:name="_Toc375305148"/>
      <w:bookmarkStart w:id="1814" w:name="_Toc375305583"/>
      <w:bookmarkStart w:id="1815" w:name="_Toc373157461"/>
      <w:bookmarkStart w:id="1816" w:name="_Toc373160446"/>
      <w:bookmarkStart w:id="1817" w:name="_Toc374102317"/>
      <w:bookmarkStart w:id="1818" w:name="_Toc374102743"/>
      <w:bookmarkStart w:id="1819" w:name="_Toc374103170"/>
      <w:bookmarkStart w:id="1820" w:name="_Toc374970536"/>
      <w:bookmarkStart w:id="1821" w:name="_Toc375301166"/>
      <w:bookmarkStart w:id="1822" w:name="_Toc375301601"/>
      <w:bookmarkStart w:id="1823" w:name="_Toc375302036"/>
      <w:bookmarkStart w:id="1824" w:name="_Toc375302471"/>
      <w:bookmarkStart w:id="1825" w:name="_Toc375305149"/>
      <w:bookmarkStart w:id="1826" w:name="_Toc375305584"/>
      <w:bookmarkStart w:id="1827" w:name="_Toc373157462"/>
      <w:bookmarkStart w:id="1828" w:name="_Toc373160447"/>
      <w:bookmarkStart w:id="1829" w:name="_Toc374102318"/>
      <w:bookmarkStart w:id="1830" w:name="_Toc374102744"/>
      <w:bookmarkStart w:id="1831" w:name="_Toc374103171"/>
      <w:bookmarkStart w:id="1832" w:name="_Toc374970537"/>
      <w:bookmarkStart w:id="1833" w:name="_Toc375301167"/>
      <w:bookmarkStart w:id="1834" w:name="_Toc375301602"/>
      <w:bookmarkStart w:id="1835" w:name="_Toc375302037"/>
      <w:bookmarkStart w:id="1836" w:name="_Toc375302472"/>
      <w:bookmarkStart w:id="1837" w:name="_Toc375305150"/>
      <w:bookmarkStart w:id="1838" w:name="_Toc375305585"/>
      <w:bookmarkStart w:id="1839" w:name="_Toc373157463"/>
      <w:bookmarkStart w:id="1840" w:name="_Toc373160448"/>
      <w:bookmarkStart w:id="1841" w:name="_Toc374102319"/>
      <w:bookmarkStart w:id="1842" w:name="_Toc374102745"/>
      <w:bookmarkStart w:id="1843" w:name="_Toc374103172"/>
      <w:bookmarkStart w:id="1844" w:name="_Toc374970538"/>
      <w:bookmarkStart w:id="1845" w:name="_Toc375301168"/>
      <w:bookmarkStart w:id="1846" w:name="_Toc375301603"/>
      <w:bookmarkStart w:id="1847" w:name="_Toc375302038"/>
      <w:bookmarkStart w:id="1848" w:name="_Toc375302473"/>
      <w:bookmarkStart w:id="1849" w:name="_Toc375305151"/>
      <w:bookmarkStart w:id="1850" w:name="_Toc375305586"/>
      <w:bookmarkStart w:id="1851" w:name="_Toc373157464"/>
      <w:bookmarkStart w:id="1852" w:name="_Toc373160449"/>
      <w:bookmarkStart w:id="1853" w:name="_Toc374102320"/>
      <w:bookmarkStart w:id="1854" w:name="_Toc374102746"/>
      <w:bookmarkStart w:id="1855" w:name="_Toc374103173"/>
      <w:bookmarkStart w:id="1856" w:name="_Toc374970539"/>
      <w:bookmarkStart w:id="1857" w:name="_Toc375301169"/>
      <w:bookmarkStart w:id="1858" w:name="_Toc375301604"/>
      <w:bookmarkStart w:id="1859" w:name="_Toc375302039"/>
      <w:bookmarkStart w:id="1860" w:name="_Toc375302474"/>
      <w:bookmarkStart w:id="1861" w:name="_Toc375305152"/>
      <w:bookmarkStart w:id="1862" w:name="_Toc375305587"/>
      <w:bookmarkStart w:id="1863" w:name="_Toc373157465"/>
      <w:bookmarkStart w:id="1864" w:name="_Toc373160450"/>
      <w:bookmarkStart w:id="1865" w:name="_Toc374102321"/>
      <w:bookmarkStart w:id="1866" w:name="_Toc374102747"/>
      <w:bookmarkStart w:id="1867" w:name="_Toc374103174"/>
      <w:bookmarkStart w:id="1868" w:name="_Toc374970540"/>
      <w:bookmarkStart w:id="1869" w:name="_Toc375301170"/>
      <w:bookmarkStart w:id="1870" w:name="_Toc375301605"/>
      <w:bookmarkStart w:id="1871" w:name="_Toc375302040"/>
      <w:bookmarkStart w:id="1872" w:name="_Toc375302475"/>
      <w:bookmarkStart w:id="1873" w:name="_Toc375305153"/>
      <w:bookmarkStart w:id="1874" w:name="_Toc375305588"/>
      <w:bookmarkStart w:id="1875" w:name="_Toc373157466"/>
      <w:bookmarkStart w:id="1876" w:name="_Toc373160451"/>
      <w:bookmarkStart w:id="1877" w:name="_Toc374102322"/>
      <w:bookmarkStart w:id="1878" w:name="_Toc374102748"/>
      <w:bookmarkStart w:id="1879" w:name="_Toc374103175"/>
      <w:bookmarkStart w:id="1880" w:name="_Toc374970541"/>
      <w:bookmarkStart w:id="1881" w:name="_Toc375301171"/>
      <w:bookmarkStart w:id="1882" w:name="_Toc375301606"/>
      <w:bookmarkStart w:id="1883" w:name="_Toc375302041"/>
      <w:bookmarkStart w:id="1884" w:name="_Toc375302476"/>
      <w:bookmarkStart w:id="1885" w:name="_Toc375305154"/>
      <w:bookmarkStart w:id="1886" w:name="_Toc375305589"/>
      <w:bookmarkStart w:id="1887" w:name="_Toc373157467"/>
      <w:bookmarkStart w:id="1888" w:name="_Toc373160452"/>
      <w:bookmarkStart w:id="1889" w:name="_Toc374102323"/>
      <w:bookmarkStart w:id="1890" w:name="_Toc374102749"/>
      <w:bookmarkStart w:id="1891" w:name="_Toc374103176"/>
      <w:bookmarkStart w:id="1892" w:name="_Toc374970542"/>
      <w:bookmarkStart w:id="1893" w:name="_Toc375301172"/>
      <w:bookmarkStart w:id="1894" w:name="_Toc375301607"/>
      <w:bookmarkStart w:id="1895" w:name="_Toc375302042"/>
      <w:bookmarkStart w:id="1896" w:name="_Toc375302477"/>
      <w:bookmarkStart w:id="1897" w:name="_Toc375305155"/>
      <w:bookmarkStart w:id="1898" w:name="_Toc375305590"/>
      <w:bookmarkStart w:id="1899" w:name="_Toc373157468"/>
      <w:bookmarkStart w:id="1900" w:name="_Toc373160453"/>
      <w:bookmarkStart w:id="1901" w:name="_Toc374102324"/>
      <w:bookmarkStart w:id="1902" w:name="_Toc374102750"/>
      <w:bookmarkStart w:id="1903" w:name="_Toc374103177"/>
      <w:bookmarkStart w:id="1904" w:name="_Toc374970543"/>
      <w:bookmarkStart w:id="1905" w:name="_Toc375301173"/>
      <w:bookmarkStart w:id="1906" w:name="_Toc375301608"/>
      <w:bookmarkStart w:id="1907" w:name="_Toc375302043"/>
      <w:bookmarkStart w:id="1908" w:name="_Toc375302478"/>
      <w:bookmarkStart w:id="1909" w:name="_Toc375305156"/>
      <w:bookmarkStart w:id="1910" w:name="_Toc375305591"/>
      <w:bookmarkStart w:id="1911" w:name="_Toc373157469"/>
      <w:bookmarkStart w:id="1912" w:name="_Toc373160454"/>
      <w:bookmarkStart w:id="1913" w:name="_Toc374102325"/>
      <w:bookmarkStart w:id="1914" w:name="_Toc374102751"/>
      <w:bookmarkStart w:id="1915" w:name="_Toc374103178"/>
      <w:bookmarkStart w:id="1916" w:name="_Toc374970544"/>
      <w:bookmarkStart w:id="1917" w:name="_Toc375301174"/>
      <w:bookmarkStart w:id="1918" w:name="_Toc375301609"/>
      <w:bookmarkStart w:id="1919" w:name="_Toc375302044"/>
      <w:bookmarkStart w:id="1920" w:name="_Toc375302479"/>
      <w:bookmarkStart w:id="1921" w:name="_Toc375305157"/>
      <w:bookmarkStart w:id="1922" w:name="_Toc375305592"/>
      <w:bookmarkStart w:id="1923" w:name="_Toc373157470"/>
      <w:bookmarkStart w:id="1924" w:name="_Toc373160455"/>
      <w:bookmarkStart w:id="1925" w:name="_Toc374102326"/>
      <w:bookmarkStart w:id="1926" w:name="_Toc374102752"/>
      <w:bookmarkStart w:id="1927" w:name="_Toc374103179"/>
      <w:bookmarkStart w:id="1928" w:name="_Toc374970545"/>
      <w:bookmarkStart w:id="1929" w:name="_Toc375301175"/>
      <w:bookmarkStart w:id="1930" w:name="_Toc375301610"/>
      <w:bookmarkStart w:id="1931" w:name="_Toc375302045"/>
      <w:bookmarkStart w:id="1932" w:name="_Toc375302480"/>
      <w:bookmarkStart w:id="1933" w:name="_Toc375305158"/>
      <w:bookmarkStart w:id="1934" w:name="_Toc375305593"/>
      <w:bookmarkStart w:id="1935" w:name="_Toc373157471"/>
      <w:bookmarkStart w:id="1936" w:name="_Toc373160456"/>
      <w:bookmarkStart w:id="1937" w:name="_Toc374102327"/>
      <w:bookmarkStart w:id="1938" w:name="_Toc374102753"/>
      <w:bookmarkStart w:id="1939" w:name="_Toc374103180"/>
      <w:bookmarkStart w:id="1940" w:name="_Toc374970546"/>
      <w:bookmarkStart w:id="1941" w:name="_Toc375301176"/>
      <w:bookmarkStart w:id="1942" w:name="_Toc375301611"/>
      <w:bookmarkStart w:id="1943" w:name="_Toc375302046"/>
      <w:bookmarkStart w:id="1944" w:name="_Toc375302481"/>
      <w:bookmarkStart w:id="1945" w:name="_Toc375305159"/>
      <w:bookmarkStart w:id="1946" w:name="_Toc375305594"/>
      <w:bookmarkStart w:id="1947" w:name="_Toc373157472"/>
      <w:bookmarkStart w:id="1948" w:name="_Toc373160457"/>
      <w:bookmarkStart w:id="1949" w:name="_Toc374102328"/>
      <w:bookmarkStart w:id="1950" w:name="_Toc374102754"/>
      <w:bookmarkStart w:id="1951" w:name="_Toc374103181"/>
      <w:bookmarkStart w:id="1952" w:name="_Toc374970547"/>
      <w:bookmarkStart w:id="1953" w:name="_Toc375301177"/>
      <w:bookmarkStart w:id="1954" w:name="_Toc375301612"/>
      <w:bookmarkStart w:id="1955" w:name="_Toc375302047"/>
      <w:bookmarkStart w:id="1956" w:name="_Toc375302482"/>
      <w:bookmarkStart w:id="1957" w:name="_Toc375305160"/>
      <w:bookmarkStart w:id="1958" w:name="_Toc375305595"/>
      <w:bookmarkStart w:id="1959" w:name="_Toc373157473"/>
      <w:bookmarkStart w:id="1960" w:name="_Toc373160458"/>
      <w:bookmarkStart w:id="1961" w:name="_Toc374102329"/>
      <w:bookmarkStart w:id="1962" w:name="_Toc374102755"/>
      <w:bookmarkStart w:id="1963" w:name="_Toc374103182"/>
      <w:bookmarkStart w:id="1964" w:name="_Toc374970548"/>
      <w:bookmarkStart w:id="1965" w:name="_Toc375301178"/>
      <w:bookmarkStart w:id="1966" w:name="_Toc375301613"/>
      <w:bookmarkStart w:id="1967" w:name="_Toc375302048"/>
      <w:bookmarkStart w:id="1968" w:name="_Toc375302483"/>
      <w:bookmarkStart w:id="1969" w:name="_Toc375305161"/>
      <w:bookmarkStart w:id="1970" w:name="_Toc375305596"/>
      <w:bookmarkStart w:id="1971" w:name="_Toc373157474"/>
      <w:bookmarkStart w:id="1972" w:name="_Toc373160459"/>
      <w:bookmarkStart w:id="1973" w:name="_Toc374102330"/>
      <w:bookmarkStart w:id="1974" w:name="_Toc374102756"/>
      <w:bookmarkStart w:id="1975" w:name="_Toc374103183"/>
      <w:bookmarkStart w:id="1976" w:name="_Toc374970549"/>
      <w:bookmarkStart w:id="1977" w:name="_Toc375301179"/>
      <w:bookmarkStart w:id="1978" w:name="_Toc375301614"/>
      <w:bookmarkStart w:id="1979" w:name="_Toc375302049"/>
      <w:bookmarkStart w:id="1980" w:name="_Toc375302484"/>
      <w:bookmarkStart w:id="1981" w:name="_Toc375305162"/>
      <w:bookmarkStart w:id="1982" w:name="_Toc375305597"/>
      <w:bookmarkStart w:id="1983" w:name="_Toc373157475"/>
      <w:bookmarkStart w:id="1984" w:name="_Toc373160460"/>
      <w:bookmarkStart w:id="1985" w:name="_Toc374102331"/>
      <w:bookmarkStart w:id="1986" w:name="_Toc374102757"/>
      <w:bookmarkStart w:id="1987" w:name="_Toc374103184"/>
      <w:bookmarkStart w:id="1988" w:name="_Toc374970550"/>
      <w:bookmarkStart w:id="1989" w:name="_Toc375301180"/>
      <w:bookmarkStart w:id="1990" w:name="_Toc375301615"/>
      <w:bookmarkStart w:id="1991" w:name="_Toc375302050"/>
      <w:bookmarkStart w:id="1992" w:name="_Toc375302485"/>
      <w:bookmarkStart w:id="1993" w:name="_Toc375305163"/>
      <w:bookmarkStart w:id="1994" w:name="_Toc375305598"/>
      <w:bookmarkStart w:id="1995" w:name="_Toc373157476"/>
      <w:bookmarkStart w:id="1996" w:name="_Toc373160461"/>
      <w:bookmarkStart w:id="1997" w:name="_Toc374102332"/>
      <w:bookmarkStart w:id="1998" w:name="_Toc374102758"/>
      <w:bookmarkStart w:id="1999" w:name="_Toc374103185"/>
      <w:bookmarkStart w:id="2000" w:name="_Toc374970551"/>
      <w:bookmarkStart w:id="2001" w:name="_Toc375301181"/>
      <w:bookmarkStart w:id="2002" w:name="_Toc375301616"/>
      <w:bookmarkStart w:id="2003" w:name="_Toc375302051"/>
      <w:bookmarkStart w:id="2004" w:name="_Toc375302486"/>
      <w:bookmarkStart w:id="2005" w:name="_Toc375305164"/>
      <w:bookmarkStart w:id="2006" w:name="_Toc375305599"/>
      <w:bookmarkStart w:id="2007" w:name="_Toc373157477"/>
      <w:bookmarkStart w:id="2008" w:name="_Toc373160462"/>
      <w:bookmarkStart w:id="2009" w:name="_Toc374102333"/>
      <w:bookmarkStart w:id="2010" w:name="_Toc374102759"/>
      <w:bookmarkStart w:id="2011" w:name="_Toc374103186"/>
      <w:bookmarkStart w:id="2012" w:name="_Toc374970552"/>
      <w:bookmarkStart w:id="2013" w:name="_Toc375301182"/>
      <w:bookmarkStart w:id="2014" w:name="_Toc375301617"/>
      <w:bookmarkStart w:id="2015" w:name="_Toc375302052"/>
      <w:bookmarkStart w:id="2016" w:name="_Toc375302487"/>
      <w:bookmarkStart w:id="2017" w:name="_Toc375305165"/>
      <w:bookmarkStart w:id="2018" w:name="_Toc375305600"/>
      <w:bookmarkStart w:id="2019" w:name="_Toc373157478"/>
      <w:bookmarkStart w:id="2020" w:name="_Toc373160463"/>
      <w:bookmarkStart w:id="2021" w:name="_Toc374102334"/>
      <w:bookmarkStart w:id="2022" w:name="_Toc374102760"/>
      <w:bookmarkStart w:id="2023" w:name="_Toc374103187"/>
      <w:bookmarkStart w:id="2024" w:name="_Toc374970553"/>
      <w:bookmarkStart w:id="2025" w:name="_Toc375301183"/>
      <w:bookmarkStart w:id="2026" w:name="_Toc375301618"/>
      <w:bookmarkStart w:id="2027" w:name="_Toc375302053"/>
      <w:bookmarkStart w:id="2028" w:name="_Toc375302488"/>
      <w:bookmarkStart w:id="2029" w:name="_Toc375305166"/>
      <w:bookmarkStart w:id="2030" w:name="_Toc375305601"/>
      <w:bookmarkStart w:id="2031" w:name="_Toc373157479"/>
      <w:bookmarkStart w:id="2032" w:name="_Toc373160464"/>
      <w:bookmarkStart w:id="2033" w:name="_Toc374102335"/>
      <w:bookmarkStart w:id="2034" w:name="_Toc374102761"/>
      <w:bookmarkStart w:id="2035" w:name="_Toc374103188"/>
      <w:bookmarkStart w:id="2036" w:name="_Toc374970554"/>
      <w:bookmarkStart w:id="2037" w:name="_Toc375301184"/>
      <w:bookmarkStart w:id="2038" w:name="_Toc375301619"/>
      <w:bookmarkStart w:id="2039" w:name="_Toc375302054"/>
      <w:bookmarkStart w:id="2040" w:name="_Toc375302489"/>
      <w:bookmarkStart w:id="2041" w:name="_Toc375305167"/>
      <w:bookmarkStart w:id="2042" w:name="_Toc375305602"/>
      <w:bookmarkStart w:id="2043" w:name="_Toc373157480"/>
      <w:bookmarkStart w:id="2044" w:name="_Toc373160465"/>
      <w:bookmarkStart w:id="2045" w:name="_Toc374102336"/>
      <w:bookmarkStart w:id="2046" w:name="_Toc374102762"/>
      <w:bookmarkStart w:id="2047" w:name="_Toc374103189"/>
      <w:bookmarkStart w:id="2048" w:name="_Toc374970555"/>
      <w:bookmarkStart w:id="2049" w:name="_Toc375301185"/>
      <w:bookmarkStart w:id="2050" w:name="_Toc375301620"/>
      <w:bookmarkStart w:id="2051" w:name="_Toc375302055"/>
      <w:bookmarkStart w:id="2052" w:name="_Toc375302490"/>
      <w:bookmarkStart w:id="2053" w:name="_Toc375305168"/>
      <w:bookmarkStart w:id="2054" w:name="_Toc375305603"/>
      <w:bookmarkStart w:id="2055" w:name="_Toc373157481"/>
      <w:bookmarkStart w:id="2056" w:name="_Toc373160466"/>
      <w:bookmarkStart w:id="2057" w:name="_Toc374102337"/>
      <w:bookmarkStart w:id="2058" w:name="_Toc374102763"/>
      <w:bookmarkStart w:id="2059" w:name="_Toc374103190"/>
      <w:bookmarkStart w:id="2060" w:name="_Toc374970556"/>
      <w:bookmarkStart w:id="2061" w:name="_Toc375301186"/>
      <w:bookmarkStart w:id="2062" w:name="_Toc375301621"/>
      <w:bookmarkStart w:id="2063" w:name="_Toc375302056"/>
      <w:bookmarkStart w:id="2064" w:name="_Toc375302491"/>
      <w:bookmarkStart w:id="2065" w:name="_Toc375305169"/>
      <w:bookmarkStart w:id="2066" w:name="_Toc375305604"/>
      <w:bookmarkStart w:id="2067" w:name="_Toc373157482"/>
      <w:bookmarkStart w:id="2068" w:name="_Toc373160467"/>
      <w:bookmarkStart w:id="2069" w:name="_Toc374102338"/>
      <w:bookmarkStart w:id="2070" w:name="_Toc374102764"/>
      <w:bookmarkStart w:id="2071" w:name="_Toc374103191"/>
      <w:bookmarkStart w:id="2072" w:name="_Toc374970557"/>
      <w:bookmarkStart w:id="2073" w:name="_Toc375301187"/>
      <w:bookmarkStart w:id="2074" w:name="_Toc375301622"/>
      <w:bookmarkStart w:id="2075" w:name="_Toc375302057"/>
      <w:bookmarkStart w:id="2076" w:name="_Toc375302492"/>
      <w:bookmarkStart w:id="2077" w:name="_Toc375305170"/>
      <w:bookmarkStart w:id="2078" w:name="_Toc375305605"/>
      <w:bookmarkStart w:id="2079" w:name="_Toc373157483"/>
      <w:bookmarkStart w:id="2080" w:name="_Toc373160468"/>
      <w:bookmarkStart w:id="2081" w:name="_Toc374102339"/>
      <w:bookmarkStart w:id="2082" w:name="_Toc374102765"/>
      <w:bookmarkStart w:id="2083" w:name="_Toc374103192"/>
      <w:bookmarkStart w:id="2084" w:name="_Toc374970558"/>
      <w:bookmarkStart w:id="2085" w:name="_Toc375301188"/>
      <w:bookmarkStart w:id="2086" w:name="_Toc375301623"/>
      <w:bookmarkStart w:id="2087" w:name="_Toc375302058"/>
      <w:bookmarkStart w:id="2088" w:name="_Toc375302493"/>
      <w:bookmarkStart w:id="2089" w:name="_Toc375305171"/>
      <w:bookmarkStart w:id="2090" w:name="_Toc375305606"/>
      <w:bookmarkStart w:id="2091" w:name="_Toc373157484"/>
      <w:bookmarkStart w:id="2092" w:name="_Toc373160469"/>
      <w:bookmarkStart w:id="2093" w:name="_Toc374102340"/>
      <w:bookmarkStart w:id="2094" w:name="_Toc374102766"/>
      <w:bookmarkStart w:id="2095" w:name="_Toc374103193"/>
      <w:bookmarkStart w:id="2096" w:name="_Toc374970559"/>
      <w:bookmarkStart w:id="2097" w:name="_Toc375301189"/>
      <w:bookmarkStart w:id="2098" w:name="_Toc375301624"/>
      <w:bookmarkStart w:id="2099" w:name="_Toc375302059"/>
      <w:bookmarkStart w:id="2100" w:name="_Toc375302494"/>
      <w:bookmarkStart w:id="2101" w:name="_Toc375305172"/>
      <w:bookmarkStart w:id="2102" w:name="_Toc375305607"/>
      <w:bookmarkStart w:id="2103" w:name="_Toc373157485"/>
      <w:bookmarkStart w:id="2104" w:name="_Toc373160470"/>
      <w:bookmarkStart w:id="2105" w:name="_Toc374102341"/>
      <w:bookmarkStart w:id="2106" w:name="_Toc374102767"/>
      <w:bookmarkStart w:id="2107" w:name="_Toc374103194"/>
      <w:bookmarkStart w:id="2108" w:name="_Toc374970560"/>
      <w:bookmarkStart w:id="2109" w:name="_Toc375301190"/>
      <w:bookmarkStart w:id="2110" w:name="_Toc375301625"/>
      <w:bookmarkStart w:id="2111" w:name="_Toc375302060"/>
      <w:bookmarkStart w:id="2112" w:name="_Toc375302495"/>
      <w:bookmarkStart w:id="2113" w:name="_Toc375305173"/>
      <w:bookmarkStart w:id="2114" w:name="_Toc375305608"/>
      <w:bookmarkStart w:id="2115" w:name="_Toc373157486"/>
      <w:bookmarkStart w:id="2116" w:name="_Toc373160471"/>
      <w:bookmarkStart w:id="2117" w:name="_Toc374102342"/>
      <w:bookmarkStart w:id="2118" w:name="_Toc374102768"/>
      <w:bookmarkStart w:id="2119" w:name="_Toc374103195"/>
      <w:bookmarkStart w:id="2120" w:name="_Toc374970561"/>
      <w:bookmarkStart w:id="2121" w:name="_Toc375301191"/>
      <w:bookmarkStart w:id="2122" w:name="_Toc375301626"/>
      <w:bookmarkStart w:id="2123" w:name="_Toc375302061"/>
      <w:bookmarkStart w:id="2124" w:name="_Toc375302496"/>
      <w:bookmarkStart w:id="2125" w:name="_Toc375305174"/>
      <w:bookmarkStart w:id="2126" w:name="_Toc375305609"/>
      <w:bookmarkStart w:id="2127" w:name="_Toc373157487"/>
      <w:bookmarkStart w:id="2128" w:name="_Toc373160472"/>
      <w:bookmarkStart w:id="2129" w:name="_Toc374102343"/>
      <w:bookmarkStart w:id="2130" w:name="_Toc374102769"/>
      <w:bookmarkStart w:id="2131" w:name="_Toc374103196"/>
      <w:bookmarkStart w:id="2132" w:name="_Toc374970562"/>
      <w:bookmarkStart w:id="2133" w:name="_Toc375301192"/>
      <w:bookmarkStart w:id="2134" w:name="_Toc375301627"/>
      <w:bookmarkStart w:id="2135" w:name="_Toc375302062"/>
      <w:bookmarkStart w:id="2136" w:name="_Toc375302497"/>
      <w:bookmarkStart w:id="2137" w:name="_Toc375305175"/>
      <w:bookmarkStart w:id="2138" w:name="_Toc375305610"/>
      <w:bookmarkStart w:id="2139" w:name="_Toc373157488"/>
      <w:bookmarkStart w:id="2140" w:name="_Toc373160473"/>
      <w:bookmarkStart w:id="2141" w:name="_Toc374102344"/>
      <w:bookmarkStart w:id="2142" w:name="_Toc374102770"/>
      <w:bookmarkStart w:id="2143" w:name="_Toc374103197"/>
      <w:bookmarkStart w:id="2144" w:name="_Toc374970563"/>
      <w:bookmarkStart w:id="2145" w:name="_Toc375301193"/>
      <w:bookmarkStart w:id="2146" w:name="_Toc375301628"/>
      <w:bookmarkStart w:id="2147" w:name="_Toc375302063"/>
      <w:bookmarkStart w:id="2148" w:name="_Toc375302498"/>
      <w:bookmarkStart w:id="2149" w:name="_Toc375305176"/>
      <w:bookmarkStart w:id="2150" w:name="_Toc375305611"/>
      <w:bookmarkStart w:id="2151" w:name="_Toc373157489"/>
      <w:bookmarkStart w:id="2152" w:name="_Toc373160474"/>
      <w:bookmarkStart w:id="2153" w:name="_Toc374102345"/>
      <w:bookmarkStart w:id="2154" w:name="_Toc374102771"/>
      <w:bookmarkStart w:id="2155" w:name="_Toc374103198"/>
      <w:bookmarkStart w:id="2156" w:name="_Toc374970564"/>
      <w:bookmarkStart w:id="2157" w:name="_Toc375301194"/>
      <w:bookmarkStart w:id="2158" w:name="_Toc375301629"/>
      <w:bookmarkStart w:id="2159" w:name="_Toc375302064"/>
      <w:bookmarkStart w:id="2160" w:name="_Toc375302499"/>
      <w:bookmarkStart w:id="2161" w:name="_Toc375305177"/>
      <w:bookmarkStart w:id="2162" w:name="_Toc375305612"/>
      <w:bookmarkStart w:id="2163" w:name="_Toc373157490"/>
      <w:bookmarkStart w:id="2164" w:name="_Toc373160475"/>
      <w:bookmarkStart w:id="2165" w:name="_Toc374102346"/>
      <w:bookmarkStart w:id="2166" w:name="_Toc374102772"/>
      <w:bookmarkStart w:id="2167" w:name="_Toc374103199"/>
      <w:bookmarkStart w:id="2168" w:name="_Toc374970565"/>
      <w:bookmarkStart w:id="2169" w:name="_Toc375301195"/>
      <w:bookmarkStart w:id="2170" w:name="_Toc375301630"/>
      <w:bookmarkStart w:id="2171" w:name="_Toc375302065"/>
      <w:bookmarkStart w:id="2172" w:name="_Toc375302500"/>
      <w:bookmarkStart w:id="2173" w:name="_Toc375305178"/>
      <w:bookmarkStart w:id="2174" w:name="_Toc375305613"/>
      <w:bookmarkStart w:id="2175" w:name="_Toc373157491"/>
      <w:bookmarkStart w:id="2176" w:name="_Toc373160476"/>
      <w:bookmarkStart w:id="2177" w:name="_Toc374102347"/>
      <w:bookmarkStart w:id="2178" w:name="_Toc374102773"/>
      <w:bookmarkStart w:id="2179" w:name="_Toc374103200"/>
      <w:bookmarkStart w:id="2180" w:name="_Toc374970566"/>
      <w:bookmarkStart w:id="2181" w:name="_Toc375301196"/>
      <w:bookmarkStart w:id="2182" w:name="_Toc375301631"/>
      <w:bookmarkStart w:id="2183" w:name="_Toc375302066"/>
      <w:bookmarkStart w:id="2184" w:name="_Toc375302501"/>
      <w:bookmarkStart w:id="2185" w:name="_Toc375305179"/>
      <w:bookmarkStart w:id="2186" w:name="_Toc375305614"/>
      <w:bookmarkStart w:id="2187" w:name="_Toc373157492"/>
      <w:bookmarkStart w:id="2188" w:name="_Toc373160477"/>
      <w:bookmarkStart w:id="2189" w:name="_Toc374102348"/>
      <w:bookmarkStart w:id="2190" w:name="_Toc374102774"/>
      <w:bookmarkStart w:id="2191" w:name="_Toc374103201"/>
      <w:bookmarkStart w:id="2192" w:name="_Toc374970567"/>
      <w:bookmarkStart w:id="2193" w:name="_Toc375301197"/>
      <w:bookmarkStart w:id="2194" w:name="_Toc375301632"/>
      <w:bookmarkStart w:id="2195" w:name="_Toc375302067"/>
      <w:bookmarkStart w:id="2196" w:name="_Toc375302502"/>
      <w:bookmarkStart w:id="2197" w:name="_Toc375305180"/>
      <w:bookmarkStart w:id="2198" w:name="_Toc375305615"/>
      <w:bookmarkStart w:id="2199" w:name="_Toc373157493"/>
      <w:bookmarkStart w:id="2200" w:name="_Toc373160478"/>
      <w:bookmarkStart w:id="2201" w:name="_Toc374102349"/>
      <w:bookmarkStart w:id="2202" w:name="_Toc374102775"/>
      <w:bookmarkStart w:id="2203" w:name="_Toc374103202"/>
      <w:bookmarkStart w:id="2204" w:name="_Toc374970568"/>
      <w:bookmarkStart w:id="2205" w:name="_Toc375301198"/>
      <w:bookmarkStart w:id="2206" w:name="_Toc375301633"/>
      <w:bookmarkStart w:id="2207" w:name="_Toc375302068"/>
      <w:bookmarkStart w:id="2208" w:name="_Toc375302503"/>
      <w:bookmarkStart w:id="2209" w:name="_Toc375305181"/>
      <w:bookmarkStart w:id="2210" w:name="_Toc375305616"/>
      <w:bookmarkStart w:id="2211" w:name="_Toc373157494"/>
      <w:bookmarkStart w:id="2212" w:name="_Toc373160479"/>
      <w:bookmarkStart w:id="2213" w:name="_Toc374102350"/>
      <w:bookmarkStart w:id="2214" w:name="_Toc374102776"/>
      <w:bookmarkStart w:id="2215" w:name="_Toc374103203"/>
      <w:bookmarkStart w:id="2216" w:name="_Toc374970569"/>
      <w:bookmarkStart w:id="2217" w:name="_Toc375301199"/>
      <w:bookmarkStart w:id="2218" w:name="_Toc375301634"/>
      <w:bookmarkStart w:id="2219" w:name="_Toc375302069"/>
      <w:bookmarkStart w:id="2220" w:name="_Toc375302504"/>
      <w:bookmarkStart w:id="2221" w:name="_Toc375305182"/>
      <w:bookmarkStart w:id="2222" w:name="_Toc375305617"/>
      <w:bookmarkStart w:id="2223" w:name="_Toc373157495"/>
      <w:bookmarkStart w:id="2224" w:name="_Toc373160480"/>
      <w:bookmarkStart w:id="2225" w:name="_Toc374102351"/>
      <w:bookmarkStart w:id="2226" w:name="_Toc374102777"/>
      <w:bookmarkStart w:id="2227" w:name="_Toc374103204"/>
      <w:bookmarkStart w:id="2228" w:name="_Toc374970570"/>
      <w:bookmarkStart w:id="2229" w:name="_Toc375301200"/>
      <w:bookmarkStart w:id="2230" w:name="_Toc375301635"/>
      <w:bookmarkStart w:id="2231" w:name="_Toc375302070"/>
      <w:bookmarkStart w:id="2232" w:name="_Toc375302505"/>
      <w:bookmarkStart w:id="2233" w:name="_Toc375305183"/>
      <w:bookmarkStart w:id="2234" w:name="_Toc375305618"/>
      <w:bookmarkStart w:id="2235" w:name="_Toc373157496"/>
      <w:bookmarkStart w:id="2236" w:name="_Toc373160481"/>
      <w:bookmarkStart w:id="2237" w:name="_Toc374102352"/>
      <w:bookmarkStart w:id="2238" w:name="_Toc374102778"/>
      <w:bookmarkStart w:id="2239" w:name="_Toc374103205"/>
      <w:bookmarkStart w:id="2240" w:name="_Toc374970571"/>
      <w:bookmarkStart w:id="2241" w:name="_Toc375301201"/>
      <w:bookmarkStart w:id="2242" w:name="_Toc375301636"/>
      <w:bookmarkStart w:id="2243" w:name="_Toc375302071"/>
      <w:bookmarkStart w:id="2244" w:name="_Toc375302506"/>
      <w:bookmarkStart w:id="2245" w:name="_Toc375305184"/>
      <w:bookmarkStart w:id="2246" w:name="_Toc375305619"/>
      <w:bookmarkStart w:id="2247" w:name="_Toc373157497"/>
      <w:bookmarkStart w:id="2248" w:name="_Toc373160482"/>
      <w:bookmarkStart w:id="2249" w:name="_Toc374102353"/>
      <w:bookmarkStart w:id="2250" w:name="_Toc374102779"/>
      <w:bookmarkStart w:id="2251" w:name="_Toc374103206"/>
      <w:bookmarkStart w:id="2252" w:name="_Toc374970572"/>
      <w:bookmarkStart w:id="2253" w:name="_Toc375301202"/>
      <w:bookmarkStart w:id="2254" w:name="_Toc375301637"/>
      <w:bookmarkStart w:id="2255" w:name="_Toc375302072"/>
      <w:bookmarkStart w:id="2256" w:name="_Toc375302507"/>
      <w:bookmarkStart w:id="2257" w:name="_Toc375305185"/>
      <w:bookmarkStart w:id="2258" w:name="_Toc375305620"/>
      <w:bookmarkStart w:id="2259" w:name="_Toc373157498"/>
      <w:bookmarkStart w:id="2260" w:name="_Toc373160483"/>
      <w:bookmarkStart w:id="2261" w:name="_Toc374102354"/>
      <w:bookmarkStart w:id="2262" w:name="_Toc374102780"/>
      <w:bookmarkStart w:id="2263" w:name="_Toc374103207"/>
      <w:bookmarkStart w:id="2264" w:name="_Toc374970573"/>
      <w:bookmarkStart w:id="2265" w:name="_Toc375301203"/>
      <w:bookmarkStart w:id="2266" w:name="_Toc375301638"/>
      <w:bookmarkStart w:id="2267" w:name="_Toc375302073"/>
      <w:bookmarkStart w:id="2268" w:name="_Toc375302508"/>
      <w:bookmarkStart w:id="2269" w:name="_Toc375305186"/>
      <w:bookmarkStart w:id="2270" w:name="_Toc375305621"/>
      <w:bookmarkStart w:id="2271" w:name="_Toc373157499"/>
      <w:bookmarkStart w:id="2272" w:name="_Toc373160484"/>
      <w:bookmarkStart w:id="2273" w:name="_Toc374102355"/>
      <w:bookmarkStart w:id="2274" w:name="_Toc374102781"/>
      <w:bookmarkStart w:id="2275" w:name="_Toc374103208"/>
      <w:bookmarkStart w:id="2276" w:name="_Toc374970574"/>
      <w:bookmarkStart w:id="2277" w:name="_Toc375301204"/>
      <w:bookmarkStart w:id="2278" w:name="_Toc375301639"/>
      <w:bookmarkStart w:id="2279" w:name="_Toc375302074"/>
      <w:bookmarkStart w:id="2280" w:name="_Toc375302509"/>
      <w:bookmarkStart w:id="2281" w:name="_Toc375305187"/>
      <w:bookmarkStart w:id="2282" w:name="_Toc375305622"/>
      <w:bookmarkStart w:id="2283" w:name="_Toc373157500"/>
      <w:bookmarkStart w:id="2284" w:name="_Toc373160485"/>
      <w:bookmarkStart w:id="2285" w:name="_Toc374102356"/>
      <w:bookmarkStart w:id="2286" w:name="_Toc374102782"/>
      <w:bookmarkStart w:id="2287" w:name="_Toc374103209"/>
      <w:bookmarkStart w:id="2288" w:name="_Toc374970575"/>
      <w:bookmarkStart w:id="2289" w:name="_Toc375301205"/>
      <w:bookmarkStart w:id="2290" w:name="_Toc375301640"/>
      <w:bookmarkStart w:id="2291" w:name="_Toc375302075"/>
      <w:bookmarkStart w:id="2292" w:name="_Toc375302510"/>
      <w:bookmarkStart w:id="2293" w:name="_Toc375305188"/>
      <w:bookmarkStart w:id="2294" w:name="_Toc375305623"/>
      <w:bookmarkStart w:id="2295" w:name="_Toc373157501"/>
      <w:bookmarkStart w:id="2296" w:name="_Toc373160486"/>
      <w:bookmarkStart w:id="2297" w:name="_Toc374102357"/>
      <w:bookmarkStart w:id="2298" w:name="_Toc374102783"/>
      <w:bookmarkStart w:id="2299" w:name="_Toc374103210"/>
      <w:bookmarkStart w:id="2300" w:name="_Toc374970576"/>
      <w:bookmarkStart w:id="2301" w:name="_Toc375301206"/>
      <w:bookmarkStart w:id="2302" w:name="_Toc375301641"/>
      <w:bookmarkStart w:id="2303" w:name="_Toc375302076"/>
      <w:bookmarkStart w:id="2304" w:name="_Toc375302511"/>
      <w:bookmarkStart w:id="2305" w:name="_Toc375305189"/>
      <w:bookmarkStart w:id="2306" w:name="_Toc375305624"/>
      <w:bookmarkStart w:id="2307" w:name="_Toc373157502"/>
      <w:bookmarkStart w:id="2308" w:name="_Toc373160487"/>
      <w:bookmarkStart w:id="2309" w:name="_Toc374102358"/>
      <w:bookmarkStart w:id="2310" w:name="_Toc374102784"/>
      <w:bookmarkStart w:id="2311" w:name="_Toc374103211"/>
      <w:bookmarkStart w:id="2312" w:name="_Toc374970577"/>
      <w:bookmarkStart w:id="2313" w:name="_Toc375301207"/>
      <w:bookmarkStart w:id="2314" w:name="_Toc375301642"/>
      <w:bookmarkStart w:id="2315" w:name="_Toc375302077"/>
      <w:bookmarkStart w:id="2316" w:name="_Toc375302512"/>
      <w:bookmarkStart w:id="2317" w:name="_Toc375305190"/>
      <w:bookmarkStart w:id="2318" w:name="_Toc375305625"/>
      <w:bookmarkStart w:id="2319" w:name="_Toc373157503"/>
      <w:bookmarkStart w:id="2320" w:name="_Toc373160488"/>
      <w:bookmarkStart w:id="2321" w:name="_Toc374102359"/>
      <w:bookmarkStart w:id="2322" w:name="_Toc374102785"/>
      <w:bookmarkStart w:id="2323" w:name="_Toc374103212"/>
      <w:bookmarkStart w:id="2324" w:name="_Toc374970578"/>
      <w:bookmarkStart w:id="2325" w:name="_Toc375301208"/>
      <w:bookmarkStart w:id="2326" w:name="_Toc375301643"/>
      <w:bookmarkStart w:id="2327" w:name="_Toc375302078"/>
      <w:bookmarkStart w:id="2328" w:name="_Toc375302513"/>
      <w:bookmarkStart w:id="2329" w:name="_Toc375305191"/>
      <w:bookmarkStart w:id="2330" w:name="_Toc375305626"/>
      <w:bookmarkStart w:id="2331" w:name="_Toc373157504"/>
      <w:bookmarkStart w:id="2332" w:name="_Toc373160489"/>
      <w:bookmarkStart w:id="2333" w:name="_Toc374102360"/>
      <w:bookmarkStart w:id="2334" w:name="_Toc374102786"/>
      <w:bookmarkStart w:id="2335" w:name="_Toc374103213"/>
      <w:bookmarkStart w:id="2336" w:name="_Toc374970579"/>
      <w:bookmarkStart w:id="2337" w:name="_Toc375301209"/>
      <w:bookmarkStart w:id="2338" w:name="_Toc375301644"/>
      <w:bookmarkStart w:id="2339" w:name="_Toc375302079"/>
      <w:bookmarkStart w:id="2340" w:name="_Toc375302514"/>
      <w:bookmarkStart w:id="2341" w:name="_Toc375305192"/>
      <w:bookmarkStart w:id="2342" w:name="_Toc375305627"/>
      <w:bookmarkStart w:id="2343" w:name="_Toc373157505"/>
      <w:bookmarkStart w:id="2344" w:name="_Toc373160490"/>
      <w:bookmarkStart w:id="2345" w:name="_Toc374102361"/>
      <w:bookmarkStart w:id="2346" w:name="_Toc374102787"/>
      <w:bookmarkStart w:id="2347" w:name="_Toc374103214"/>
      <w:bookmarkStart w:id="2348" w:name="_Toc374970580"/>
      <w:bookmarkStart w:id="2349" w:name="_Toc375301210"/>
      <w:bookmarkStart w:id="2350" w:name="_Toc375301645"/>
      <w:bookmarkStart w:id="2351" w:name="_Toc375302080"/>
      <w:bookmarkStart w:id="2352" w:name="_Toc375302515"/>
      <w:bookmarkStart w:id="2353" w:name="_Toc375305193"/>
      <w:bookmarkStart w:id="2354" w:name="_Toc375305628"/>
      <w:bookmarkStart w:id="2355" w:name="_Toc373157506"/>
      <w:bookmarkStart w:id="2356" w:name="_Toc373160491"/>
      <w:bookmarkStart w:id="2357" w:name="_Toc374102362"/>
      <w:bookmarkStart w:id="2358" w:name="_Toc374102788"/>
      <w:bookmarkStart w:id="2359" w:name="_Toc374103215"/>
      <w:bookmarkStart w:id="2360" w:name="_Toc374970581"/>
      <w:bookmarkStart w:id="2361" w:name="_Toc375301211"/>
      <w:bookmarkStart w:id="2362" w:name="_Toc375301646"/>
      <w:bookmarkStart w:id="2363" w:name="_Toc375302081"/>
      <w:bookmarkStart w:id="2364" w:name="_Toc375302516"/>
      <w:bookmarkStart w:id="2365" w:name="_Toc375305194"/>
      <w:bookmarkStart w:id="2366" w:name="_Toc375305629"/>
      <w:bookmarkStart w:id="2367" w:name="_Toc359499101"/>
      <w:bookmarkStart w:id="2368" w:name="_Toc372208990"/>
      <w:bookmarkStart w:id="2369" w:name="_Toc372536352"/>
      <w:bookmarkStart w:id="2370" w:name="_Toc372814085"/>
      <w:bookmarkStart w:id="2371" w:name="_Toc372901822"/>
      <w:bookmarkStart w:id="2372" w:name="_Toc373157507"/>
      <w:bookmarkStart w:id="2373" w:name="_Toc373160492"/>
      <w:bookmarkStart w:id="2374" w:name="_Toc374102363"/>
      <w:bookmarkStart w:id="2375" w:name="_Toc374102789"/>
      <w:bookmarkStart w:id="2376" w:name="_Toc374103216"/>
      <w:bookmarkStart w:id="2377" w:name="_Toc374970582"/>
      <w:bookmarkStart w:id="2378" w:name="_Toc375301212"/>
      <w:bookmarkStart w:id="2379" w:name="_Toc375301647"/>
      <w:bookmarkStart w:id="2380" w:name="_Toc375302082"/>
      <w:bookmarkStart w:id="2381" w:name="_Toc375302517"/>
      <w:bookmarkStart w:id="2382" w:name="_Toc375305195"/>
      <w:bookmarkStart w:id="2383" w:name="_Toc375305630"/>
      <w:bookmarkStart w:id="2384" w:name="_Toc359499102"/>
      <w:bookmarkStart w:id="2385" w:name="_Toc372208991"/>
      <w:bookmarkStart w:id="2386" w:name="_Toc372536353"/>
      <w:bookmarkStart w:id="2387" w:name="_Toc372814086"/>
      <w:bookmarkStart w:id="2388" w:name="_Toc372901823"/>
      <w:bookmarkStart w:id="2389" w:name="_Toc373157508"/>
      <w:bookmarkStart w:id="2390" w:name="_Toc373160493"/>
      <w:bookmarkStart w:id="2391" w:name="_Toc374102364"/>
      <w:bookmarkStart w:id="2392" w:name="_Toc374102790"/>
      <w:bookmarkStart w:id="2393" w:name="_Toc374103217"/>
      <w:bookmarkStart w:id="2394" w:name="_Toc374970583"/>
      <w:bookmarkStart w:id="2395" w:name="_Toc375301213"/>
      <w:bookmarkStart w:id="2396" w:name="_Toc375301648"/>
      <w:bookmarkStart w:id="2397" w:name="_Toc375302083"/>
      <w:bookmarkStart w:id="2398" w:name="_Toc375302518"/>
      <w:bookmarkStart w:id="2399" w:name="_Toc375305196"/>
      <w:bookmarkStart w:id="2400" w:name="_Toc375305631"/>
      <w:bookmarkStart w:id="2401" w:name="_Toc359499103"/>
      <w:bookmarkStart w:id="2402" w:name="_Toc372208992"/>
      <w:bookmarkStart w:id="2403" w:name="_Toc372536354"/>
      <w:bookmarkStart w:id="2404" w:name="_Toc372814087"/>
      <w:bookmarkStart w:id="2405" w:name="_Toc372901824"/>
      <w:bookmarkStart w:id="2406" w:name="_Toc373157509"/>
      <w:bookmarkStart w:id="2407" w:name="_Toc373160494"/>
      <w:bookmarkStart w:id="2408" w:name="_Toc374102365"/>
      <w:bookmarkStart w:id="2409" w:name="_Toc374102791"/>
      <w:bookmarkStart w:id="2410" w:name="_Toc374103218"/>
      <w:bookmarkStart w:id="2411" w:name="_Toc374970584"/>
      <w:bookmarkStart w:id="2412" w:name="_Toc375301214"/>
      <w:bookmarkStart w:id="2413" w:name="_Toc375301649"/>
      <w:bookmarkStart w:id="2414" w:name="_Toc375302084"/>
      <w:bookmarkStart w:id="2415" w:name="_Toc375302519"/>
      <w:bookmarkStart w:id="2416" w:name="_Toc375305197"/>
      <w:bookmarkStart w:id="2417" w:name="_Toc375305632"/>
      <w:bookmarkStart w:id="2418" w:name="_Toc359499104"/>
      <w:bookmarkStart w:id="2419" w:name="_Toc372208993"/>
      <w:bookmarkStart w:id="2420" w:name="_Toc372536355"/>
      <w:bookmarkStart w:id="2421" w:name="_Toc372814088"/>
      <w:bookmarkStart w:id="2422" w:name="_Toc372901825"/>
      <w:bookmarkStart w:id="2423" w:name="_Toc373157510"/>
      <w:bookmarkStart w:id="2424" w:name="_Toc373160495"/>
      <w:bookmarkStart w:id="2425" w:name="_Toc374102366"/>
      <w:bookmarkStart w:id="2426" w:name="_Toc374102792"/>
      <w:bookmarkStart w:id="2427" w:name="_Toc374103219"/>
      <w:bookmarkStart w:id="2428" w:name="_Toc374970585"/>
      <w:bookmarkStart w:id="2429" w:name="_Toc375301215"/>
      <w:bookmarkStart w:id="2430" w:name="_Toc375301650"/>
      <w:bookmarkStart w:id="2431" w:name="_Toc375302085"/>
      <w:bookmarkStart w:id="2432" w:name="_Toc375302520"/>
      <w:bookmarkStart w:id="2433" w:name="_Toc375305198"/>
      <w:bookmarkStart w:id="2434" w:name="_Toc375305633"/>
      <w:bookmarkStart w:id="2435" w:name="_Toc359499105"/>
      <w:bookmarkStart w:id="2436" w:name="_Toc372208994"/>
      <w:bookmarkStart w:id="2437" w:name="_Toc372536356"/>
      <w:bookmarkStart w:id="2438" w:name="_Toc372814089"/>
      <w:bookmarkStart w:id="2439" w:name="_Toc372901826"/>
      <w:bookmarkStart w:id="2440" w:name="_Toc373157511"/>
      <w:bookmarkStart w:id="2441" w:name="_Toc373160496"/>
      <w:bookmarkStart w:id="2442" w:name="_Toc374102367"/>
      <w:bookmarkStart w:id="2443" w:name="_Toc374102793"/>
      <w:bookmarkStart w:id="2444" w:name="_Toc374103220"/>
      <w:bookmarkStart w:id="2445" w:name="_Toc374970586"/>
      <w:bookmarkStart w:id="2446" w:name="_Toc375301216"/>
      <w:bookmarkStart w:id="2447" w:name="_Toc375301651"/>
      <w:bookmarkStart w:id="2448" w:name="_Toc375302086"/>
      <w:bookmarkStart w:id="2449" w:name="_Toc375302521"/>
      <w:bookmarkStart w:id="2450" w:name="_Toc375305199"/>
      <w:bookmarkStart w:id="2451" w:name="_Toc375305634"/>
      <w:bookmarkStart w:id="2452" w:name="_Toc359499106"/>
      <w:bookmarkStart w:id="2453" w:name="_Toc372208995"/>
      <w:bookmarkStart w:id="2454" w:name="_Toc372536357"/>
      <w:bookmarkStart w:id="2455" w:name="_Toc372814090"/>
      <w:bookmarkStart w:id="2456" w:name="_Toc372901827"/>
      <w:bookmarkStart w:id="2457" w:name="_Toc373157512"/>
      <w:bookmarkStart w:id="2458" w:name="_Toc373160497"/>
      <w:bookmarkStart w:id="2459" w:name="_Toc374102368"/>
      <w:bookmarkStart w:id="2460" w:name="_Toc374102794"/>
      <w:bookmarkStart w:id="2461" w:name="_Toc374103221"/>
      <w:bookmarkStart w:id="2462" w:name="_Toc374970587"/>
      <w:bookmarkStart w:id="2463" w:name="_Toc375301217"/>
      <w:bookmarkStart w:id="2464" w:name="_Toc375301652"/>
      <w:bookmarkStart w:id="2465" w:name="_Toc375302087"/>
      <w:bookmarkStart w:id="2466" w:name="_Toc375302522"/>
      <w:bookmarkStart w:id="2467" w:name="_Toc375305200"/>
      <w:bookmarkStart w:id="2468" w:name="_Toc375305635"/>
      <w:bookmarkStart w:id="2469" w:name="_Toc359499107"/>
      <w:bookmarkStart w:id="2470" w:name="_Toc372208996"/>
      <w:bookmarkStart w:id="2471" w:name="_Toc372536358"/>
      <w:bookmarkStart w:id="2472" w:name="_Toc372814091"/>
      <w:bookmarkStart w:id="2473" w:name="_Toc372901828"/>
      <w:bookmarkStart w:id="2474" w:name="_Toc373157513"/>
      <w:bookmarkStart w:id="2475" w:name="_Toc373160498"/>
      <w:bookmarkStart w:id="2476" w:name="_Toc374102369"/>
      <w:bookmarkStart w:id="2477" w:name="_Toc374102795"/>
      <w:bookmarkStart w:id="2478" w:name="_Toc374103222"/>
      <w:bookmarkStart w:id="2479" w:name="_Toc374970588"/>
      <w:bookmarkStart w:id="2480" w:name="_Toc375301218"/>
      <w:bookmarkStart w:id="2481" w:name="_Toc375301653"/>
      <w:bookmarkStart w:id="2482" w:name="_Toc375302088"/>
      <w:bookmarkStart w:id="2483" w:name="_Toc375302523"/>
      <w:bookmarkStart w:id="2484" w:name="_Toc375305201"/>
      <w:bookmarkStart w:id="2485" w:name="_Toc375305636"/>
      <w:bookmarkStart w:id="2486" w:name="_Toc359499108"/>
      <w:bookmarkStart w:id="2487" w:name="_Toc372208997"/>
      <w:bookmarkStart w:id="2488" w:name="_Toc372536359"/>
      <w:bookmarkStart w:id="2489" w:name="_Toc372814092"/>
      <w:bookmarkStart w:id="2490" w:name="_Toc372901829"/>
      <w:bookmarkStart w:id="2491" w:name="_Toc373157514"/>
      <w:bookmarkStart w:id="2492" w:name="_Toc373160499"/>
      <w:bookmarkStart w:id="2493" w:name="_Toc374102370"/>
      <w:bookmarkStart w:id="2494" w:name="_Toc374102796"/>
      <w:bookmarkStart w:id="2495" w:name="_Toc374103223"/>
      <w:bookmarkStart w:id="2496" w:name="_Toc374970589"/>
      <w:bookmarkStart w:id="2497" w:name="_Toc375301219"/>
      <w:bookmarkStart w:id="2498" w:name="_Toc375301654"/>
      <w:bookmarkStart w:id="2499" w:name="_Toc375302089"/>
      <w:bookmarkStart w:id="2500" w:name="_Toc375302524"/>
      <w:bookmarkStart w:id="2501" w:name="_Toc375305202"/>
      <w:bookmarkStart w:id="2502" w:name="_Toc375305637"/>
      <w:bookmarkStart w:id="2503" w:name="_Toc359499109"/>
      <w:bookmarkStart w:id="2504" w:name="_Toc372208998"/>
      <w:bookmarkStart w:id="2505" w:name="_Toc372536360"/>
      <w:bookmarkStart w:id="2506" w:name="_Toc372814093"/>
      <w:bookmarkStart w:id="2507" w:name="_Toc372901830"/>
      <w:bookmarkStart w:id="2508" w:name="_Toc373157515"/>
      <w:bookmarkStart w:id="2509" w:name="_Toc373160500"/>
      <w:bookmarkStart w:id="2510" w:name="_Toc374102371"/>
      <w:bookmarkStart w:id="2511" w:name="_Toc374102797"/>
      <w:bookmarkStart w:id="2512" w:name="_Toc374103224"/>
      <w:bookmarkStart w:id="2513" w:name="_Toc374970590"/>
      <w:bookmarkStart w:id="2514" w:name="_Toc375301220"/>
      <w:bookmarkStart w:id="2515" w:name="_Toc375301655"/>
      <w:bookmarkStart w:id="2516" w:name="_Toc375302090"/>
      <w:bookmarkStart w:id="2517" w:name="_Toc375302525"/>
      <w:bookmarkStart w:id="2518" w:name="_Toc375305203"/>
      <w:bookmarkStart w:id="2519" w:name="_Toc375305638"/>
      <w:bookmarkStart w:id="2520" w:name="_Toc359499110"/>
      <w:bookmarkStart w:id="2521" w:name="_Toc372208999"/>
      <w:bookmarkStart w:id="2522" w:name="_Toc372536361"/>
      <w:bookmarkStart w:id="2523" w:name="_Toc372814094"/>
      <w:bookmarkStart w:id="2524" w:name="_Toc372901831"/>
      <w:bookmarkStart w:id="2525" w:name="_Toc373157516"/>
      <w:bookmarkStart w:id="2526" w:name="_Toc373160501"/>
      <w:bookmarkStart w:id="2527" w:name="_Toc374102372"/>
      <w:bookmarkStart w:id="2528" w:name="_Toc374102798"/>
      <w:bookmarkStart w:id="2529" w:name="_Toc374103225"/>
      <w:bookmarkStart w:id="2530" w:name="_Toc374970591"/>
      <w:bookmarkStart w:id="2531" w:name="_Toc375301221"/>
      <w:bookmarkStart w:id="2532" w:name="_Toc375301656"/>
      <w:bookmarkStart w:id="2533" w:name="_Toc375302091"/>
      <w:bookmarkStart w:id="2534" w:name="_Toc375302526"/>
      <w:bookmarkStart w:id="2535" w:name="_Toc375305204"/>
      <w:bookmarkStart w:id="2536" w:name="_Toc375305639"/>
      <w:bookmarkStart w:id="2537" w:name="_Toc359499111"/>
      <w:bookmarkStart w:id="2538" w:name="_Toc372209000"/>
      <w:bookmarkStart w:id="2539" w:name="_Toc372536362"/>
      <w:bookmarkStart w:id="2540" w:name="_Toc372814095"/>
      <w:bookmarkStart w:id="2541" w:name="_Toc372901832"/>
      <w:bookmarkStart w:id="2542" w:name="_Toc373157517"/>
      <w:bookmarkStart w:id="2543" w:name="_Toc373160502"/>
      <w:bookmarkStart w:id="2544" w:name="_Toc374102373"/>
      <w:bookmarkStart w:id="2545" w:name="_Toc374102799"/>
      <w:bookmarkStart w:id="2546" w:name="_Toc374103226"/>
      <w:bookmarkStart w:id="2547" w:name="_Toc374970592"/>
      <w:bookmarkStart w:id="2548" w:name="_Toc375301222"/>
      <w:bookmarkStart w:id="2549" w:name="_Toc375301657"/>
      <w:bookmarkStart w:id="2550" w:name="_Toc375302092"/>
      <w:bookmarkStart w:id="2551" w:name="_Toc375302527"/>
      <w:bookmarkStart w:id="2552" w:name="_Toc375305205"/>
      <w:bookmarkStart w:id="2553" w:name="_Toc375305640"/>
      <w:bookmarkStart w:id="2554" w:name="_Toc359499112"/>
      <w:bookmarkStart w:id="2555" w:name="_Toc372209001"/>
      <w:bookmarkStart w:id="2556" w:name="_Toc372536363"/>
      <w:bookmarkStart w:id="2557" w:name="_Toc372814096"/>
      <w:bookmarkStart w:id="2558" w:name="_Toc372901833"/>
      <w:bookmarkStart w:id="2559" w:name="_Toc373157518"/>
      <w:bookmarkStart w:id="2560" w:name="_Toc373160503"/>
      <w:bookmarkStart w:id="2561" w:name="_Toc374102374"/>
      <w:bookmarkStart w:id="2562" w:name="_Toc374102800"/>
      <w:bookmarkStart w:id="2563" w:name="_Toc374103227"/>
      <w:bookmarkStart w:id="2564" w:name="_Toc374970593"/>
      <w:bookmarkStart w:id="2565" w:name="_Toc375301223"/>
      <w:bookmarkStart w:id="2566" w:name="_Toc375301658"/>
      <w:bookmarkStart w:id="2567" w:name="_Toc375302093"/>
      <w:bookmarkStart w:id="2568" w:name="_Toc375302528"/>
      <w:bookmarkStart w:id="2569" w:name="_Toc375305206"/>
      <w:bookmarkStart w:id="2570" w:name="_Toc375305641"/>
      <w:bookmarkStart w:id="2571" w:name="_Toc359499113"/>
      <w:bookmarkStart w:id="2572" w:name="_Toc372209002"/>
      <w:bookmarkStart w:id="2573" w:name="_Toc372536364"/>
      <w:bookmarkStart w:id="2574" w:name="_Toc372814097"/>
      <w:bookmarkStart w:id="2575" w:name="_Toc372901834"/>
      <w:bookmarkStart w:id="2576" w:name="_Toc373157519"/>
      <w:bookmarkStart w:id="2577" w:name="_Toc373160504"/>
      <w:bookmarkStart w:id="2578" w:name="_Toc374102375"/>
      <w:bookmarkStart w:id="2579" w:name="_Toc374102801"/>
      <w:bookmarkStart w:id="2580" w:name="_Toc374103228"/>
      <w:bookmarkStart w:id="2581" w:name="_Toc374970594"/>
      <w:bookmarkStart w:id="2582" w:name="_Toc375301224"/>
      <w:bookmarkStart w:id="2583" w:name="_Toc375301659"/>
      <w:bookmarkStart w:id="2584" w:name="_Toc375302094"/>
      <w:bookmarkStart w:id="2585" w:name="_Toc375302529"/>
      <w:bookmarkStart w:id="2586" w:name="_Toc375305207"/>
      <w:bookmarkStart w:id="2587" w:name="_Toc375305642"/>
      <w:bookmarkStart w:id="2588" w:name="_Toc359499114"/>
      <w:bookmarkStart w:id="2589" w:name="_Toc372209003"/>
      <w:bookmarkStart w:id="2590" w:name="_Toc372536365"/>
      <w:bookmarkStart w:id="2591" w:name="_Toc372814098"/>
      <w:bookmarkStart w:id="2592" w:name="_Toc372901835"/>
      <w:bookmarkStart w:id="2593" w:name="_Toc373157520"/>
      <w:bookmarkStart w:id="2594" w:name="_Toc373160505"/>
      <w:bookmarkStart w:id="2595" w:name="_Toc374102376"/>
      <w:bookmarkStart w:id="2596" w:name="_Toc374102802"/>
      <w:bookmarkStart w:id="2597" w:name="_Toc374103229"/>
      <w:bookmarkStart w:id="2598" w:name="_Toc374970595"/>
      <w:bookmarkStart w:id="2599" w:name="_Toc375301225"/>
      <w:bookmarkStart w:id="2600" w:name="_Toc375301660"/>
      <w:bookmarkStart w:id="2601" w:name="_Toc375302095"/>
      <w:bookmarkStart w:id="2602" w:name="_Toc375302530"/>
      <w:bookmarkStart w:id="2603" w:name="_Toc375305208"/>
      <w:bookmarkStart w:id="2604" w:name="_Toc375305643"/>
      <w:bookmarkStart w:id="2605" w:name="_Toc359499115"/>
      <w:bookmarkStart w:id="2606" w:name="_Toc372209004"/>
      <w:bookmarkStart w:id="2607" w:name="_Toc372536366"/>
      <w:bookmarkStart w:id="2608" w:name="_Toc372814099"/>
      <w:bookmarkStart w:id="2609" w:name="_Toc372901836"/>
      <w:bookmarkStart w:id="2610" w:name="_Toc373157521"/>
      <w:bookmarkStart w:id="2611" w:name="_Toc373160506"/>
      <w:bookmarkStart w:id="2612" w:name="_Toc374102377"/>
      <w:bookmarkStart w:id="2613" w:name="_Toc374102803"/>
      <w:bookmarkStart w:id="2614" w:name="_Toc374103230"/>
      <w:bookmarkStart w:id="2615" w:name="_Toc374970596"/>
      <w:bookmarkStart w:id="2616" w:name="_Toc375301226"/>
      <w:bookmarkStart w:id="2617" w:name="_Toc375301661"/>
      <w:bookmarkStart w:id="2618" w:name="_Toc375302096"/>
      <w:bookmarkStart w:id="2619" w:name="_Toc375302531"/>
      <w:bookmarkStart w:id="2620" w:name="_Toc375305209"/>
      <w:bookmarkStart w:id="2621" w:name="_Toc375305644"/>
      <w:bookmarkStart w:id="2622" w:name="_Toc359499116"/>
      <w:bookmarkStart w:id="2623" w:name="_Toc372209005"/>
      <w:bookmarkStart w:id="2624" w:name="_Toc372536367"/>
      <w:bookmarkStart w:id="2625" w:name="_Toc372814100"/>
      <w:bookmarkStart w:id="2626" w:name="_Toc372901837"/>
      <w:bookmarkStart w:id="2627" w:name="_Toc373157522"/>
      <w:bookmarkStart w:id="2628" w:name="_Toc373160507"/>
      <w:bookmarkStart w:id="2629" w:name="_Toc374102378"/>
      <w:bookmarkStart w:id="2630" w:name="_Toc374102804"/>
      <w:bookmarkStart w:id="2631" w:name="_Toc374103231"/>
      <w:bookmarkStart w:id="2632" w:name="_Toc374970597"/>
      <w:bookmarkStart w:id="2633" w:name="_Toc375301227"/>
      <w:bookmarkStart w:id="2634" w:name="_Toc375301662"/>
      <w:bookmarkStart w:id="2635" w:name="_Toc375302097"/>
      <w:bookmarkStart w:id="2636" w:name="_Toc375302532"/>
      <w:bookmarkStart w:id="2637" w:name="_Toc375305210"/>
      <w:bookmarkStart w:id="2638" w:name="_Toc375305645"/>
      <w:bookmarkStart w:id="2639" w:name="_Toc359499117"/>
      <w:bookmarkStart w:id="2640" w:name="_Toc372209006"/>
      <w:bookmarkStart w:id="2641" w:name="_Toc372536368"/>
      <w:bookmarkStart w:id="2642" w:name="_Toc372814101"/>
      <w:bookmarkStart w:id="2643" w:name="_Toc372901838"/>
      <w:bookmarkStart w:id="2644" w:name="_Toc373157523"/>
      <w:bookmarkStart w:id="2645" w:name="_Toc373160508"/>
      <w:bookmarkStart w:id="2646" w:name="_Toc374102379"/>
      <w:bookmarkStart w:id="2647" w:name="_Toc374102805"/>
      <w:bookmarkStart w:id="2648" w:name="_Toc374103232"/>
      <w:bookmarkStart w:id="2649" w:name="_Toc374970598"/>
      <w:bookmarkStart w:id="2650" w:name="_Toc375301228"/>
      <w:bookmarkStart w:id="2651" w:name="_Toc375301663"/>
      <w:bookmarkStart w:id="2652" w:name="_Toc375302098"/>
      <w:bookmarkStart w:id="2653" w:name="_Toc375302533"/>
      <w:bookmarkStart w:id="2654" w:name="_Toc375305211"/>
      <w:bookmarkStart w:id="2655" w:name="_Toc375305646"/>
      <w:bookmarkStart w:id="2656" w:name="_Toc359499118"/>
      <w:bookmarkStart w:id="2657" w:name="_Toc372209007"/>
      <w:bookmarkStart w:id="2658" w:name="_Toc372536369"/>
      <w:bookmarkStart w:id="2659" w:name="_Toc372814102"/>
      <w:bookmarkStart w:id="2660" w:name="_Toc372901839"/>
      <w:bookmarkStart w:id="2661" w:name="_Toc373157524"/>
      <w:bookmarkStart w:id="2662" w:name="_Toc373160509"/>
      <w:bookmarkStart w:id="2663" w:name="_Toc374102380"/>
      <w:bookmarkStart w:id="2664" w:name="_Toc374102806"/>
      <w:bookmarkStart w:id="2665" w:name="_Toc374103233"/>
      <w:bookmarkStart w:id="2666" w:name="_Toc374970599"/>
      <w:bookmarkStart w:id="2667" w:name="_Toc375301229"/>
      <w:bookmarkStart w:id="2668" w:name="_Toc375301664"/>
      <w:bookmarkStart w:id="2669" w:name="_Toc375302099"/>
      <w:bookmarkStart w:id="2670" w:name="_Toc375302534"/>
      <w:bookmarkStart w:id="2671" w:name="_Toc375305212"/>
      <w:bookmarkStart w:id="2672" w:name="_Toc375305647"/>
      <w:bookmarkStart w:id="2673" w:name="_Toc359499119"/>
      <w:bookmarkStart w:id="2674" w:name="_Toc372209008"/>
      <w:bookmarkStart w:id="2675" w:name="_Toc372536370"/>
      <w:bookmarkStart w:id="2676" w:name="_Toc372814103"/>
      <w:bookmarkStart w:id="2677" w:name="_Toc372901840"/>
      <w:bookmarkStart w:id="2678" w:name="_Toc373157525"/>
      <w:bookmarkStart w:id="2679" w:name="_Toc373160510"/>
      <w:bookmarkStart w:id="2680" w:name="_Toc374102381"/>
      <w:bookmarkStart w:id="2681" w:name="_Toc374102807"/>
      <w:bookmarkStart w:id="2682" w:name="_Toc374103234"/>
      <w:bookmarkStart w:id="2683" w:name="_Toc374970600"/>
      <w:bookmarkStart w:id="2684" w:name="_Toc375301230"/>
      <w:bookmarkStart w:id="2685" w:name="_Toc375301665"/>
      <w:bookmarkStart w:id="2686" w:name="_Toc375302100"/>
      <w:bookmarkStart w:id="2687" w:name="_Toc375302535"/>
      <w:bookmarkStart w:id="2688" w:name="_Toc375305213"/>
      <w:bookmarkStart w:id="2689" w:name="_Toc375305648"/>
      <w:bookmarkStart w:id="2690" w:name="_Toc359499120"/>
      <w:bookmarkStart w:id="2691" w:name="_Toc372209009"/>
      <w:bookmarkStart w:id="2692" w:name="_Toc372536371"/>
      <w:bookmarkStart w:id="2693" w:name="_Toc372814104"/>
      <w:bookmarkStart w:id="2694" w:name="_Toc372901841"/>
      <w:bookmarkStart w:id="2695" w:name="_Toc373157526"/>
      <w:bookmarkStart w:id="2696" w:name="_Toc373160511"/>
      <w:bookmarkStart w:id="2697" w:name="_Toc374102382"/>
      <w:bookmarkStart w:id="2698" w:name="_Toc374102808"/>
      <w:bookmarkStart w:id="2699" w:name="_Toc374103235"/>
      <w:bookmarkStart w:id="2700" w:name="_Toc374970601"/>
      <w:bookmarkStart w:id="2701" w:name="_Toc375301231"/>
      <w:bookmarkStart w:id="2702" w:name="_Toc375301666"/>
      <w:bookmarkStart w:id="2703" w:name="_Toc375302101"/>
      <w:bookmarkStart w:id="2704" w:name="_Toc375302536"/>
      <w:bookmarkStart w:id="2705" w:name="_Toc375305214"/>
      <w:bookmarkStart w:id="2706" w:name="_Toc375305649"/>
      <w:bookmarkStart w:id="2707" w:name="_Toc359499121"/>
      <w:bookmarkStart w:id="2708" w:name="_Toc372209010"/>
      <w:bookmarkStart w:id="2709" w:name="_Toc372536372"/>
      <w:bookmarkStart w:id="2710" w:name="_Toc372814105"/>
      <w:bookmarkStart w:id="2711" w:name="_Toc372901842"/>
      <w:bookmarkStart w:id="2712" w:name="_Toc373157527"/>
      <w:bookmarkStart w:id="2713" w:name="_Toc373160512"/>
      <w:bookmarkStart w:id="2714" w:name="_Toc374102383"/>
      <w:bookmarkStart w:id="2715" w:name="_Toc374102809"/>
      <w:bookmarkStart w:id="2716" w:name="_Toc374103236"/>
      <w:bookmarkStart w:id="2717" w:name="_Toc374970602"/>
      <w:bookmarkStart w:id="2718" w:name="_Toc375301232"/>
      <w:bookmarkStart w:id="2719" w:name="_Toc375301667"/>
      <w:bookmarkStart w:id="2720" w:name="_Toc375302102"/>
      <w:bookmarkStart w:id="2721" w:name="_Toc375302537"/>
      <w:bookmarkStart w:id="2722" w:name="_Toc375305215"/>
      <w:bookmarkStart w:id="2723" w:name="_Toc375305650"/>
      <w:bookmarkStart w:id="2724" w:name="_Toc359499122"/>
      <w:bookmarkStart w:id="2725" w:name="_Toc372209011"/>
      <w:bookmarkStart w:id="2726" w:name="_Toc372536373"/>
      <w:bookmarkStart w:id="2727" w:name="_Toc372814106"/>
      <w:bookmarkStart w:id="2728" w:name="_Toc372901843"/>
      <w:bookmarkStart w:id="2729" w:name="_Toc373157528"/>
      <w:bookmarkStart w:id="2730" w:name="_Toc373160513"/>
      <w:bookmarkStart w:id="2731" w:name="_Toc374102384"/>
      <w:bookmarkStart w:id="2732" w:name="_Toc374102810"/>
      <w:bookmarkStart w:id="2733" w:name="_Toc374103237"/>
      <w:bookmarkStart w:id="2734" w:name="_Toc374970603"/>
      <w:bookmarkStart w:id="2735" w:name="_Toc375301233"/>
      <w:bookmarkStart w:id="2736" w:name="_Toc375301668"/>
      <w:bookmarkStart w:id="2737" w:name="_Toc375302103"/>
      <w:bookmarkStart w:id="2738" w:name="_Toc375302538"/>
      <w:bookmarkStart w:id="2739" w:name="_Toc375305216"/>
      <w:bookmarkStart w:id="2740" w:name="_Toc375305651"/>
      <w:bookmarkStart w:id="2741" w:name="_Toc359499123"/>
      <w:bookmarkStart w:id="2742" w:name="_Toc372209012"/>
      <w:bookmarkStart w:id="2743" w:name="_Toc372536374"/>
      <w:bookmarkStart w:id="2744" w:name="_Toc372814107"/>
      <w:bookmarkStart w:id="2745" w:name="_Toc372901844"/>
      <w:bookmarkStart w:id="2746" w:name="_Toc373157529"/>
      <w:bookmarkStart w:id="2747" w:name="_Toc373160514"/>
      <w:bookmarkStart w:id="2748" w:name="_Toc374102385"/>
      <w:bookmarkStart w:id="2749" w:name="_Toc374102811"/>
      <w:bookmarkStart w:id="2750" w:name="_Toc374103238"/>
      <w:bookmarkStart w:id="2751" w:name="_Toc374970604"/>
      <w:bookmarkStart w:id="2752" w:name="_Toc375301234"/>
      <w:bookmarkStart w:id="2753" w:name="_Toc375301669"/>
      <w:bookmarkStart w:id="2754" w:name="_Toc375302104"/>
      <w:bookmarkStart w:id="2755" w:name="_Toc375302539"/>
      <w:bookmarkStart w:id="2756" w:name="_Toc375305217"/>
      <w:bookmarkStart w:id="2757" w:name="_Toc375305652"/>
      <w:bookmarkStart w:id="2758" w:name="_Toc359499124"/>
      <w:bookmarkStart w:id="2759" w:name="_Toc372209013"/>
      <w:bookmarkStart w:id="2760" w:name="_Toc372536375"/>
      <w:bookmarkStart w:id="2761" w:name="_Toc372814108"/>
      <w:bookmarkStart w:id="2762" w:name="_Toc372901845"/>
      <w:bookmarkStart w:id="2763" w:name="_Toc373157530"/>
      <w:bookmarkStart w:id="2764" w:name="_Toc373160515"/>
      <w:bookmarkStart w:id="2765" w:name="_Toc374102386"/>
      <w:bookmarkStart w:id="2766" w:name="_Toc374102812"/>
      <w:bookmarkStart w:id="2767" w:name="_Toc374103239"/>
      <w:bookmarkStart w:id="2768" w:name="_Toc374970605"/>
      <w:bookmarkStart w:id="2769" w:name="_Toc375301235"/>
      <w:bookmarkStart w:id="2770" w:name="_Toc375301670"/>
      <w:bookmarkStart w:id="2771" w:name="_Toc375302105"/>
      <w:bookmarkStart w:id="2772" w:name="_Toc375302540"/>
      <w:bookmarkStart w:id="2773" w:name="_Toc375305218"/>
      <w:bookmarkStart w:id="2774" w:name="_Toc375305653"/>
      <w:bookmarkStart w:id="2775" w:name="_Toc359499125"/>
      <w:bookmarkStart w:id="2776" w:name="_Toc372209014"/>
      <w:bookmarkStart w:id="2777" w:name="_Toc372536376"/>
      <w:bookmarkStart w:id="2778" w:name="_Toc372814109"/>
      <w:bookmarkStart w:id="2779" w:name="_Toc372901846"/>
      <w:bookmarkStart w:id="2780" w:name="_Toc373157531"/>
      <w:bookmarkStart w:id="2781" w:name="_Toc373160516"/>
      <w:bookmarkStart w:id="2782" w:name="_Toc374102387"/>
      <w:bookmarkStart w:id="2783" w:name="_Toc374102813"/>
      <w:bookmarkStart w:id="2784" w:name="_Toc374103240"/>
      <w:bookmarkStart w:id="2785" w:name="_Toc374970606"/>
      <w:bookmarkStart w:id="2786" w:name="_Toc375301236"/>
      <w:bookmarkStart w:id="2787" w:name="_Toc375301671"/>
      <w:bookmarkStart w:id="2788" w:name="_Toc375302106"/>
      <w:bookmarkStart w:id="2789" w:name="_Toc375302541"/>
      <w:bookmarkStart w:id="2790" w:name="_Toc375305219"/>
      <w:bookmarkStart w:id="2791" w:name="_Toc375305654"/>
      <w:bookmarkStart w:id="2792" w:name="_Toc359499131"/>
      <w:bookmarkStart w:id="2793" w:name="_Toc372209020"/>
      <w:bookmarkStart w:id="2794" w:name="_Toc372536382"/>
      <w:bookmarkStart w:id="2795" w:name="_Toc372814115"/>
      <w:bookmarkStart w:id="2796" w:name="_Toc372901852"/>
      <w:bookmarkStart w:id="2797" w:name="_Toc373157537"/>
      <w:bookmarkStart w:id="2798" w:name="_Toc373160522"/>
      <w:bookmarkStart w:id="2799" w:name="_Toc374102393"/>
      <w:bookmarkStart w:id="2800" w:name="_Toc374102819"/>
      <w:bookmarkStart w:id="2801" w:name="_Toc374103246"/>
      <w:bookmarkStart w:id="2802" w:name="_Toc374970612"/>
      <w:bookmarkStart w:id="2803" w:name="_Toc375301242"/>
      <w:bookmarkStart w:id="2804" w:name="_Toc375301677"/>
      <w:bookmarkStart w:id="2805" w:name="_Toc375302112"/>
      <w:bookmarkStart w:id="2806" w:name="_Toc375302547"/>
      <w:bookmarkStart w:id="2807" w:name="_Toc375305225"/>
      <w:bookmarkStart w:id="2808" w:name="_Toc375305660"/>
      <w:bookmarkStart w:id="2809" w:name="_Toc359499199"/>
      <w:bookmarkStart w:id="2810" w:name="_Toc372209088"/>
      <w:bookmarkStart w:id="2811" w:name="_Toc372536450"/>
      <w:bookmarkStart w:id="2812" w:name="_Toc372814183"/>
      <w:bookmarkStart w:id="2813" w:name="_Toc372901920"/>
      <w:bookmarkStart w:id="2814" w:name="_Toc373157605"/>
      <w:bookmarkStart w:id="2815" w:name="_Toc373160590"/>
      <w:bookmarkStart w:id="2816" w:name="_Toc374102461"/>
      <w:bookmarkStart w:id="2817" w:name="_Toc374102887"/>
      <w:bookmarkStart w:id="2818" w:name="_Toc374103314"/>
      <w:bookmarkStart w:id="2819" w:name="_Toc374970680"/>
      <w:bookmarkStart w:id="2820" w:name="_Toc375301310"/>
      <w:bookmarkStart w:id="2821" w:name="_Toc375301745"/>
      <w:bookmarkStart w:id="2822" w:name="_Toc375302180"/>
      <w:bookmarkStart w:id="2823" w:name="_Toc375302615"/>
      <w:bookmarkStart w:id="2824" w:name="_Toc375305293"/>
      <w:bookmarkStart w:id="2825" w:name="_Toc375305728"/>
      <w:bookmarkStart w:id="2826" w:name="_Toc359499200"/>
      <w:bookmarkStart w:id="2827" w:name="_Toc372209089"/>
      <w:bookmarkStart w:id="2828" w:name="_Toc372536451"/>
      <w:bookmarkStart w:id="2829" w:name="_Toc372814184"/>
      <w:bookmarkStart w:id="2830" w:name="_Toc372901921"/>
      <w:bookmarkStart w:id="2831" w:name="_Toc373157606"/>
      <w:bookmarkStart w:id="2832" w:name="_Toc373160591"/>
      <w:bookmarkStart w:id="2833" w:name="_Toc374102462"/>
      <w:bookmarkStart w:id="2834" w:name="_Toc374102888"/>
      <w:bookmarkStart w:id="2835" w:name="_Toc374103315"/>
      <w:bookmarkStart w:id="2836" w:name="_Toc374970681"/>
      <w:bookmarkStart w:id="2837" w:name="_Toc375301311"/>
      <w:bookmarkStart w:id="2838" w:name="_Toc375301746"/>
      <w:bookmarkStart w:id="2839" w:name="_Toc375302181"/>
      <w:bookmarkStart w:id="2840" w:name="_Toc375302616"/>
      <w:bookmarkStart w:id="2841" w:name="_Toc375305294"/>
      <w:bookmarkStart w:id="2842" w:name="_Toc375305729"/>
      <w:bookmarkStart w:id="2843" w:name="_Toc359499201"/>
      <w:bookmarkStart w:id="2844" w:name="_Toc372209090"/>
      <w:bookmarkStart w:id="2845" w:name="_Toc372536452"/>
      <w:bookmarkStart w:id="2846" w:name="_Toc372814185"/>
      <w:bookmarkStart w:id="2847" w:name="_Toc372901922"/>
      <w:bookmarkStart w:id="2848" w:name="_Toc373157607"/>
      <w:bookmarkStart w:id="2849" w:name="_Toc373160592"/>
      <w:bookmarkStart w:id="2850" w:name="_Toc374102463"/>
      <w:bookmarkStart w:id="2851" w:name="_Toc374102889"/>
      <w:bookmarkStart w:id="2852" w:name="_Toc374103316"/>
      <w:bookmarkStart w:id="2853" w:name="_Toc374970682"/>
      <w:bookmarkStart w:id="2854" w:name="_Toc375301312"/>
      <w:bookmarkStart w:id="2855" w:name="_Toc375301747"/>
      <w:bookmarkStart w:id="2856" w:name="_Toc375302182"/>
      <w:bookmarkStart w:id="2857" w:name="_Toc375302617"/>
      <w:bookmarkStart w:id="2858" w:name="_Toc375305295"/>
      <w:bookmarkStart w:id="2859" w:name="_Toc375305730"/>
      <w:bookmarkStart w:id="2860" w:name="_Toc359499202"/>
      <w:bookmarkStart w:id="2861" w:name="_Toc372209091"/>
      <w:bookmarkStart w:id="2862" w:name="_Toc372536453"/>
      <w:bookmarkStart w:id="2863" w:name="_Toc372814186"/>
      <w:bookmarkStart w:id="2864" w:name="_Toc372901923"/>
      <w:bookmarkStart w:id="2865" w:name="_Toc373157608"/>
      <w:bookmarkStart w:id="2866" w:name="_Toc373160593"/>
      <w:bookmarkStart w:id="2867" w:name="_Toc374102464"/>
      <w:bookmarkStart w:id="2868" w:name="_Toc374102890"/>
      <w:bookmarkStart w:id="2869" w:name="_Toc374103317"/>
      <w:bookmarkStart w:id="2870" w:name="_Toc374970683"/>
      <w:bookmarkStart w:id="2871" w:name="_Toc375301313"/>
      <w:bookmarkStart w:id="2872" w:name="_Toc375301748"/>
      <w:bookmarkStart w:id="2873" w:name="_Toc375302183"/>
      <w:bookmarkStart w:id="2874" w:name="_Toc375302618"/>
      <w:bookmarkStart w:id="2875" w:name="_Toc375305296"/>
      <w:bookmarkStart w:id="2876" w:name="_Toc375305731"/>
      <w:bookmarkStart w:id="2877" w:name="_Toc359499203"/>
      <w:bookmarkStart w:id="2878" w:name="_Toc372209092"/>
      <w:bookmarkStart w:id="2879" w:name="_Toc372536454"/>
      <w:bookmarkStart w:id="2880" w:name="_Toc372814187"/>
      <w:bookmarkStart w:id="2881" w:name="_Toc372901924"/>
      <w:bookmarkStart w:id="2882" w:name="_Toc373157609"/>
      <w:bookmarkStart w:id="2883" w:name="_Toc373160594"/>
      <w:bookmarkStart w:id="2884" w:name="_Toc374102465"/>
      <w:bookmarkStart w:id="2885" w:name="_Toc374102891"/>
      <w:bookmarkStart w:id="2886" w:name="_Toc374103318"/>
      <w:bookmarkStart w:id="2887" w:name="_Toc374970684"/>
      <w:bookmarkStart w:id="2888" w:name="_Toc375301314"/>
      <w:bookmarkStart w:id="2889" w:name="_Toc375301749"/>
      <w:bookmarkStart w:id="2890" w:name="_Toc375302184"/>
      <w:bookmarkStart w:id="2891" w:name="_Toc375302619"/>
      <w:bookmarkStart w:id="2892" w:name="_Toc375305297"/>
      <w:bookmarkStart w:id="2893" w:name="_Toc375305732"/>
      <w:bookmarkStart w:id="2894" w:name="_Toc359499204"/>
      <w:bookmarkStart w:id="2895" w:name="_Toc372209093"/>
      <w:bookmarkStart w:id="2896" w:name="_Toc372536455"/>
      <w:bookmarkStart w:id="2897" w:name="_Toc372814188"/>
      <w:bookmarkStart w:id="2898" w:name="_Toc372901925"/>
      <w:bookmarkStart w:id="2899" w:name="_Toc373157610"/>
      <w:bookmarkStart w:id="2900" w:name="_Toc373160595"/>
      <w:bookmarkStart w:id="2901" w:name="_Toc374102466"/>
      <w:bookmarkStart w:id="2902" w:name="_Toc374102892"/>
      <w:bookmarkStart w:id="2903" w:name="_Toc374103319"/>
      <w:bookmarkStart w:id="2904" w:name="_Toc374970685"/>
      <w:bookmarkStart w:id="2905" w:name="_Toc375301315"/>
      <w:bookmarkStart w:id="2906" w:name="_Toc375301750"/>
      <w:bookmarkStart w:id="2907" w:name="_Toc375302185"/>
      <w:bookmarkStart w:id="2908" w:name="_Toc375302620"/>
      <w:bookmarkStart w:id="2909" w:name="_Toc375305298"/>
      <w:bookmarkStart w:id="2910" w:name="_Toc375305733"/>
      <w:bookmarkStart w:id="2911" w:name="_Toc359499205"/>
      <w:bookmarkStart w:id="2912" w:name="_Toc372209094"/>
      <w:bookmarkStart w:id="2913" w:name="_Toc372536456"/>
      <w:bookmarkStart w:id="2914" w:name="_Toc372814189"/>
      <w:bookmarkStart w:id="2915" w:name="_Toc372901926"/>
      <w:bookmarkStart w:id="2916" w:name="_Toc373157611"/>
      <w:bookmarkStart w:id="2917" w:name="_Toc373160596"/>
      <w:bookmarkStart w:id="2918" w:name="_Toc374102467"/>
      <w:bookmarkStart w:id="2919" w:name="_Toc374102893"/>
      <w:bookmarkStart w:id="2920" w:name="_Toc374103320"/>
      <w:bookmarkStart w:id="2921" w:name="_Toc374970686"/>
      <w:bookmarkStart w:id="2922" w:name="_Toc375301316"/>
      <w:bookmarkStart w:id="2923" w:name="_Toc375301751"/>
      <w:bookmarkStart w:id="2924" w:name="_Toc375302186"/>
      <w:bookmarkStart w:id="2925" w:name="_Toc375302621"/>
      <w:bookmarkStart w:id="2926" w:name="_Toc375305299"/>
      <w:bookmarkStart w:id="2927" w:name="_Toc375305734"/>
      <w:bookmarkStart w:id="2928" w:name="_Toc359499206"/>
      <w:bookmarkStart w:id="2929" w:name="_Toc372209095"/>
      <w:bookmarkStart w:id="2930" w:name="_Toc372536457"/>
      <w:bookmarkStart w:id="2931" w:name="_Toc372814190"/>
      <w:bookmarkStart w:id="2932" w:name="_Toc372901927"/>
      <w:bookmarkStart w:id="2933" w:name="_Toc373157612"/>
      <w:bookmarkStart w:id="2934" w:name="_Toc373160597"/>
      <w:bookmarkStart w:id="2935" w:name="_Toc374102468"/>
      <w:bookmarkStart w:id="2936" w:name="_Toc374102894"/>
      <w:bookmarkStart w:id="2937" w:name="_Toc374103321"/>
      <w:bookmarkStart w:id="2938" w:name="_Toc374970687"/>
      <w:bookmarkStart w:id="2939" w:name="_Toc375301317"/>
      <w:bookmarkStart w:id="2940" w:name="_Toc375301752"/>
      <w:bookmarkStart w:id="2941" w:name="_Toc375302187"/>
      <w:bookmarkStart w:id="2942" w:name="_Toc375302622"/>
      <w:bookmarkStart w:id="2943" w:name="_Toc375305300"/>
      <w:bookmarkStart w:id="2944" w:name="_Toc375305735"/>
      <w:bookmarkStart w:id="2945" w:name="_Toc359499207"/>
      <w:bookmarkStart w:id="2946" w:name="_Toc372209096"/>
      <w:bookmarkStart w:id="2947" w:name="_Toc372536458"/>
      <w:bookmarkStart w:id="2948" w:name="_Toc372814191"/>
      <w:bookmarkStart w:id="2949" w:name="_Toc372901928"/>
      <w:bookmarkStart w:id="2950" w:name="_Toc373157613"/>
      <w:bookmarkStart w:id="2951" w:name="_Toc373160598"/>
      <w:bookmarkStart w:id="2952" w:name="_Toc374102469"/>
      <w:bookmarkStart w:id="2953" w:name="_Toc374102895"/>
      <w:bookmarkStart w:id="2954" w:name="_Toc374103322"/>
      <w:bookmarkStart w:id="2955" w:name="_Toc374970688"/>
      <w:bookmarkStart w:id="2956" w:name="_Toc375301318"/>
      <w:bookmarkStart w:id="2957" w:name="_Toc375301753"/>
      <w:bookmarkStart w:id="2958" w:name="_Toc375302188"/>
      <w:bookmarkStart w:id="2959" w:name="_Toc375302623"/>
      <w:bookmarkStart w:id="2960" w:name="_Toc375305301"/>
      <w:bookmarkStart w:id="2961" w:name="_Toc375305736"/>
      <w:bookmarkStart w:id="2962" w:name="_Toc359499208"/>
      <w:bookmarkStart w:id="2963" w:name="_Toc372209097"/>
      <w:bookmarkStart w:id="2964" w:name="_Toc372536459"/>
      <w:bookmarkStart w:id="2965" w:name="_Toc372814192"/>
      <w:bookmarkStart w:id="2966" w:name="_Toc372901929"/>
      <w:bookmarkStart w:id="2967" w:name="_Toc373157614"/>
      <w:bookmarkStart w:id="2968" w:name="_Toc373160599"/>
      <w:bookmarkStart w:id="2969" w:name="_Toc374102470"/>
      <w:bookmarkStart w:id="2970" w:name="_Toc374102896"/>
      <w:bookmarkStart w:id="2971" w:name="_Toc374103323"/>
      <w:bookmarkStart w:id="2972" w:name="_Toc374970689"/>
      <w:bookmarkStart w:id="2973" w:name="_Toc375301319"/>
      <w:bookmarkStart w:id="2974" w:name="_Toc375301754"/>
      <w:bookmarkStart w:id="2975" w:name="_Toc375302189"/>
      <w:bookmarkStart w:id="2976" w:name="_Toc375302624"/>
      <w:bookmarkStart w:id="2977" w:name="_Toc375305302"/>
      <w:bookmarkStart w:id="2978" w:name="_Toc375305737"/>
      <w:bookmarkStart w:id="2979" w:name="_Toc359499209"/>
      <w:bookmarkStart w:id="2980" w:name="_Toc372209098"/>
      <w:bookmarkStart w:id="2981" w:name="_Toc372536460"/>
      <w:bookmarkStart w:id="2982" w:name="_Toc372814193"/>
      <w:bookmarkStart w:id="2983" w:name="_Toc372901930"/>
      <w:bookmarkStart w:id="2984" w:name="_Toc373157615"/>
      <w:bookmarkStart w:id="2985" w:name="_Toc373160600"/>
      <w:bookmarkStart w:id="2986" w:name="_Toc374102471"/>
      <w:bookmarkStart w:id="2987" w:name="_Toc374102897"/>
      <w:bookmarkStart w:id="2988" w:name="_Toc374103324"/>
      <w:bookmarkStart w:id="2989" w:name="_Toc374970690"/>
      <w:bookmarkStart w:id="2990" w:name="_Toc375301320"/>
      <w:bookmarkStart w:id="2991" w:name="_Toc375301755"/>
      <w:bookmarkStart w:id="2992" w:name="_Toc375302190"/>
      <w:bookmarkStart w:id="2993" w:name="_Toc375302625"/>
      <w:bookmarkStart w:id="2994" w:name="_Toc375305303"/>
      <w:bookmarkStart w:id="2995" w:name="_Toc375305738"/>
      <w:bookmarkStart w:id="2996" w:name="_Toc359499210"/>
      <w:bookmarkStart w:id="2997" w:name="_Toc372209099"/>
      <w:bookmarkStart w:id="2998" w:name="_Toc372536461"/>
      <w:bookmarkStart w:id="2999" w:name="_Toc372814194"/>
      <w:bookmarkStart w:id="3000" w:name="_Toc372901931"/>
      <w:bookmarkStart w:id="3001" w:name="_Toc373157616"/>
      <w:bookmarkStart w:id="3002" w:name="_Toc373160601"/>
      <w:bookmarkStart w:id="3003" w:name="_Toc374102472"/>
      <w:bookmarkStart w:id="3004" w:name="_Toc374102898"/>
      <w:bookmarkStart w:id="3005" w:name="_Toc374103325"/>
      <w:bookmarkStart w:id="3006" w:name="_Toc374970691"/>
      <w:bookmarkStart w:id="3007" w:name="_Toc375301321"/>
      <w:bookmarkStart w:id="3008" w:name="_Toc375301756"/>
      <w:bookmarkStart w:id="3009" w:name="_Toc375302191"/>
      <w:bookmarkStart w:id="3010" w:name="_Toc375302626"/>
      <w:bookmarkStart w:id="3011" w:name="_Toc375305304"/>
      <w:bookmarkStart w:id="3012" w:name="_Toc375305739"/>
      <w:bookmarkStart w:id="3013" w:name="_Toc359499211"/>
      <w:bookmarkStart w:id="3014" w:name="_Toc372209100"/>
      <w:bookmarkStart w:id="3015" w:name="_Toc372536462"/>
      <w:bookmarkStart w:id="3016" w:name="_Toc372814195"/>
      <w:bookmarkStart w:id="3017" w:name="_Toc372901932"/>
      <w:bookmarkStart w:id="3018" w:name="_Toc373157617"/>
      <w:bookmarkStart w:id="3019" w:name="_Toc373160602"/>
      <w:bookmarkStart w:id="3020" w:name="_Toc374102473"/>
      <w:bookmarkStart w:id="3021" w:name="_Toc374102899"/>
      <w:bookmarkStart w:id="3022" w:name="_Toc374103326"/>
      <w:bookmarkStart w:id="3023" w:name="_Toc374970692"/>
      <w:bookmarkStart w:id="3024" w:name="_Toc375301322"/>
      <w:bookmarkStart w:id="3025" w:name="_Toc375301757"/>
      <w:bookmarkStart w:id="3026" w:name="_Toc375302192"/>
      <w:bookmarkStart w:id="3027" w:name="_Toc375302627"/>
      <w:bookmarkStart w:id="3028" w:name="_Toc375305305"/>
      <w:bookmarkStart w:id="3029" w:name="_Toc375305740"/>
      <w:bookmarkStart w:id="3030" w:name="_Toc359499212"/>
      <w:bookmarkStart w:id="3031" w:name="_Toc372209101"/>
      <w:bookmarkStart w:id="3032" w:name="_Toc372536463"/>
      <w:bookmarkStart w:id="3033" w:name="_Toc372814196"/>
      <w:bookmarkStart w:id="3034" w:name="_Toc372901933"/>
      <w:bookmarkStart w:id="3035" w:name="_Toc373157618"/>
      <w:bookmarkStart w:id="3036" w:name="_Toc373160603"/>
      <w:bookmarkStart w:id="3037" w:name="_Toc374102474"/>
      <w:bookmarkStart w:id="3038" w:name="_Toc374102900"/>
      <w:bookmarkStart w:id="3039" w:name="_Toc374103327"/>
      <w:bookmarkStart w:id="3040" w:name="_Toc374970693"/>
      <w:bookmarkStart w:id="3041" w:name="_Toc375301323"/>
      <w:bookmarkStart w:id="3042" w:name="_Toc375301758"/>
      <w:bookmarkStart w:id="3043" w:name="_Toc375302193"/>
      <w:bookmarkStart w:id="3044" w:name="_Toc375302628"/>
      <w:bookmarkStart w:id="3045" w:name="_Toc375305306"/>
      <w:bookmarkStart w:id="3046" w:name="_Toc375305741"/>
      <w:bookmarkStart w:id="3047" w:name="_Toc359499213"/>
      <w:bookmarkStart w:id="3048" w:name="_Toc372209102"/>
      <w:bookmarkStart w:id="3049" w:name="_Toc372536464"/>
      <w:bookmarkStart w:id="3050" w:name="_Toc372814197"/>
      <w:bookmarkStart w:id="3051" w:name="_Toc372901934"/>
      <w:bookmarkStart w:id="3052" w:name="_Toc373157619"/>
      <w:bookmarkStart w:id="3053" w:name="_Toc373160604"/>
      <w:bookmarkStart w:id="3054" w:name="_Toc374102475"/>
      <w:bookmarkStart w:id="3055" w:name="_Toc374102901"/>
      <w:bookmarkStart w:id="3056" w:name="_Toc374103328"/>
      <w:bookmarkStart w:id="3057" w:name="_Toc374970694"/>
      <w:bookmarkStart w:id="3058" w:name="_Toc375301324"/>
      <w:bookmarkStart w:id="3059" w:name="_Toc375301759"/>
      <w:bookmarkStart w:id="3060" w:name="_Toc375302194"/>
      <w:bookmarkStart w:id="3061" w:name="_Toc375302629"/>
      <w:bookmarkStart w:id="3062" w:name="_Toc375305307"/>
      <w:bookmarkStart w:id="3063" w:name="_Toc375305742"/>
      <w:bookmarkStart w:id="3064" w:name="_Toc359499214"/>
      <w:bookmarkStart w:id="3065" w:name="_Toc372209103"/>
      <w:bookmarkStart w:id="3066" w:name="_Toc372536465"/>
      <w:bookmarkStart w:id="3067" w:name="_Toc372814198"/>
      <w:bookmarkStart w:id="3068" w:name="_Toc372901935"/>
      <w:bookmarkStart w:id="3069" w:name="_Toc373157620"/>
      <w:bookmarkStart w:id="3070" w:name="_Toc373160605"/>
      <w:bookmarkStart w:id="3071" w:name="_Toc374102476"/>
      <w:bookmarkStart w:id="3072" w:name="_Toc374102902"/>
      <w:bookmarkStart w:id="3073" w:name="_Toc374103329"/>
      <w:bookmarkStart w:id="3074" w:name="_Toc374970695"/>
      <w:bookmarkStart w:id="3075" w:name="_Toc375301325"/>
      <w:bookmarkStart w:id="3076" w:name="_Toc375301760"/>
      <w:bookmarkStart w:id="3077" w:name="_Toc375302195"/>
      <w:bookmarkStart w:id="3078" w:name="_Toc375302630"/>
      <w:bookmarkStart w:id="3079" w:name="_Toc375305308"/>
      <w:bookmarkStart w:id="3080" w:name="_Toc375305743"/>
      <w:bookmarkStart w:id="3081" w:name="_Toc359499215"/>
      <w:bookmarkStart w:id="3082" w:name="_Toc372209104"/>
      <w:bookmarkStart w:id="3083" w:name="_Toc372536466"/>
      <w:bookmarkStart w:id="3084" w:name="_Toc372814199"/>
      <w:bookmarkStart w:id="3085" w:name="_Toc372901936"/>
      <w:bookmarkStart w:id="3086" w:name="_Toc373157621"/>
      <w:bookmarkStart w:id="3087" w:name="_Toc373160606"/>
      <w:bookmarkStart w:id="3088" w:name="_Toc374102477"/>
      <w:bookmarkStart w:id="3089" w:name="_Toc374102903"/>
      <w:bookmarkStart w:id="3090" w:name="_Toc374103330"/>
      <w:bookmarkStart w:id="3091" w:name="_Toc374970696"/>
      <w:bookmarkStart w:id="3092" w:name="_Toc375301326"/>
      <w:bookmarkStart w:id="3093" w:name="_Toc375301761"/>
      <w:bookmarkStart w:id="3094" w:name="_Toc375302196"/>
      <w:bookmarkStart w:id="3095" w:name="_Toc375302631"/>
      <w:bookmarkStart w:id="3096" w:name="_Toc375305309"/>
      <w:bookmarkStart w:id="3097" w:name="_Toc375305744"/>
      <w:bookmarkStart w:id="3098" w:name="_Toc359499216"/>
      <w:bookmarkStart w:id="3099" w:name="_Toc372209105"/>
      <w:bookmarkStart w:id="3100" w:name="_Toc372536467"/>
      <w:bookmarkStart w:id="3101" w:name="_Toc372814200"/>
      <w:bookmarkStart w:id="3102" w:name="_Toc372901937"/>
      <w:bookmarkStart w:id="3103" w:name="_Toc373157622"/>
      <w:bookmarkStart w:id="3104" w:name="_Toc373160607"/>
      <w:bookmarkStart w:id="3105" w:name="_Toc374102478"/>
      <w:bookmarkStart w:id="3106" w:name="_Toc374102904"/>
      <w:bookmarkStart w:id="3107" w:name="_Toc374103331"/>
      <w:bookmarkStart w:id="3108" w:name="_Toc374970697"/>
      <w:bookmarkStart w:id="3109" w:name="_Toc375301327"/>
      <w:bookmarkStart w:id="3110" w:name="_Toc375301762"/>
      <w:bookmarkStart w:id="3111" w:name="_Toc375302197"/>
      <w:bookmarkStart w:id="3112" w:name="_Toc375302632"/>
      <w:bookmarkStart w:id="3113" w:name="_Toc375305310"/>
      <w:bookmarkStart w:id="3114" w:name="_Toc375305745"/>
      <w:bookmarkStart w:id="3115" w:name="_Toc359499217"/>
      <w:bookmarkStart w:id="3116" w:name="_Toc372209106"/>
      <w:bookmarkStart w:id="3117" w:name="_Toc372536468"/>
      <w:bookmarkStart w:id="3118" w:name="_Toc372814201"/>
      <w:bookmarkStart w:id="3119" w:name="_Toc372901938"/>
      <w:bookmarkStart w:id="3120" w:name="_Toc373157623"/>
      <w:bookmarkStart w:id="3121" w:name="_Toc373160608"/>
      <w:bookmarkStart w:id="3122" w:name="_Toc374102479"/>
      <w:bookmarkStart w:id="3123" w:name="_Toc374102905"/>
      <w:bookmarkStart w:id="3124" w:name="_Toc374103332"/>
      <w:bookmarkStart w:id="3125" w:name="_Toc374970698"/>
      <w:bookmarkStart w:id="3126" w:name="_Toc375301328"/>
      <w:bookmarkStart w:id="3127" w:name="_Toc375301763"/>
      <w:bookmarkStart w:id="3128" w:name="_Toc375302198"/>
      <w:bookmarkStart w:id="3129" w:name="_Toc375302633"/>
      <w:bookmarkStart w:id="3130" w:name="_Toc375305311"/>
      <w:bookmarkStart w:id="3131" w:name="_Toc375305746"/>
      <w:bookmarkStart w:id="3132" w:name="_Toc359499218"/>
      <w:bookmarkStart w:id="3133" w:name="_Toc372209107"/>
      <w:bookmarkStart w:id="3134" w:name="_Toc372536469"/>
      <w:bookmarkStart w:id="3135" w:name="_Toc372814202"/>
      <w:bookmarkStart w:id="3136" w:name="_Toc372901939"/>
      <w:bookmarkStart w:id="3137" w:name="_Toc373157624"/>
      <w:bookmarkStart w:id="3138" w:name="_Toc373160609"/>
      <w:bookmarkStart w:id="3139" w:name="_Toc374102480"/>
      <w:bookmarkStart w:id="3140" w:name="_Toc374102906"/>
      <w:bookmarkStart w:id="3141" w:name="_Toc374103333"/>
      <w:bookmarkStart w:id="3142" w:name="_Toc374970699"/>
      <w:bookmarkStart w:id="3143" w:name="_Toc375301329"/>
      <w:bookmarkStart w:id="3144" w:name="_Toc375301764"/>
      <w:bookmarkStart w:id="3145" w:name="_Toc375302199"/>
      <w:bookmarkStart w:id="3146" w:name="_Toc375302634"/>
      <w:bookmarkStart w:id="3147" w:name="_Toc375305312"/>
      <w:bookmarkStart w:id="3148" w:name="_Toc37530574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p>
    <w:p w:rsidR="00332DC5" w:rsidRPr="009E07ED" w:rsidRDefault="00332DC5" w:rsidP="009E07ED">
      <w:pPr>
        <w:pStyle w:val="Ttulo2"/>
      </w:pPr>
      <w:bookmarkStart w:id="3149" w:name="_Toc331081236"/>
      <w:bookmarkStart w:id="3150" w:name="_Toc331083139"/>
      <w:bookmarkStart w:id="3151" w:name="_Toc331084635"/>
      <w:bookmarkStart w:id="3152" w:name="_Toc331088983"/>
      <w:bookmarkStart w:id="3153" w:name="_Toc331089713"/>
      <w:bookmarkStart w:id="3154" w:name="_Toc331141948"/>
      <w:bookmarkStart w:id="3155" w:name="_Toc331147918"/>
      <w:bookmarkStart w:id="3156" w:name="_Toc331148613"/>
      <w:bookmarkStart w:id="3157" w:name="_Toc331150102"/>
      <w:bookmarkStart w:id="3158" w:name="_Toc331150805"/>
      <w:bookmarkStart w:id="3159" w:name="_Toc331406653"/>
      <w:bookmarkStart w:id="3160" w:name="_Toc331407366"/>
      <w:bookmarkStart w:id="3161" w:name="_Toc331408027"/>
      <w:bookmarkStart w:id="3162" w:name="_Toc331408689"/>
      <w:bookmarkStart w:id="3163" w:name="_Toc331409350"/>
      <w:bookmarkStart w:id="3164" w:name="_Toc331410038"/>
      <w:bookmarkStart w:id="3165" w:name="_Toc331415663"/>
      <w:bookmarkStart w:id="3166" w:name="_Toc331421761"/>
      <w:bookmarkStart w:id="3167" w:name="_Toc331427037"/>
      <w:bookmarkStart w:id="3168" w:name="_Toc331498243"/>
      <w:bookmarkStart w:id="3169" w:name="_Toc331498934"/>
      <w:bookmarkStart w:id="3170" w:name="_Toc331081245"/>
      <w:bookmarkStart w:id="3171" w:name="_Toc331083148"/>
      <w:bookmarkStart w:id="3172" w:name="_Toc331084644"/>
      <w:bookmarkStart w:id="3173" w:name="_Toc331088992"/>
      <w:bookmarkStart w:id="3174" w:name="_Toc331089722"/>
      <w:bookmarkStart w:id="3175" w:name="_Toc331141957"/>
      <w:bookmarkStart w:id="3176" w:name="_Toc331147927"/>
      <w:bookmarkStart w:id="3177" w:name="_Toc331148622"/>
      <w:bookmarkStart w:id="3178" w:name="_Toc331150111"/>
      <w:bookmarkStart w:id="3179" w:name="_Toc331150814"/>
      <w:bookmarkStart w:id="3180" w:name="_Toc331406662"/>
      <w:bookmarkStart w:id="3181" w:name="_Toc331407375"/>
      <w:bookmarkStart w:id="3182" w:name="_Toc331408036"/>
      <w:bookmarkStart w:id="3183" w:name="_Toc331408698"/>
      <w:bookmarkStart w:id="3184" w:name="_Toc331409359"/>
      <w:bookmarkStart w:id="3185" w:name="_Toc331410047"/>
      <w:bookmarkStart w:id="3186" w:name="_Toc331415672"/>
      <w:bookmarkStart w:id="3187" w:name="_Toc331421770"/>
      <w:bookmarkStart w:id="3188" w:name="_Toc331427046"/>
      <w:bookmarkStart w:id="3189" w:name="_Toc331498252"/>
      <w:bookmarkStart w:id="3190" w:name="_Toc331498943"/>
      <w:bookmarkStart w:id="3191" w:name="_Toc331081254"/>
      <w:bookmarkStart w:id="3192" w:name="_Toc331083157"/>
      <w:bookmarkStart w:id="3193" w:name="_Toc331084653"/>
      <w:bookmarkStart w:id="3194" w:name="_Toc331089001"/>
      <w:bookmarkStart w:id="3195" w:name="_Toc331089731"/>
      <w:bookmarkStart w:id="3196" w:name="_Toc331141966"/>
      <w:bookmarkStart w:id="3197" w:name="_Toc331147936"/>
      <w:bookmarkStart w:id="3198" w:name="_Toc331148631"/>
      <w:bookmarkStart w:id="3199" w:name="_Toc331150120"/>
      <w:bookmarkStart w:id="3200" w:name="_Toc331150823"/>
      <w:bookmarkStart w:id="3201" w:name="_Toc331406671"/>
      <w:bookmarkStart w:id="3202" w:name="_Toc331407384"/>
      <w:bookmarkStart w:id="3203" w:name="_Toc331408045"/>
      <w:bookmarkStart w:id="3204" w:name="_Toc331408707"/>
      <w:bookmarkStart w:id="3205" w:name="_Toc331409368"/>
      <w:bookmarkStart w:id="3206" w:name="_Toc331410056"/>
      <w:bookmarkStart w:id="3207" w:name="_Toc331415681"/>
      <w:bookmarkStart w:id="3208" w:name="_Toc331421779"/>
      <w:bookmarkStart w:id="3209" w:name="_Toc331427055"/>
      <w:bookmarkStart w:id="3210" w:name="_Toc331498261"/>
      <w:bookmarkStart w:id="3211" w:name="_Toc331498952"/>
      <w:bookmarkStart w:id="3212" w:name="_Toc331081322"/>
      <w:bookmarkStart w:id="3213" w:name="_Toc331083225"/>
      <w:bookmarkStart w:id="3214" w:name="_Toc331084721"/>
      <w:bookmarkStart w:id="3215" w:name="_Toc331089069"/>
      <w:bookmarkStart w:id="3216" w:name="_Toc331089799"/>
      <w:bookmarkStart w:id="3217" w:name="_Toc331142034"/>
      <w:bookmarkStart w:id="3218" w:name="_Toc331148004"/>
      <w:bookmarkStart w:id="3219" w:name="_Toc331148699"/>
      <w:bookmarkStart w:id="3220" w:name="_Toc331150188"/>
      <w:bookmarkStart w:id="3221" w:name="_Toc331150891"/>
      <w:bookmarkStart w:id="3222" w:name="_Toc331406739"/>
      <w:bookmarkStart w:id="3223" w:name="_Toc331407452"/>
      <w:bookmarkStart w:id="3224" w:name="_Toc331408113"/>
      <w:bookmarkStart w:id="3225" w:name="_Toc331408775"/>
      <w:bookmarkStart w:id="3226" w:name="_Toc331409436"/>
      <w:bookmarkStart w:id="3227" w:name="_Toc331410124"/>
      <w:bookmarkStart w:id="3228" w:name="_Toc331415749"/>
      <w:bookmarkStart w:id="3229" w:name="_Toc331421847"/>
      <w:bookmarkStart w:id="3230" w:name="_Toc331427123"/>
      <w:bookmarkStart w:id="3231" w:name="_Toc331498329"/>
      <w:bookmarkStart w:id="3232" w:name="_Toc331499020"/>
      <w:bookmarkStart w:id="3233" w:name="_Toc331081323"/>
      <w:bookmarkStart w:id="3234" w:name="_Toc331083226"/>
      <w:bookmarkStart w:id="3235" w:name="_Toc331084722"/>
      <w:bookmarkStart w:id="3236" w:name="_Toc331089070"/>
      <w:bookmarkStart w:id="3237" w:name="_Toc331089800"/>
      <w:bookmarkStart w:id="3238" w:name="_Toc331142035"/>
      <w:bookmarkStart w:id="3239" w:name="_Toc331148005"/>
      <w:bookmarkStart w:id="3240" w:name="_Toc331148700"/>
      <w:bookmarkStart w:id="3241" w:name="_Toc331150189"/>
      <w:bookmarkStart w:id="3242" w:name="_Toc331150892"/>
      <w:bookmarkStart w:id="3243" w:name="_Toc331406740"/>
      <w:bookmarkStart w:id="3244" w:name="_Toc331407453"/>
      <w:bookmarkStart w:id="3245" w:name="_Toc331408114"/>
      <w:bookmarkStart w:id="3246" w:name="_Toc331408776"/>
      <w:bookmarkStart w:id="3247" w:name="_Toc331409437"/>
      <w:bookmarkStart w:id="3248" w:name="_Toc331410125"/>
      <w:bookmarkStart w:id="3249" w:name="_Toc331415750"/>
      <w:bookmarkStart w:id="3250" w:name="_Toc331421848"/>
      <w:bookmarkStart w:id="3251" w:name="_Toc331427124"/>
      <w:bookmarkStart w:id="3252" w:name="_Toc331498330"/>
      <w:bookmarkStart w:id="3253" w:name="_Toc331499021"/>
      <w:bookmarkStart w:id="3254" w:name="_Toc399329676"/>
      <w:bookmarkStart w:id="3255" w:name="_Toc400977486"/>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r w:rsidRPr="009E07ED">
        <w:t>Conducciones para ventilación</w:t>
      </w:r>
      <w:bookmarkEnd w:id="3254"/>
      <w:bookmarkEnd w:id="3255"/>
    </w:p>
    <w:p w:rsidR="00332DC5" w:rsidRPr="009E07ED" w:rsidRDefault="00332DC5" w:rsidP="00332DC5">
      <w:pPr>
        <w:rPr>
          <w:rFonts w:cs="Arial"/>
          <w:color w:val="auto"/>
          <w:lang w:val="es-AR"/>
        </w:rPr>
      </w:pPr>
      <w:r w:rsidRPr="009E07ED">
        <w:rPr>
          <w:rFonts w:cs="Arial"/>
          <w:color w:val="auto"/>
          <w:lang w:val="es-AR"/>
        </w:rPr>
        <w:t xml:space="preserve">Las cañerías de aspiración de aire y sus accesorios serán de material plástico PVC (según lo especificado en </w:t>
      </w:r>
      <w:fldSimple w:instr=" REF _Ref331142271 \r \h  \* MERGEFORMAT ">
        <w:r w:rsidR="004A5851" w:rsidRPr="004A5851">
          <w:rPr>
            <w:rFonts w:cs="Arial"/>
            <w:color w:val="auto"/>
            <w:lang w:val="es-AR"/>
          </w:rPr>
          <w:t>1.1.1</w:t>
        </w:r>
      </w:fldSimple>
      <w:r w:rsidRPr="009E07ED">
        <w:rPr>
          <w:rFonts w:cs="Arial"/>
          <w:color w:val="auto"/>
          <w:lang w:val="es-AR"/>
        </w:rPr>
        <w:t>) con protección UV.</w:t>
      </w:r>
    </w:p>
    <w:p w:rsidR="00332DC5" w:rsidRPr="009E07ED" w:rsidRDefault="00332DC5" w:rsidP="00332DC5">
      <w:pPr>
        <w:rPr>
          <w:rFonts w:cs="Arial"/>
          <w:color w:val="auto"/>
          <w:lang w:val="es-AR"/>
        </w:rPr>
      </w:pPr>
      <w:r w:rsidRPr="009E07ED">
        <w:rPr>
          <w:rFonts w:cs="Arial"/>
          <w:color w:val="auto"/>
          <w:lang w:val="es-AR"/>
        </w:rPr>
        <w:t xml:space="preserve">La protección UV se realizará mediante la aplicación de 2 manos de </w:t>
      </w:r>
      <w:r w:rsidR="00150F72">
        <w:rPr>
          <w:rFonts w:cs="Arial"/>
          <w:color w:val="auto"/>
          <w:lang w:val="es-AR"/>
        </w:rPr>
        <w:t>pintura</w:t>
      </w:r>
      <w:r w:rsidR="00150F72" w:rsidRPr="009E07ED">
        <w:rPr>
          <w:rFonts w:cs="Arial"/>
          <w:color w:val="auto"/>
          <w:lang w:val="es-AR"/>
        </w:rPr>
        <w:t xml:space="preserve"> epoxi</w:t>
      </w:r>
      <w:r w:rsidRPr="00EF2ADF">
        <w:rPr>
          <w:rFonts w:cs="Arial"/>
          <w:color w:val="auto"/>
          <w:lang w:val="es-AR"/>
        </w:rPr>
        <w:t xml:space="preserve"> </w:t>
      </w:r>
      <w:r w:rsidR="00F50FE6" w:rsidRPr="009E07ED">
        <w:rPr>
          <w:rFonts w:cs="Arial"/>
          <w:color w:val="auto"/>
          <w:lang w:val="es-AR"/>
        </w:rPr>
        <w:t xml:space="preserve">con un espesor total de </w:t>
      </w:r>
      <w:r w:rsidR="00150F72" w:rsidRPr="009E07ED">
        <w:rPr>
          <w:rFonts w:cs="Arial"/>
          <w:color w:val="auto"/>
          <w:lang w:val="es-AR"/>
        </w:rPr>
        <w:t>1</w:t>
      </w:r>
      <w:r w:rsidR="00F50FE6" w:rsidRPr="000604B3">
        <w:rPr>
          <w:rFonts w:cs="Arial"/>
          <w:color w:val="auto"/>
          <w:lang w:val="es-AR"/>
        </w:rPr>
        <w:t>00 micrones.</w:t>
      </w:r>
      <w:r w:rsidR="00144B94" w:rsidRPr="00C30596">
        <w:rPr>
          <w:rFonts w:cs="Arial"/>
          <w:color w:val="auto"/>
          <w:lang w:val="es-AR"/>
        </w:rPr>
        <w:t xml:space="preserve"> </w:t>
      </w:r>
    </w:p>
    <w:p w:rsidR="00F50FE6" w:rsidRDefault="00F50FE6" w:rsidP="00332DC5">
      <w:pPr>
        <w:rPr>
          <w:rFonts w:cs="Arial"/>
          <w:color w:val="auto"/>
          <w:lang w:val="es-AR"/>
        </w:rPr>
      </w:pPr>
      <w:r w:rsidRPr="009E07ED">
        <w:rPr>
          <w:rFonts w:cs="Arial"/>
          <w:color w:val="auto"/>
          <w:lang w:val="es-AR"/>
        </w:rPr>
        <w:t xml:space="preserve">Previa </w:t>
      </w:r>
      <w:r w:rsidR="004D6A33" w:rsidRPr="009E07ED">
        <w:rPr>
          <w:rFonts w:cs="Arial"/>
          <w:color w:val="auto"/>
          <w:lang w:val="es-AR"/>
        </w:rPr>
        <w:t>a</w:t>
      </w:r>
      <w:r w:rsidRPr="009E07ED">
        <w:rPr>
          <w:rFonts w:cs="Arial"/>
          <w:color w:val="auto"/>
          <w:lang w:val="es-AR"/>
        </w:rPr>
        <w:t xml:space="preserve"> la aplicación de la pintura se deberá preparar la superficie de la tubería lijándola para generara una super</w:t>
      </w:r>
      <w:r w:rsidR="00E12E36" w:rsidRPr="009E07ED">
        <w:rPr>
          <w:rFonts w:cs="Arial"/>
          <w:color w:val="auto"/>
          <w:lang w:val="es-AR"/>
        </w:rPr>
        <w:t xml:space="preserve">ficie apta para la </w:t>
      </w:r>
      <w:r w:rsidR="004D6A33" w:rsidRPr="009E07ED">
        <w:rPr>
          <w:rFonts w:cs="Arial"/>
          <w:color w:val="auto"/>
          <w:lang w:val="es-AR"/>
        </w:rPr>
        <w:t>adherencia</w:t>
      </w:r>
      <w:r w:rsidR="00E12E36" w:rsidRPr="009E07ED">
        <w:rPr>
          <w:rFonts w:cs="Arial"/>
          <w:color w:val="auto"/>
          <w:lang w:val="es-AR"/>
        </w:rPr>
        <w:t xml:space="preserve"> d</w:t>
      </w:r>
      <w:r w:rsidRPr="009E07ED">
        <w:rPr>
          <w:rFonts w:cs="Arial"/>
          <w:color w:val="auto"/>
          <w:lang w:val="es-AR"/>
        </w:rPr>
        <w:t>e</w:t>
      </w:r>
      <w:r w:rsidR="00E12E36" w:rsidRPr="009E07ED">
        <w:rPr>
          <w:rFonts w:cs="Arial"/>
          <w:color w:val="auto"/>
          <w:lang w:val="es-AR"/>
        </w:rPr>
        <w:t xml:space="preserve"> </w:t>
      </w:r>
      <w:r w:rsidRPr="009E07ED">
        <w:rPr>
          <w:rFonts w:cs="Arial"/>
          <w:color w:val="auto"/>
          <w:lang w:val="es-AR"/>
        </w:rPr>
        <w:t>la pintura</w:t>
      </w:r>
      <w:r w:rsidR="00FF2836">
        <w:rPr>
          <w:rFonts w:cs="Arial"/>
          <w:color w:val="auto"/>
          <w:lang w:val="es-AR"/>
        </w:rPr>
        <w:t>,</w:t>
      </w:r>
      <w:r w:rsidR="00150F72" w:rsidRPr="009E07ED">
        <w:rPr>
          <w:rFonts w:cs="Arial"/>
          <w:color w:val="auto"/>
          <w:lang w:val="es-AR"/>
        </w:rPr>
        <w:t xml:space="preserve"> considerando las </w:t>
      </w:r>
      <w:r w:rsidR="00380487" w:rsidRPr="000604B3">
        <w:rPr>
          <w:rFonts w:cs="Arial"/>
          <w:color w:val="auto"/>
          <w:lang w:val="es-AR"/>
        </w:rPr>
        <w:t>recomendaciones</w:t>
      </w:r>
      <w:r w:rsidR="00150F72" w:rsidRPr="009E07ED">
        <w:rPr>
          <w:rFonts w:cs="Arial"/>
          <w:color w:val="auto"/>
          <w:lang w:val="es-AR"/>
        </w:rPr>
        <w:t xml:space="preserve"> realizadas por el fabricante del esmalte.</w:t>
      </w:r>
    </w:p>
    <w:p w:rsidR="006B7F85" w:rsidRPr="007D40DC" w:rsidRDefault="006B7F85" w:rsidP="005F1578">
      <w:pPr>
        <w:pStyle w:val="Ttulo2"/>
        <w:spacing w:before="120" w:after="120" w:line="360" w:lineRule="auto"/>
        <w:ind w:left="709" w:hanging="709"/>
        <w:jc w:val="both"/>
      </w:pPr>
      <w:bookmarkStart w:id="3256" w:name="_Toc189476537"/>
      <w:bookmarkStart w:id="3257" w:name="_Toc203211064"/>
      <w:bookmarkStart w:id="3258" w:name="_Toc204507466"/>
      <w:bookmarkStart w:id="3259" w:name="_Toc399329677"/>
      <w:bookmarkStart w:id="3260" w:name="_Toc400977487"/>
      <w:r w:rsidRPr="007D40DC">
        <w:t>Anclajes</w:t>
      </w:r>
      <w:bookmarkEnd w:id="3256"/>
      <w:bookmarkEnd w:id="3257"/>
      <w:bookmarkEnd w:id="3258"/>
      <w:bookmarkEnd w:id="3259"/>
      <w:bookmarkEnd w:id="3260"/>
    </w:p>
    <w:p w:rsidR="006B7F85" w:rsidRPr="003E45E8" w:rsidRDefault="006B7F85" w:rsidP="006B7F85">
      <w:r w:rsidRPr="003E45E8">
        <w:t>En los cambios de dirección (piezas especiales tipo codos, reducciones o derivaciones Te</w:t>
      </w:r>
      <w:r w:rsidR="00FF2836">
        <w:t>e</w:t>
      </w:r>
      <w:r w:rsidRPr="003E45E8">
        <w:t xml:space="preserve">) de las tuberías de impulsión con unión tipo enchufe-campana con junta elástica, o de otro tipo que a juicio de la Dirección de Obra así lo amerite, se construirán anclajes de hormigón de acuerdo a los detalles incluidos en la </w:t>
      </w:r>
      <w:r w:rsidR="009E2AF4">
        <w:t>correspondiente línea de impulsión</w:t>
      </w:r>
      <w:r w:rsidRPr="003E45E8">
        <w:t>.</w:t>
      </w:r>
    </w:p>
    <w:p w:rsidR="006B7F85" w:rsidRPr="003E45E8" w:rsidRDefault="006B7F85" w:rsidP="006B7F85">
      <w:r w:rsidRPr="003E45E8">
        <w:t>Los bloques se deben colocar sobre el suelo natural sin modificar o sobre materiales de relleno debidamente compactados para obtener la resistencia y rigidez original del suelo natural.</w:t>
      </w:r>
    </w:p>
    <w:p w:rsidR="009E2AF4" w:rsidRPr="007D40DC" w:rsidRDefault="006B7F85" w:rsidP="005F1578">
      <w:pPr>
        <w:pStyle w:val="Ttulo2"/>
        <w:spacing w:before="120" w:after="120" w:line="360" w:lineRule="auto"/>
        <w:ind w:left="709" w:hanging="709"/>
        <w:jc w:val="both"/>
      </w:pPr>
      <w:bookmarkStart w:id="3261" w:name="_Toc399329678"/>
      <w:bookmarkStart w:id="3262" w:name="_Toc400977488"/>
      <w:bookmarkStart w:id="3263" w:name="_Toc189476539"/>
      <w:bookmarkStart w:id="3264" w:name="_Toc203211066"/>
      <w:bookmarkStart w:id="3265" w:name="_Toc204507468"/>
      <w:r w:rsidRPr="007D40DC">
        <w:t xml:space="preserve">Cámaras de </w:t>
      </w:r>
      <w:r w:rsidR="009E2AF4" w:rsidRPr="007D40DC">
        <w:t>Descarga</w:t>
      </w:r>
      <w:bookmarkEnd w:id="3261"/>
      <w:bookmarkEnd w:id="3262"/>
    </w:p>
    <w:bookmarkEnd w:id="3263"/>
    <w:bookmarkEnd w:id="3264"/>
    <w:bookmarkEnd w:id="3265"/>
    <w:p w:rsidR="00343679" w:rsidRDefault="009E2AF4" w:rsidP="006B7F85">
      <w:r>
        <w:t xml:space="preserve">Al final de cada línea de impulsión se ejecutará una cámara de descarga que permitirá </w:t>
      </w:r>
      <w:r w:rsidR="00343679">
        <w:t>efectuar la perdida de energía del fluido y su conexión a la cámara de registro de la red colectora a gravedad.</w:t>
      </w:r>
      <w:r w:rsidR="00FF2836">
        <w:t xml:space="preserve"> </w:t>
      </w:r>
      <w:r w:rsidR="00343679">
        <w:t xml:space="preserve">Esta cámara se realizará respetando el diseño indicado en </w:t>
      </w:r>
      <w:r w:rsidR="004D596D">
        <w:t>los planos del proyecto ejecutivo</w:t>
      </w:r>
      <w:r w:rsidR="00343679">
        <w:t>.</w:t>
      </w:r>
    </w:p>
    <w:p w:rsidR="005B613B" w:rsidRPr="00D4533D" w:rsidRDefault="005B613B" w:rsidP="005F1578">
      <w:pPr>
        <w:pStyle w:val="Ttulo2"/>
        <w:spacing w:before="120" w:after="120" w:line="360" w:lineRule="auto"/>
        <w:ind w:left="709" w:hanging="709"/>
        <w:jc w:val="both"/>
      </w:pPr>
      <w:bookmarkStart w:id="3266" w:name="_Toc178479953"/>
      <w:bookmarkStart w:id="3267" w:name="_Toc188694285"/>
      <w:bookmarkStart w:id="3268" w:name="_Toc399329679"/>
      <w:bookmarkStart w:id="3269" w:name="_Toc400977489"/>
      <w:r w:rsidRPr="00D4533D">
        <w:t>Válvulas</w:t>
      </w:r>
      <w:bookmarkEnd w:id="3266"/>
      <w:bookmarkEnd w:id="3267"/>
      <w:bookmarkEnd w:id="3268"/>
      <w:bookmarkEnd w:id="3269"/>
    </w:p>
    <w:p w:rsidR="005B613B" w:rsidRPr="0093650F" w:rsidRDefault="005B613B" w:rsidP="005F1578">
      <w:pPr>
        <w:pStyle w:val="Ttulo3"/>
        <w:spacing w:before="120"/>
        <w:rPr>
          <w:rFonts w:cs="Arial"/>
          <w:lang w:val="es-ES"/>
        </w:rPr>
      </w:pPr>
      <w:bookmarkStart w:id="3270" w:name="_Toc178479955"/>
      <w:bookmarkStart w:id="3271" w:name="_Toc188694287"/>
      <w:bookmarkStart w:id="3272" w:name="_Toc399329680"/>
      <w:bookmarkStart w:id="3273" w:name="_Toc400977490"/>
      <w:r w:rsidRPr="0093650F">
        <w:rPr>
          <w:rFonts w:cs="Arial"/>
          <w:lang w:val="es-ES"/>
        </w:rPr>
        <w:t>Válvula</w:t>
      </w:r>
      <w:r w:rsidR="00D4533D" w:rsidRPr="0093650F">
        <w:rPr>
          <w:rFonts w:cs="Arial"/>
          <w:lang w:val="es-ES"/>
        </w:rPr>
        <w:t>s</w:t>
      </w:r>
      <w:r w:rsidRPr="0093650F">
        <w:rPr>
          <w:rFonts w:cs="Arial"/>
          <w:lang w:val="es-ES"/>
        </w:rPr>
        <w:t xml:space="preserve"> Esclusa</w:t>
      </w:r>
      <w:bookmarkEnd w:id="3270"/>
      <w:bookmarkEnd w:id="3271"/>
      <w:bookmarkEnd w:id="3272"/>
      <w:bookmarkEnd w:id="3273"/>
    </w:p>
    <w:p w:rsidR="00D4533D" w:rsidRDefault="005B613B" w:rsidP="00D4533D">
      <w:pPr>
        <w:rPr>
          <w:rFonts w:cs="Arial"/>
        </w:rPr>
      </w:pPr>
      <w:r w:rsidRPr="0093650F">
        <w:rPr>
          <w:rFonts w:cs="Arial"/>
        </w:rPr>
        <w:t xml:space="preserve">El cuerpo en forma de “T” será de fundición dúctil </w:t>
      </w:r>
      <w:r w:rsidR="00263558" w:rsidRPr="007C4BEF">
        <w:rPr>
          <w:rFonts w:cs="Arial"/>
        </w:rPr>
        <w:t>EN-GJS 500-7</w:t>
      </w:r>
      <w:r w:rsidRPr="007C4BEF">
        <w:rPr>
          <w:rFonts w:cs="Arial"/>
        </w:rPr>
        <w:t xml:space="preserve"> </w:t>
      </w:r>
      <w:r w:rsidRPr="006B1B06">
        <w:rPr>
          <w:rFonts w:cs="Arial"/>
        </w:rPr>
        <w:t xml:space="preserve">según </w:t>
      </w:r>
      <w:r w:rsidRPr="00C75633">
        <w:rPr>
          <w:rFonts w:cs="Arial"/>
        </w:rPr>
        <w:t>DIN</w:t>
      </w:r>
      <w:r w:rsidR="00CB621E" w:rsidRPr="00C75633">
        <w:rPr>
          <w:rFonts w:cs="Arial"/>
        </w:rPr>
        <w:t xml:space="preserve"> EN</w:t>
      </w:r>
      <w:r w:rsidRPr="00C75633">
        <w:rPr>
          <w:rFonts w:cs="Arial"/>
        </w:rPr>
        <w:t xml:space="preserve"> 1</w:t>
      </w:r>
      <w:r w:rsidR="00CB621E" w:rsidRPr="00C75633">
        <w:rPr>
          <w:rFonts w:cs="Arial"/>
        </w:rPr>
        <w:t>56</w:t>
      </w:r>
      <w:r w:rsidRPr="00C75633">
        <w:rPr>
          <w:rFonts w:cs="Arial"/>
        </w:rPr>
        <w:t>3</w:t>
      </w:r>
      <w:r w:rsidRPr="0093650F">
        <w:rPr>
          <w:rFonts w:cs="Arial"/>
        </w:rPr>
        <w:t>, o grado 500</w:t>
      </w:r>
      <w:r w:rsidR="00153B64" w:rsidRPr="0093650F">
        <w:rPr>
          <w:rFonts w:cs="Arial"/>
        </w:rPr>
        <w:t>-</w:t>
      </w:r>
      <w:r w:rsidRPr="0093650F">
        <w:rPr>
          <w:rFonts w:cs="Arial"/>
        </w:rPr>
        <w:t xml:space="preserve">7 según </w:t>
      </w:r>
      <w:r w:rsidRPr="00C75633">
        <w:rPr>
          <w:rFonts w:cs="Arial"/>
        </w:rPr>
        <w:t>ISO 1083</w:t>
      </w:r>
      <w:r w:rsidRPr="0093650F">
        <w:rPr>
          <w:rFonts w:cs="Arial"/>
        </w:rPr>
        <w:t xml:space="preserve">, con dos juntas o extremos de unión de doble brida a la conducción, asegurando la continuidad hidráulica y mecánica. </w:t>
      </w:r>
      <w:r w:rsidR="00D4533D" w:rsidRPr="006B1B06">
        <w:rPr>
          <w:rFonts w:cs="Arial"/>
        </w:rPr>
        <w:t xml:space="preserve">Las bridas y orificios responderán a los lineamientos de la Norma </w:t>
      </w:r>
      <w:r w:rsidR="00D4533D" w:rsidRPr="00C75633">
        <w:rPr>
          <w:rFonts w:cs="Arial"/>
        </w:rPr>
        <w:t>ISO 2531</w:t>
      </w:r>
      <w:r w:rsidR="00D4533D" w:rsidRPr="0093650F">
        <w:rPr>
          <w:rFonts w:cs="Arial"/>
        </w:rPr>
        <w:t xml:space="preserve"> e </w:t>
      </w:r>
      <w:r w:rsidR="00D4533D" w:rsidRPr="00C75633">
        <w:rPr>
          <w:rFonts w:cs="Arial"/>
        </w:rPr>
        <w:t>ISO 7005</w:t>
      </w:r>
      <w:r w:rsidR="00D4533D" w:rsidRPr="0093650F">
        <w:rPr>
          <w:rFonts w:cs="Arial"/>
        </w:rPr>
        <w:t>.</w:t>
      </w:r>
    </w:p>
    <w:p w:rsidR="005B613B" w:rsidRDefault="005B613B">
      <w:pPr>
        <w:tabs>
          <w:tab w:val="left" w:pos="709"/>
          <w:tab w:val="left" w:pos="851"/>
        </w:tabs>
        <w:rPr>
          <w:rFonts w:cs="Arial"/>
        </w:rPr>
      </w:pPr>
      <w:r>
        <w:rPr>
          <w:rFonts w:cs="Arial"/>
        </w:rPr>
        <w:t>La compuerta será de fundición dúctil</w:t>
      </w:r>
      <w:r w:rsidR="00732635">
        <w:rPr>
          <w:rFonts w:cs="Arial"/>
        </w:rPr>
        <w:t xml:space="preserve"> recubierta con material elastomérico</w:t>
      </w:r>
      <w:r>
        <w:rPr>
          <w:rFonts w:cs="Arial"/>
        </w:rPr>
        <w:t xml:space="preserve">. Cuando la compuerta está totalmente abierta, la misma debe quedar embutida totalmente dentro de la tapa de la válvula permitiendo un paso total de la vena líquida, </w:t>
      </w:r>
      <w:r w:rsidR="00FF2836">
        <w:rPr>
          <w:rFonts w:cs="Arial"/>
        </w:rPr>
        <w:t xml:space="preserve">y </w:t>
      </w:r>
      <w:r>
        <w:rPr>
          <w:rFonts w:cs="Arial"/>
        </w:rPr>
        <w:t>no admitiéndose ningún tipo de estrechamiento de la sección de paso.</w:t>
      </w:r>
    </w:p>
    <w:p w:rsidR="005B613B" w:rsidRPr="0093650F" w:rsidRDefault="005B613B">
      <w:pPr>
        <w:tabs>
          <w:tab w:val="left" w:pos="709"/>
          <w:tab w:val="left" w:pos="851"/>
        </w:tabs>
        <w:rPr>
          <w:rFonts w:cs="Arial"/>
        </w:rPr>
      </w:pPr>
      <w:r>
        <w:rPr>
          <w:rFonts w:cs="Arial"/>
        </w:rPr>
        <w:t>Los anillos de cierre del cue</w:t>
      </w:r>
      <w:r w:rsidRPr="0093650F">
        <w:rPr>
          <w:rFonts w:cs="Arial"/>
        </w:rPr>
        <w:t xml:space="preserve">rpo y del obturador serán de bronce </w:t>
      </w:r>
      <w:r w:rsidRPr="00C75633">
        <w:rPr>
          <w:rFonts w:cs="Arial"/>
        </w:rPr>
        <w:t>ASTM B62</w:t>
      </w:r>
      <w:r w:rsidRPr="0093650F">
        <w:rPr>
          <w:rFonts w:cs="Arial"/>
        </w:rPr>
        <w:t xml:space="preserve">. </w:t>
      </w:r>
    </w:p>
    <w:p w:rsidR="005B613B" w:rsidRPr="0093650F" w:rsidRDefault="005B613B">
      <w:pPr>
        <w:tabs>
          <w:tab w:val="left" w:pos="709"/>
          <w:tab w:val="left" w:pos="851"/>
        </w:tabs>
        <w:rPr>
          <w:rFonts w:cs="Arial"/>
        </w:rPr>
      </w:pPr>
      <w:r w:rsidRPr="0093650F">
        <w:rPr>
          <w:rFonts w:cs="Arial"/>
        </w:rPr>
        <w:t xml:space="preserve">El eje de maniobra será de acero inoxidable </w:t>
      </w:r>
      <w:r w:rsidRPr="00C75633">
        <w:rPr>
          <w:rFonts w:cs="Arial"/>
        </w:rPr>
        <w:t>AISI 410</w:t>
      </w:r>
      <w:r w:rsidRPr="0093650F">
        <w:rPr>
          <w:rFonts w:cs="Arial"/>
        </w:rPr>
        <w:t>, con rosca de tipo trapezoidal</w:t>
      </w:r>
      <w:r w:rsidR="00732635">
        <w:rPr>
          <w:rFonts w:cs="Arial"/>
        </w:rPr>
        <w:t xml:space="preserve"> y su sección tendrá la robustez apropiada a los esfuerzos que debe soportar, y su filete será bien perfilado y terminado</w:t>
      </w:r>
      <w:r w:rsidRPr="0093650F">
        <w:rPr>
          <w:rFonts w:cs="Arial"/>
        </w:rPr>
        <w:t>.</w:t>
      </w:r>
    </w:p>
    <w:p w:rsidR="005B613B" w:rsidRPr="006B1B06" w:rsidRDefault="005B613B">
      <w:pPr>
        <w:tabs>
          <w:tab w:val="left" w:pos="709"/>
          <w:tab w:val="left" w:pos="851"/>
        </w:tabs>
        <w:rPr>
          <w:rFonts w:cs="Arial"/>
        </w:rPr>
      </w:pPr>
      <w:r w:rsidRPr="006B1B06">
        <w:rPr>
          <w:rFonts w:cs="Arial"/>
        </w:rPr>
        <w:t>La tapa será de fundición dúctil</w:t>
      </w:r>
      <w:r w:rsidR="00FF2836">
        <w:rPr>
          <w:rFonts w:cs="Arial"/>
        </w:rPr>
        <w:t>.</w:t>
      </w:r>
      <w:r w:rsidR="00FF2836" w:rsidRPr="006B1B06">
        <w:rPr>
          <w:rFonts w:cs="Arial"/>
        </w:rPr>
        <w:t xml:space="preserve"> </w:t>
      </w:r>
      <w:r w:rsidR="00FF2836">
        <w:rPr>
          <w:rFonts w:cs="Arial"/>
        </w:rPr>
        <w:t>L</w:t>
      </w:r>
      <w:r w:rsidR="00FF2836" w:rsidRPr="006B1B06">
        <w:rPr>
          <w:rFonts w:cs="Arial"/>
        </w:rPr>
        <w:t xml:space="preserve">a </w:t>
      </w:r>
      <w:r w:rsidRPr="006B1B06">
        <w:rPr>
          <w:rFonts w:cs="Arial"/>
        </w:rPr>
        <w:t>unión entre tapa y el cuerpo será abulonada.</w:t>
      </w:r>
    </w:p>
    <w:p w:rsidR="005B613B" w:rsidRPr="00084BA4" w:rsidRDefault="005B613B">
      <w:pPr>
        <w:tabs>
          <w:tab w:val="left" w:pos="709"/>
          <w:tab w:val="left" w:pos="851"/>
        </w:tabs>
        <w:rPr>
          <w:rFonts w:cs="Arial"/>
        </w:rPr>
      </w:pPr>
      <w:r w:rsidRPr="00956606">
        <w:rPr>
          <w:rFonts w:cs="Arial"/>
        </w:rPr>
        <w:t>D</w:t>
      </w:r>
      <w:r w:rsidRPr="00084BA4">
        <w:rPr>
          <w:rFonts w:cs="Arial"/>
        </w:rPr>
        <w:t>eberán existir juntas que aseguran estanqueidad entre el cuerpo y la tapa y entre ésta y el eje.</w:t>
      </w:r>
    </w:p>
    <w:p w:rsidR="005B613B" w:rsidRDefault="005B613B">
      <w:pPr>
        <w:tabs>
          <w:tab w:val="left" w:pos="709"/>
          <w:tab w:val="left" w:pos="851"/>
        </w:tabs>
        <w:rPr>
          <w:rFonts w:cs="Arial"/>
        </w:rPr>
      </w:pPr>
      <w:r w:rsidRPr="00213073">
        <w:rPr>
          <w:rFonts w:cs="Arial"/>
        </w:rPr>
        <w:t xml:space="preserve">El cuerpo y la tapa deberán tener un recubrimiento interior y exterior por empolvado de epoxi (procedimiento electrostático), aplicado según </w:t>
      </w:r>
      <w:r w:rsidRPr="00C75633">
        <w:rPr>
          <w:rFonts w:cs="Arial"/>
        </w:rPr>
        <w:t>DIN 30677</w:t>
      </w:r>
      <w:r w:rsidRPr="0093650F">
        <w:rPr>
          <w:rFonts w:cs="Arial"/>
        </w:rPr>
        <w:t>.</w:t>
      </w:r>
    </w:p>
    <w:p w:rsidR="005B613B" w:rsidRDefault="005B613B">
      <w:pPr>
        <w:tabs>
          <w:tab w:val="left" w:pos="709"/>
          <w:tab w:val="left" w:pos="851"/>
        </w:tabs>
        <w:rPr>
          <w:rFonts w:cs="Arial"/>
        </w:rPr>
      </w:pPr>
      <w:r>
        <w:rPr>
          <w:rFonts w:cs="Arial"/>
        </w:rPr>
        <w:t>La estanqueidad de la empaquetadura se obtiene de cuatro juntas tóricas y un manguito inferior.</w:t>
      </w:r>
    </w:p>
    <w:p w:rsidR="00D4533D" w:rsidRDefault="005B613B">
      <w:pPr>
        <w:tabs>
          <w:tab w:val="left" w:pos="709"/>
          <w:tab w:val="left" w:pos="851"/>
        </w:tabs>
        <w:rPr>
          <w:rFonts w:cs="Arial"/>
        </w:rPr>
      </w:pPr>
      <w:r>
        <w:rPr>
          <w:rFonts w:cs="Arial"/>
        </w:rPr>
        <w:t>Salvo que se indique lo contrario, el accionamiento de la válvula será manual</w:t>
      </w:r>
      <w:r w:rsidR="00D4533D">
        <w:rPr>
          <w:rFonts w:cs="Arial"/>
        </w:rPr>
        <w:t xml:space="preserve"> y de </w:t>
      </w:r>
      <w:r>
        <w:rPr>
          <w:rFonts w:cs="Arial"/>
        </w:rPr>
        <w:t>accionamiento directo</w:t>
      </w:r>
      <w:r w:rsidR="00FF2836">
        <w:rPr>
          <w:rFonts w:cs="Arial"/>
        </w:rPr>
        <w:t>.</w:t>
      </w:r>
    </w:p>
    <w:p w:rsidR="005B613B" w:rsidRDefault="005B613B">
      <w:pPr>
        <w:tabs>
          <w:tab w:val="left" w:pos="709"/>
          <w:tab w:val="left" w:pos="851"/>
        </w:tabs>
        <w:rPr>
          <w:rFonts w:cs="Arial"/>
        </w:rPr>
      </w:pPr>
      <w:r>
        <w:rPr>
          <w:rFonts w:cs="Arial"/>
        </w:rPr>
        <w:t>Una vez instaladas, las válvulas esclusas serán sometidas a la prueba hidráulica junto con el resto de la cañería.</w:t>
      </w:r>
    </w:p>
    <w:p w:rsidR="005B613B" w:rsidRPr="0093650F" w:rsidRDefault="005B613B">
      <w:pPr>
        <w:tabs>
          <w:tab w:val="left" w:pos="709"/>
          <w:tab w:val="left" w:pos="851"/>
        </w:tabs>
        <w:rPr>
          <w:rFonts w:cs="Arial"/>
        </w:rPr>
      </w:pPr>
      <w:r w:rsidRPr="0093650F">
        <w:rPr>
          <w:rFonts w:cs="Arial"/>
        </w:rPr>
        <w:t>La válvula deberá contar con un indicador de posición.</w:t>
      </w:r>
    </w:p>
    <w:p w:rsidR="005B613B" w:rsidRDefault="00380487">
      <w:pPr>
        <w:tabs>
          <w:tab w:val="left" w:pos="709"/>
          <w:tab w:val="left" w:pos="851"/>
        </w:tabs>
        <w:rPr>
          <w:rFonts w:cs="Arial"/>
        </w:rPr>
      </w:pPr>
      <w:r w:rsidRPr="007C4BEF">
        <w:rPr>
          <w:rFonts w:cs="Arial"/>
        </w:rPr>
        <w:t xml:space="preserve">Las válvulas esclusas a instalar en contacto con el terreno responderán a los lineamientos de la Norma </w:t>
      </w:r>
      <w:r w:rsidRPr="00C75633">
        <w:rPr>
          <w:rFonts w:cs="Arial"/>
        </w:rPr>
        <w:t>DIN 3352</w:t>
      </w:r>
      <w:r w:rsidRPr="0093650F">
        <w:rPr>
          <w:rFonts w:cs="Arial"/>
        </w:rPr>
        <w:t xml:space="preserve"> / </w:t>
      </w:r>
      <w:r w:rsidRPr="00C75633">
        <w:rPr>
          <w:rFonts w:cs="Arial"/>
        </w:rPr>
        <w:t>NFE 29324</w:t>
      </w:r>
      <w:r w:rsidR="00FF2836">
        <w:rPr>
          <w:rFonts w:cs="Arial"/>
        </w:rPr>
        <w:t>,</w:t>
      </w:r>
      <w:r w:rsidRPr="0093650F">
        <w:rPr>
          <w:rFonts w:cs="Arial"/>
        </w:rPr>
        <w:t xml:space="preserve"> y serán aptas para una presión de trabajo de </w:t>
      </w:r>
      <w:r w:rsidR="001A115C" w:rsidRPr="0093650F">
        <w:rPr>
          <w:rFonts w:cs="Arial"/>
        </w:rPr>
        <w:t>1</w:t>
      </w:r>
      <w:r w:rsidR="001A115C">
        <w:rPr>
          <w:rFonts w:cs="Arial"/>
        </w:rPr>
        <w:t>6</w:t>
      </w:r>
      <w:r w:rsidR="001A115C" w:rsidRPr="0093650F">
        <w:rPr>
          <w:rFonts w:cs="Arial"/>
        </w:rPr>
        <w:t xml:space="preserve"> </w:t>
      </w:r>
      <w:r w:rsidRPr="007C4BEF">
        <w:rPr>
          <w:rFonts w:cs="Arial"/>
        </w:rPr>
        <w:t>Kg/cm</w:t>
      </w:r>
      <w:r w:rsidRPr="007C4BEF">
        <w:rPr>
          <w:rFonts w:cs="Arial"/>
          <w:vertAlign w:val="superscript"/>
        </w:rPr>
        <w:t>2</w:t>
      </w:r>
      <w:r w:rsidRPr="007C4BEF">
        <w:rPr>
          <w:rFonts w:cs="Arial"/>
        </w:rPr>
        <w:t xml:space="preserve"> o la que se indique.</w:t>
      </w:r>
    </w:p>
    <w:p w:rsidR="005B613B" w:rsidRDefault="005B613B" w:rsidP="005F1578">
      <w:pPr>
        <w:pStyle w:val="Ttulo3"/>
        <w:spacing w:before="120"/>
        <w:rPr>
          <w:rFonts w:cs="Arial"/>
          <w:lang w:val="es-ES"/>
        </w:rPr>
      </w:pPr>
      <w:bookmarkStart w:id="3274" w:name="_Toc399329681"/>
      <w:bookmarkStart w:id="3275" w:name="_Toc400977491"/>
      <w:r>
        <w:rPr>
          <w:rFonts w:cs="Arial"/>
          <w:lang w:val="es-ES"/>
        </w:rPr>
        <w:t>Válvulas de Retención de Bola</w:t>
      </w:r>
      <w:bookmarkEnd w:id="3274"/>
      <w:bookmarkEnd w:id="3275"/>
    </w:p>
    <w:p w:rsidR="005B613B" w:rsidRDefault="005B613B">
      <w:pPr>
        <w:tabs>
          <w:tab w:val="left" w:pos="709"/>
          <w:tab w:val="left" w:pos="851"/>
        </w:tabs>
        <w:rPr>
          <w:rFonts w:cs="Arial"/>
        </w:rPr>
      </w:pPr>
      <w:r>
        <w:rPr>
          <w:rFonts w:cs="Arial"/>
        </w:rPr>
        <w:t xml:space="preserve">Serán de bola metálica revestida de elastómero y tornillería de acero inoxidable. Contendrán una tapa de junta alojada que sea fácilmente desmontable para facilitar su mantenimiento. </w:t>
      </w:r>
    </w:p>
    <w:p w:rsidR="005B613B" w:rsidRPr="006B1B06" w:rsidRDefault="005B613B">
      <w:pPr>
        <w:tabs>
          <w:tab w:val="left" w:pos="709"/>
          <w:tab w:val="left" w:pos="851"/>
        </w:tabs>
        <w:rPr>
          <w:rFonts w:cs="Arial"/>
        </w:rPr>
      </w:pPr>
      <w:r>
        <w:rPr>
          <w:rFonts w:cs="Arial"/>
        </w:rPr>
        <w:t xml:space="preserve">El cuerpo será de fundición dúctil </w:t>
      </w:r>
      <w:r w:rsidR="00A163ED">
        <w:rPr>
          <w:rFonts w:cs="Arial"/>
        </w:rPr>
        <w:t>EN-</w:t>
      </w:r>
      <w:r w:rsidR="00A163ED" w:rsidRPr="0093650F">
        <w:rPr>
          <w:rFonts w:cs="Arial"/>
        </w:rPr>
        <w:t>GJS-400-15</w:t>
      </w:r>
      <w:r w:rsidRPr="0093650F">
        <w:rPr>
          <w:rFonts w:cs="Arial"/>
        </w:rPr>
        <w:t xml:space="preserve"> según </w:t>
      </w:r>
      <w:r w:rsidRPr="00C75633">
        <w:rPr>
          <w:rFonts w:cs="Arial"/>
        </w:rPr>
        <w:t>DIN</w:t>
      </w:r>
      <w:r w:rsidR="00D02209" w:rsidRPr="00C75633">
        <w:rPr>
          <w:rFonts w:cs="Arial"/>
        </w:rPr>
        <w:t xml:space="preserve"> EN</w:t>
      </w:r>
      <w:r w:rsidRPr="00C75633">
        <w:rPr>
          <w:rFonts w:cs="Arial"/>
        </w:rPr>
        <w:t xml:space="preserve"> 1</w:t>
      </w:r>
      <w:r w:rsidR="00D02209" w:rsidRPr="00C75633">
        <w:rPr>
          <w:rFonts w:cs="Arial"/>
        </w:rPr>
        <w:t>56</w:t>
      </w:r>
      <w:r w:rsidRPr="00C75633">
        <w:rPr>
          <w:rFonts w:cs="Arial"/>
        </w:rPr>
        <w:t>3</w:t>
      </w:r>
      <w:r w:rsidR="00A163ED" w:rsidRPr="0093650F">
        <w:rPr>
          <w:rFonts w:cs="Arial"/>
        </w:rPr>
        <w:t xml:space="preserve"> o grado 400-15 según </w:t>
      </w:r>
      <w:r w:rsidR="00AE1E32" w:rsidRPr="007C4BEF">
        <w:rPr>
          <w:rFonts w:cs="Arial"/>
        </w:rPr>
        <w:br/>
      </w:r>
      <w:r w:rsidR="00A163ED" w:rsidRPr="006B1B06">
        <w:rPr>
          <w:rFonts w:cs="Arial"/>
        </w:rPr>
        <w:t>ISO 1083</w:t>
      </w:r>
      <w:r w:rsidRPr="00956606">
        <w:rPr>
          <w:rFonts w:cs="Arial"/>
        </w:rPr>
        <w:t xml:space="preserve">, con recubrimiento interior y exterior por empolvado de epoxi (procedimiento electrostático), </w:t>
      </w:r>
      <w:r w:rsidR="00357C8C" w:rsidRPr="00084BA4">
        <w:rPr>
          <w:rFonts w:cs="Arial"/>
        </w:rPr>
        <w:t>aplicada</w:t>
      </w:r>
      <w:r w:rsidRPr="00084BA4">
        <w:rPr>
          <w:rFonts w:cs="Arial"/>
        </w:rPr>
        <w:t xml:space="preserve"> según </w:t>
      </w:r>
      <w:r w:rsidRPr="00C75633">
        <w:rPr>
          <w:rFonts w:cs="Arial"/>
        </w:rPr>
        <w:t>DIN 30677</w:t>
      </w:r>
      <w:r w:rsidRPr="0093650F">
        <w:rPr>
          <w:rFonts w:cs="Arial"/>
        </w:rPr>
        <w:t>; y dos juntas o extremos de unión de doble brida a la conducción asegurando la continuidad hidráulica y mec</w:t>
      </w:r>
      <w:r w:rsidRPr="006B1B06">
        <w:rPr>
          <w:rFonts w:cs="Arial"/>
        </w:rPr>
        <w:t>ánica de ésta.</w:t>
      </w:r>
    </w:p>
    <w:p w:rsidR="005B613B" w:rsidRDefault="005B613B">
      <w:pPr>
        <w:tabs>
          <w:tab w:val="left" w:pos="709"/>
          <w:tab w:val="left" w:pos="851"/>
        </w:tabs>
        <w:rPr>
          <w:rFonts w:cs="Arial"/>
        </w:rPr>
      </w:pPr>
      <w:r w:rsidRPr="00956606">
        <w:rPr>
          <w:rFonts w:cs="Arial"/>
        </w:rPr>
        <w:t>Las válvulas a instalar serán aptas para la presión de trabajo que se indique en la especificación del equipo de bombeo. La distancia entre bridas responderá a la</w:t>
      </w:r>
      <w:r w:rsidRPr="00084BA4">
        <w:rPr>
          <w:rFonts w:cs="Arial"/>
        </w:rPr>
        <w:t xml:space="preserve"> norma </w:t>
      </w:r>
      <w:r w:rsidRPr="00C75633">
        <w:rPr>
          <w:rFonts w:cs="Arial"/>
        </w:rPr>
        <w:t>ISO 5752</w:t>
      </w:r>
      <w:r w:rsidRPr="0093650F">
        <w:rPr>
          <w:rFonts w:cs="Arial"/>
        </w:rPr>
        <w:t xml:space="preserve">. Las bridas y orificios responderán a los lineamientos de la Norma </w:t>
      </w:r>
      <w:r w:rsidRPr="00C75633">
        <w:rPr>
          <w:rFonts w:cs="Arial"/>
        </w:rPr>
        <w:t>ISO 2531</w:t>
      </w:r>
      <w:r w:rsidRPr="0093650F">
        <w:rPr>
          <w:rFonts w:cs="Arial"/>
        </w:rPr>
        <w:t xml:space="preserve"> e </w:t>
      </w:r>
      <w:r w:rsidRPr="00C75633">
        <w:rPr>
          <w:rFonts w:cs="Arial"/>
        </w:rPr>
        <w:t>ISO 7005</w:t>
      </w:r>
      <w:r w:rsidRPr="0093650F">
        <w:rPr>
          <w:rFonts w:cs="Arial"/>
        </w:rPr>
        <w:t>.</w:t>
      </w:r>
      <w:r>
        <w:rPr>
          <w:rFonts w:cs="Arial"/>
        </w:rPr>
        <w:t xml:space="preserve"> </w:t>
      </w:r>
    </w:p>
    <w:p w:rsidR="005B613B" w:rsidRDefault="005B613B">
      <w:pPr>
        <w:tabs>
          <w:tab w:val="left" w:pos="709"/>
          <w:tab w:val="left" w:pos="851"/>
        </w:tabs>
        <w:rPr>
          <w:rFonts w:cs="Arial"/>
        </w:rPr>
      </w:pPr>
      <w:r>
        <w:rPr>
          <w:rFonts w:cs="Arial"/>
        </w:rPr>
        <w:t>Deberá tener una eficiente operación sin peligro de atascamiento por depósito de sólidos contenidos en el líquido cloacal.</w:t>
      </w:r>
    </w:p>
    <w:p w:rsidR="005B613B" w:rsidRDefault="005B613B">
      <w:pPr>
        <w:tabs>
          <w:tab w:val="left" w:pos="709"/>
          <w:tab w:val="left" w:pos="851"/>
        </w:tabs>
        <w:rPr>
          <w:rFonts w:cs="Arial"/>
        </w:rPr>
      </w:pPr>
      <w:r>
        <w:rPr>
          <w:rFonts w:cs="Arial"/>
        </w:rPr>
        <w:t>Los materiales de la válvula deberán cumplir con las siguientes condiciones mínimas</w:t>
      </w:r>
      <w:r w:rsidR="002F7B1F">
        <w:rPr>
          <w:rFonts w:cs="Arial"/>
        </w:rPr>
        <w:t>:</w:t>
      </w:r>
    </w:p>
    <w:p w:rsidR="005B613B" w:rsidRDefault="005B613B">
      <w:pPr>
        <w:pStyle w:val="Vieta1"/>
      </w:pPr>
      <w:r>
        <w:t>Cuerpo: Fundición de hierro nodular.</w:t>
      </w:r>
    </w:p>
    <w:p w:rsidR="005B613B" w:rsidRDefault="005B613B">
      <w:pPr>
        <w:pStyle w:val="Vieta1"/>
      </w:pPr>
      <w:r>
        <w:t>Tapa: Fundición de hierro nodular.</w:t>
      </w:r>
    </w:p>
    <w:p w:rsidR="005B613B" w:rsidRDefault="005B613B">
      <w:pPr>
        <w:pStyle w:val="Vieta1"/>
      </w:pPr>
      <w:r>
        <w:t>Bola: Fundición de aluminio.</w:t>
      </w:r>
    </w:p>
    <w:p w:rsidR="005B613B" w:rsidRDefault="005B613B">
      <w:pPr>
        <w:pStyle w:val="Vieta1"/>
      </w:pPr>
      <w:r>
        <w:t>Revestimiento Bola: Goma Nitrílica resistente al líquido cloacal</w:t>
      </w:r>
      <w:r w:rsidR="002F7B1F">
        <w:t>.</w:t>
      </w:r>
    </w:p>
    <w:p w:rsidR="005B613B" w:rsidRDefault="005B613B">
      <w:pPr>
        <w:pStyle w:val="Vieta1"/>
      </w:pPr>
      <w:r>
        <w:t>Revestimiento Interno: Epoxi bituminoso</w:t>
      </w:r>
      <w:r w:rsidR="002F7B1F">
        <w:t>.</w:t>
      </w:r>
    </w:p>
    <w:p w:rsidR="005B613B" w:rsidRDefault="005B613B">
      <w:pPr>
        <w:pStyle w:val="Vieta1"/>
      </w:pPr>
      <w:r>
        <w:t>Revestimiento externo: Epoxi bituminoso</w:t>
      </w:r>
      <w:r w:rsidR="002F7B1F">
        <w:t>.</w:t>
      </w:r>
    </w:p>
    <w:p w:rsidR="00394283" w:rsidRDefault="00394283" w:rsidP="00394283">
      <w:pPr>
        <w:pStyle w:val="Ttulo3"/>
        <w:rPr>
          <w:rFonts w:cs="Arial"/>
          <w:lang w:val="es-ES"/>
        </w:rPr>
      </w:pPr>
      <w:bookmarkStart w:id="3276" w:name="_Toc188694290"/>
      <w:bookmarkStart w:id="3277" w:name="_Toc332817738"/>
      <w:bookmarkStart w:id="3278" w:name="_Ref397517268"/>
      <w:bookmarkStart w:id="3279" w:name="_Toc399329682"/>
      <w:bookmarkStart w:id="3280" w:name="_Toc400977492"/>
      <w:r>
        <w:rPr>
          <w:rFonts w:cs="Arial"/>
          <w:lang w:val="es-ES"/>
        </w:rPr>
        <w:t>Válvulas de aire para líquidos residuales</w:t>
      </w:r>
      <w:bookmarkEnd w:id="3276"/>
      <w:bookmarkEnd w:id="3277"/>
      <w:bookmarkEnd w:id="3278"/>
      <w:bookmarkEnd w:id="3279"/>
      <w:bookmarkEnd w:id="3280"/>
    </w:p>
    <w:p w:rsidR="00394283" w:rsidRDefault="00394283" w:rsidP="00394283">
      <w:pPr>
        <w:rPr>
          <w:rFonts w:cs="Arial"/>
        </w:rPr>
      </w:pPr>
      <w:r>
        <w:rPr>
          <w:rFonts w:cs="Arial"/>
        </w:rPr>
        <w:t>El  Contratista suministrará e instalará las válvulas de aire para líquidos residuales que se indican en los planos.</w:t>
      </w:r>
    </w:p>
    <w:p w:rsidR="00394283" w:rsidRDefault="00394283" w:rsidP="00394283">
      <w:pPr>
        <w:rPr>
          <w:rFonts w:cs="Arial"/>
        </w:rPr>
      </w:pPr>
      <w:r>
        <w:rPr>
          <w:rFonts w:cs="Arial"/>
        </w:rPr>
        <w:t>Serán del tipo combinadas integrando sus funciones en un solo cuerpo:</w:t>
      </w:r>
    </w:p>
    <w:p w:rsidR="00394283" w:rsidRPr="00553068" w:rsidRDefault="00394283" w:rsidP="00394283">
      <w:pPr>
        <w:pStyle w:val="Vieta1"/>
      </w:pPr>
      <w:r>
        <w:t>F</w:t>
      </w:r>
      <w:r w:rsidRPr="00553068">
        <w:t xml:space="preserve">unción de entrada y salida de aire a </w:t>
      </w:r>
      <w:r>
        <w:t xml:space="preserve">grandes </w:t>
      </w:r>
      <w:r w:rsidRPr="00553068">
        <w:t>caudales.</w:t>
      </w:r>
    </w:p>
    <w:p w:rsidR="00394283" w:rsidRDefault="00394283" w:rsidP="00394283">
      <w:pPr>
        <w:pStyle w:val="Vieta1"/>
      </w:pPr>
      <w:r>
        <w:t>Función de evacuación automática de aire a bajos caudales.</w:t>
      </w:r>
    </w:p>
    <w:p w:rsidR="004A5851" w:rsidRPr="0095232A" w:rsidRDefault="008A1A50" w:rsidP="004A5851">
      <w:r w:rsidRPr="008A1A50">
        <w:rPr>
          <w:rFonts w:cs="Arial"/>
        </w:rPr>
        <w:t>La/s válvula/s a suministrar para el sistema de bombeo Z1-P5, será/n de 4” de diámetro y deberá/n permitir el ingreso de un caudal de aire de 0,059 m3/s con una depresión máxima de 0,10 mca.</w:t>
      </w:r>
    </w:p>
    <w:p w:rsidR="00394283" w:rsidRDefault="00394283" w:rsidP="00394283">
      <w:pPr>
        <w:rPr>
          <w:rFonts w:cs="Arial"/>
        </w:rPr>
      </w:pPr>
      <w:r>
        <w:rPr>
          <w:rFonts w:cs="Arial"/>
        </w:rPr>
        <w:t>El diseño de la válvula debe prevenir el contacto entre el líquido efluente y el mecanismo de cierre.</w:t>
      </w:r>
    </w:p>
    <w:p w:rsidR="00394283" w:rsidRDefault="00394283" w:rsidP="00394283">
      <w:pPr>
        <w:rPr>
          <w:rFonts w:cs="Arial"/>
        </w:rPr>
      </w:pPr>
      <w:r w:rsidRPr="00553068">
        <w:rPr>
          <w:rFonts w:cs="Arial"/>
        </w:rPr>
        <w:t xml:space="preserve">La válvula debe estar dimensionada para una presión de trabajo de </w:t>
      </w:r>
      <w:r>
        <w:rPr>
          <w:rFonts w:cs="Arial"/>
        </w:rPr>
        <w:t>10</w:t>
      </w:r>
      <w:r w:rsidRPr="00553068">
        <w:rPr>
          <w:rFonts w:cs="Arial"/>
        </w:rPr>
        <w:t xml:space="preserve"> bar.</w:t>
      </w:r>
    </w:p>
    <w:p w:rsidR="00394283" w:rsidRDefault="00394283" w:rsidP="00394283">
      <w:pPr>
        <w:rPr>
          <w:rFonts w:cs="Arial"/>
        </w:rPr>
      </w:pPr>
      <w:r>
        <w:rPr>
          <w:rFonts w:cs="Arial"/>
        </w:rPr>
        <w:t>El diseño del cuerpo debe asegurar que la materia transportada en el líquido residual no permanezca atrapada en la válvula.</w:t>
      </w:r>
    </w:p>
    <w:p w:rsidR="00394283" w:rsidRDefault="00394283" w:rsidP="00394283">
      <w:pPr>
        <w:rPr>
          <w:rFonts w:cs="Arial"/>
        </w:rPr>
      </w:pPr>
      <w:r>
        <w:rPr>
          <w:rFonts w:cs="Arial"/>
        </w:rPr>
        <w:t>Las vibraciones del flotador inferior (en contacto con el líquido residual) no deben generar descargas de aire. Éstas se deben producir solo cuando suficiente aire esté atrapado en la válvula.</w:t>
      </w:r>
    </w:p>
    <w:p w:rsidR="00394283" w:rsidRDefault="00394283" w:rsidP="00394283">
      <w:pPr>
        <w:rPr>
          <w:rFonts w:cs="Arial"/>
        </w:rPr>
      </w:pPr>
      <w:r>
        <w:rPr>
          <w:rFonts w:cs="Arial"/>
        </w:rPr>
        <w:t>Todas las partes internas de la válvula en contacto con el líquido residual deben ser de acero inoxidable.</w:t>
      </w:r>
    </w:p>
    <w:p w:rsidR="00394283" w:rsidRDefault="00394283" w:rsidP="00394283">
      <w:pPr>
        <w:rPr>
          <w:rFonts w:cs="Arial"/>
        </w:rPr>
      </w:pPr>
      <w:r>
        <w:rPr>
          <w:rFonts w:cs="Arial"/>
        </w:rPr>
        <w:t xml:space="preserve">Tendrá conexión de 1” con válvula </w:t>
      </w:r>
      <w:r w:rsidRPr="0093650F">
        <w:rPr>
          <w:rFonts w:cs="Arial"/>
        </w:rPr>
        <w:t>esférica de bronce para drenaje.</w:t>
      </w:r>
      <w:r w:rsidRPr="007C4BEF">
        <w:rPr>
          <w:rFonts w:cs="Arial"/>
        </w:rPr>
        <w:t xml:space="preserve"> Las bridas y orificios responderán a los lineamientos de la Norma </w:t>
      </w:r>
      <w:r w:rsidRPr="00C75633">
        <w:rPr>
          <w:rFonts w:cs="Arial"/>
        </w:rPr>
        <w:t>ISO 2531</w:t>
      </w:r>
      <w:r w:rsidRPr="0093650F">
        <w:rPr>
          <w:rFonts w:cs="Arial"/>
        </w:rPr>
        <w:t xml:space="preserve"> e </w:t>
      </w:r>
      <w:r w:rsidRPr="00C75633">
        <w:rPr>
          <w:rFonts w:cs="Arial"/>
        </w:rPr>
        <w:t>ISO 7005</w:t>
      </w:r>
      <w:r>
        <w:rPr>
          <w:rFonts w:cs="Arial"/>
        </w:rPr>
        <w:t xml:space="preserve">. </w:t>
      </w:r>
    </w:p>
    <w:p w:rsidR="00394283" w:rsidRDefault="00394283" w:rsidP="00394283">
      <w:pPr>
        <w:rPr>
          <w:rFonts w:cs="Arial"/>
        </w:rPr>
      </w:pPr>
      <w:r>
        <w:rPr>
          <w:rFonts w:cs="Arial"/>
        </w:rPr>
        <w:t>Los materiales constitutivos de las diferentes partes de las válvulas serán los siguientes:</w:t>
      </w:r>
    </w:p>
    <w:p w:rsidR="00394283" w:rsidRDefault="00394283" w:rsidP="00394283">
      <w:pPr>
        <w:pStyle w:val="Vieta1"/>
      </w:pPr>
      <w:r>
        <w:t>Cuerpo: acero inoxidable.</w:t>
      </w:r>
    </w:p>
    <w:p w:rsidR="00394283" w:rsidRDefault="00394283" w:rsidP="00394283">
      <w:pPr>
        <w:pStyle w:val="Vieta1"/>
      </w:pPr>
      <w:r>
        <w:t>Flotador (en aire): polipropileno.</w:t>
      </w:r>
    </w:p>
    <w:p w:rsidR="00394283" w:rsidRDefault="00394283" w:rsidP="00394283">
      <w:pPr>
        <w:pStyle w:val="Vieta1"/>
      </w:pPr>
      <w:r>
        <w:t>Eje (en aire): nylon.</w:t>
      </w:r>
    </w:p>
    <w:p w:rsidR="00394283" w:rsidRDefault="00394283" w:rsidP="00394283">
      <w:pPr>
        <w:pStyle w:val="Vieta1"/>
      </w:pPr>
      <w:r>
        <w:t>Flotador (en líquido residual): acero inoxidable.</w:t>
      </w:r>
    </w:p>
    <w:p w:rsidR="00394283" w:rsidRDefault="00394283" w:rsidP="00394283">
      <w:pPr>
        <w:pStyle w:val="Vieta1"/>
      </w:pPr>
      <w:r>
        <w:t>Eje (en líquido residual): acero inoxidable.</w:t>
      </w:r>
    </w:p>
    <w:p w:rsidR="00394283" w:rsidRDefault="00394283" w:rsidP="00394283">
      <w:pPr>
        <w:pStyle w:val="Vieta1"/>
      </w:pPr>
      <w:r>
        <w:t>O-rings: buna N.</w:t>
      </w:r>
    </w:p>
    <w:p w:rsidR="00394283" w:rsidRDefault="00394283" w:rsidP="00394283">
      <w:pPr>
        <w:pStyle w:val="Vieta1"/>
      </w:pPr>
      <w:r>
        <w:t>Bulones: acero galvanizada.</w:t>
      </w:r>
    </w:p>
    <w:p w:rsidR="00394283" w:rsidRDefault="00394283" w:rsidP="00394283">
      <w:pPr>
        <w:pStyle w:val="Vieta1"/>
      </w:pPr>
      <w:r>
        <w:t>Resortes y arandelas: acero inoxidable.</w:t>
      </w:r>
    </w:p>
    <w:p w:rsidR="00394283" w:rsidRDefault="00394283" w:rsidP="00394283">
      <w:pPr>
        <w:rPr>
          <w:rFonts w:cs="Arial"/>
        </w:rPr>
      </w:pPr>
      <w:r>
        <w:rPr>
          <w:rFonts w:cs="Arial"/>
        </w:rPr>
        <w:t>Se aceptarán variaciones en los materiales que no generen modificaciones significativas en relación a las características derivadas de los indicados en el listado anterior.</w:t>
      </w:r>
    </w:p>
    <w:p w:rsidR="00394283" w:rsidRPr="00394283" w:rsidRDefault="00394283" w:rsidP="00394283">
      <w:pPr>
        <w:tabs>
          <w:tab w:val="left" w:pos="-720"/>
        </w:tabs>
        <w:suppressAutoHyphens/>
        <w:rPr>
          <w:rFonts w:cs="Arial"/>
        </w:rPr>
      </w:pPr>
      <w:r>
        <w:rPr>
          <w:rFonts w:cs="Arial"/>
        </w:rPr>
        <w:t>El oferente deberá suministrar la información técnica correspondiente al equipo ofrecido, incluyendo la descripción de los materiales.</w:t>
      </w:r>
    </w:p>
    <w:p w:rsidR="005B613B" w:rsidRDefault="005B613B" w:rsidP="009E07ED">
      <w:pPr>
        <w:pStyle w:val="Ttulo3"/>
      </w:pPr>
      <w:bookmarkStart w:id="3281" w:name="_Toc373157633"/>
      <w:bookmarkStart w:id="3282" w:name="_Toc373160618"/>
      <w:bookmarkStart w:id="3283" w:name="_Toc374102489"/>
      <w:bookmarkStart w:id="3284" w:name="_Toc374102915"/>
      <w:bookmarkStart w:id="3285" w:name="_Toc374103342"/>
      <w:bookmarkStart w:id="3286" w:name="_Toc374970708"/>
      <w:bookmarkStart w:id="3287" w:name="_Toc375301338"/>
      <w:bookmarkStart w:id="3288" w:name="_Toc375301773"/>
      <w:bookmarkStart w:id="3289" w:name="_Toc375302208"/>
      <w:bookmarkStart w:id="3290" w:name="_Toc375302643"/>
      <w:bookmarkStart w:id="3291" w:name="_Toc375305321"/>
      <w:bookmarkStart w:id="3292" w:name="_Toc375305756"/>
      <w:bookmarkStart w:id="3293" w:name="_Toc373157634"/>
      <w:bookmarkStart w:id="3294" w:name="_Toc373160619"/>
      <w:bookmarkStart w:id="3295" w:name="_Toc374102490"/>
      <w:bookmarkStart w:id="3296" w:name="_Toc374102916"/>
      <w:bookmarkStart w:id="3297" w:name="_Toc374103343"/>
      <w:bookmarkStart w:id="3298" w:name="_Toc374970709"/>
      <w:bookmarkStart w:id="3299" w:name="_Toc375301339"/>
      <w:bookmarkStart w:id="3300" w:name="_Toc375301774"/>
      <w:bookmarkStart w:id="3301" w:name="_Toc375302209"/>
      <w:bookmarkStart w:id="3302" w:name="_Toc375302644"/>
      <w:bookmarkStart w:id="3303" w:name="_Toc375305322"/>
      <w:bookmarkStart w:id="3304" w:name="_Toc375305757"/>
      <w:bookmarkStart w:id="3305" w:name="_Toc373157635"/>
      <w:bookmarkStart w:id="3306" w:name="_Toc373160620"/>
      <w:bookmarkStart w:id="3307" w:name="_Toc374102491"/>
      <w:bookmarkStart w:id="3308" w:name="_Toc374102917"/>
      <w:bookmarkStart w:id="3309" w:name="_Toc374103344"/>
      <w:bookmarkStart w:id="3310" w:name="_Toc374970710"/>
      <w:bookmarkStart w:id="3311" w:name="_Toc375301340"/>
      <w:bookmarkStart w:id="3312" w:name="_Toc375301775"/>
      <w:bookmarkStart w:id="3313" w:name="_Toc375302210"/>
      <w:bookmarkStart w:id="3314" w:name="_Toc375302645"/>
      <w:bookmarkStart w:id="3315" w:name="_Toc375305323"/>
      <w:bookmarkStart w:id="3316" w:name="_Toc375305758"/>
      <w:bookmarkStart w:id="3317" w:name="_Toc373157636"/>
      <w:bookmarkStart w:id="3318" w:name="_Toc373160621"/>
      <w:bookmarkStart w:id="3319" w:name="_Toc374102492"/>
      <w:bookmarkStart w:id="3320" w:name="_Toc374102918"/>
      <w:bookmarkStart w:id="3321" w:name="_Toc374103345"/>
      <w:bookmarkStart w:id="3322" w:name="_Toc374970711"/>
      <w:bookmarkStart w:id="3323" w:name="_Toc375301341"/>
      <w:bookmarkStart w:id="3324" w:name="_Toc375301776"/>
      <w:bookmarkStart w:id="3325" w:name="_Toc375302211"/>
      <w:bookmarkStart w:id="3326" w:name="_Toc375302646"/>
      <w:bookmarkStart w:id="3327" w:name="_Toc375305324"/>
      <w:bookmarkStart w:id="3328" w:name="_Toc375305759"/>
      <w:bookmarkStart w:id="3329" w:name="_Toc373157637"/>
      <w:bookmarkStart w:id="3330" w:name="_Toc373160622"/>
      <w:bookmarkStart w:id="3331" w:name="_Toc374102493"/>
      <w:bookmarkStart w:id="3332" w:name="_Toc374102919"/>
      <w:bookmarkStart w:id="3333" w:name="_Toc374103346"/>
      <w:bookmarkStart w:id="3334" w:name="_Toc374970712"/>
      <w:bookmarkStart w:id="3335" w:name="_Toc375301342"/>
      <w:bookmarkStart w:id="3336" w:name="_Toc375301777"/>
      <w:bookmarkStart w:id="3337" w:name="_Toc375302212"/>
      <w:bookmarkStart w:id="3338" w:name="_Toc375302647"/>
      <w:bookmarkStart w:id="3339" w:name="_Toc375305325"/>
      <w:bookmarkStart w:id="3340" w:name="_Toc375305760"/>
      <w:bookmarkStart w:id="3341" w:name="_Toc373157638"/>
      <w:bookmarkStart w:id="3342" w:name="_Toc373160623"/>
      <w:bookmarkStart w:id="3343" w:name="_Toc374102494"/>
      <w:bookmarkStart w:id="3344" w:name="_Toc374102920"/>
      <w:bookmarkStart w:id="3345" w:name="_Toc374103347"/>
      <w:bookmarkStart w:id="3346" w:name="_Toc374970713"/>
      <w:bookmarkStart w:id="3347" w:name="_Toc375301343"/>
      <w:bookmarkStart w:id="3348" w:name="_Toc375301778"/>
      <w:bookmarkStart w:id="3349" w:name="_Toc375302213"/>
      <w:bookmarkStart w:id="3350" w:name="_Toc375302648"/>
      <w:bookmarkStart w:id="3351" w:name="_Toc375305326"/>
      <w:bookmarkStart w:id="3352" w:name="_Toc375305761"/>
      <w:bookmarkStart w:id="3353" w:name="_Toc373157639"/>
      <w:bookmarkStart w:id="3354" w:name="_Toc373160624"/>
      <w:bookmarkStart w:id="3355" w:name="_Toc374102495"/>
      <w:bookmarkStart w:id="3356" w:name="_Toc374102921"/>
      <w:bookmarkStart w:id="3357" w:name="_Toc374103348"/>
      <w:bookmarkStart w:id="3358" w:name="_Toc374970714"/>
      <w:bookmarkStart w:id="3359" w:name="_Toc375301344"/>
      <w:bookmarkStart w:id="3360" w:name="_Toc375301779"/>
      <w:bookmarkStart w:id="3361" w:name="_Toc375302214"/>
      <w:bookmarkStart w:id="3362" w:name="_Toc375302649"/>
      <w:bookmarkStart w:id="3363" w:name="_Toc375305327"/>
      <w:bookmarkStart w:id="3364" w:name="_Toc375305762"/>
      <w:bookmarkStart w:id="3365" w:name="_Toc373157640"/>
      <w:bookmarkStart w:id="3366" w:name="_Toc373160625"/>
      <w:bookmarkStart w:id="3367" w:name="_Toc374102496"/>
      <w:bookmarkStart w:id="3368" w:name="_Toc374102922"/>
      <w:bookmarkStart w:id="3369" w:name="_Toc374103349"/>
      <w:bookmarkStart w:id="3370" w:name="_Toc374970715"/>
      <w:bookmarkStart w:id="3371" w:name="_Toc375301345"/>
      <w:bookmarkStart w:id="3372" w:name="_Toc375301780"/>
      <w:bookmarkStart w:id="3373" w:name="_Toc375302215"/>
      <w:bookmarkStart w:id="3374" w:name="_Toc375302650"/>
      <w:bookmarkStart w:id="3375" w:name="_Toc375305328"/>
      <w:bookmarkStart w:id="3376" w:name="_Toc375305763"/>
      <w:bookmarkStart w:id="3377" w:name="_Toc373157641"/>
      <w:bookmarkStart w:id="3378" w:name="_Toc373160626"/>
      <w:bookmarkStart w:id="3379" w:name="_Toc374102497"/>
      <w:bookmarkStart w:id="3380" w:name="_Toc374102923"/>
      <w:bookmarkStart w:id="3381" w:name="_Toc374103350"/>
      <w:bookmarkStart w:id="3382" w:name="_Toc374970716"/>
      <w:bookmarkStart w:id="3383" w:name="_Toc375301346"/>
      <w:bookmarkStart w:id="3384" w:name="_Toc375301781"/>
      <w:bookmarkStart w:id="3385" w:name="_Toc375302216"/>
      <w:bookmarkStart w:id="3386" w:name="_Toc375302651"/>
      <w:bookmarkStart w:id="3387" w:name="_Toc375305329"/>
      <w:bookmarkStart w:id="3388" w:name="_Toc375305764"/>
      <w:bookmarkStart w:id="3389" w:name="_Toc373157642"/>
      <w:bookmarkStart w:id="3390" w:name="_Toc373160627"/>
      <w:bookmarkStart w:id="3391" w:name="_Toc374102498"/>
      <w:bookmarkStart w:id="3392" w:name="_Toc374102924"/>
      <w:bookmarkStart w:id="3393" w:name="_Toc374103351"/>
      <w:bookmarkStart w:id="3394" w:name="_Toc374970717"/>
      <w:bookmarkStart w:id="3395" w:name="_Toc375301347"/>
      <w:bookmarkStart w:id="3396" w:name="_Toc375301782"/>
      <w:bookmarkStart w:id="3397" w:name="_Toc375302217"/>
      <w:bookmarkStart w:id="3398" w:name="_Toc375302652"/>
      <w:bookmarkStart w:id="3399" w:name="_Toc375305330"/>
      <w:bookmarkStart w:id="3400" w:name="_Toc375305765"/>
      <w:bookmarkStart w:id="3401" w:name="_Toc373157643"/>
      <w:bookmarkStart w:id="3402" w:name="_Toc373160628"/>
      <w:bookmarkStart w:id="3403" w:name="_Toc374102499"/>
      <w:bookmarkStart w:id="3404" w:name="_Toc374102925"/>
      <w:bookmarkStart w:id="3405" w:name="_Toc374103352"/>
      <w:bookmarkStart w:id="3406" w:name="_Toc374970718"/>
      <w:bookmarkStart w:id="3407" w:name="_Toc375301348"/>
      <w:bookmarkStart w:id="3408" w:name="_Toc375301783"/>
      <w:bookmarkStart w:id="3409" w:name="_Toc375302218"/>
      <w:bookmarkStart w:id="3410" w:name="_Toc375302653"/>
      <w:bookmarkStart w:id="3411" w:name="_Toc375305331"/>
      <w:bookmarkStart w:id="3412" w:name="_Toc375305766"/>
      <w:bookmarkStart w:id="3413" w:name="_Toc373157644"/>
      <w:bookmarkStart w:id="3414" w:name="_Toc373160629"/>
      <w:bookmarkStart w:id="3415" w:name="_Toc374102500"/>
      <w:bookmarkStart w:id="3416" w:name="_Toc374102926"/>
      <w:bookmarkStart w:id="3417" w:name="_Toc374103353"/>
      <w:bookmarkStart w:id="3418" w:name="_Toc374970719"/>
      <w:bookmarkStart w:id="3419" w:name="_Toc375301349"/>
      <w:bookmarkStart w:id="3420" w:name="_Toc375301784"/>
      <w:bookmarkStart w:id="3421" w:name="_Toc375302219"/>
      <w:bookmarkStart w:id="3422" w:name="_Toc375302654"/>
      <w:bookmarkStart w:id="3423" w:name="_Toc375305332"/>
      <w:bookmarkStart w:id="3424" w:name="_Toc375305767"/>
      <w:bookmarkStart w:id="3425" w:name="_Toc373157645"/>
      <w:bookmarkStart w:id="3426" w:name="_Toc373160630"/>
      <w:bookmarkStart w:id="3427" w:name="_Toc374102501"/>
      <w:bookmarkStart w:id="3428" w:name="_Toc374102927"/>
      <w:bookmarkStart w:id="3429" w:name="_Toc374103354"/>
      <w:bookmarkStart w:id="3430" w:name="_Toc374970720"/>
      <w:bookmarkStart w:id="3431" w:name="_Toc375301350"/>
      <w:bookmarkStart w:id="3432" w:name="_Toc375301785"/>
      <w:bookmarkStart w:id="3433" w:name="_Toc375302220"/>
      <w:bookmarkStart w:id="3434" w:name="_Toc375302655"/>
      <w:bookmarkStart w:id="3435" w:name="_Toc375305333"/>
      <w:bookmarkStart w:id="3436" w:name="_Toc375305768"/>
      <w:bookmarkStart w:id="3437" w:name="_Toc373157646"/>
      <w:bookmarkStart w:id="3438" w:name="_Toc373160631"/>
      <w:bookmarkStart w:id="3439" w:name="_Toc374102502"/>
      <w:bookmarkStart w:id="3440" w:name="_Toc374102928"/>
      <w:bookmarkStart w:id="3441" w:name="_Toc374103355"/>
      <w:bookmarkStart w:id="3442" w:name="_Toc374970721"/>
      <w:bookmarkStart w:id="3443" w:name="_Toc375301351"/>
      <w:bookmarkStart w:id="3444" w:name="_Toc375301786"/>
      <w:bookmarkStart w:id="3445" w:name="_Toc375302221"/>
      <w:bookmarkStart w:id="3446" w:name="_Toc375302656"/>
      <w:bookmarkStart w:id="3447" w:name="_Toc375305334"/>
      <w:bookmarkStart w:id="3448" w:name="_Toc375305769"/>
      <w:bookmarkStart w:id="3449" w:name="_Toc373157647"/>
      <w:bookmarkStart w:id="3450" w:name="_Toc373160632"/>
      <w:bookmarkStart w:id="3451" w:name="_Toc374102503"/>
      <w:bookmarkStart w:id="3452" w:name="_Toc374102929"/>
      <w:bookmarkStart w:id="3453" w:name="_Toc374103356"/>
      <w:bookmarkStart w:id="3454" w:name="_Toc374970722"/>
      <w:bookmarkStart w:id="3455" w:name="_Toc375301352"/>
      <w:bookmarkStart w:id="3456" w:name="_Toc375301787"/>
      <w:bookmarkStart w:id="3457" w:name="_Toc375302222"/>
      <w:bookmarkStart w:id="3458" w:name="_Toc375302657"/>
      <w:bookmarkStart w:id="3459" w:name="_Toc375305335"/>
      <w:bookmarkStart w:id="3460" w:name="_Toc375305770"/>
      <w:bookmarkStart w:id="3461" w:name="_Toc373157648"/>
      <w:bookmarkStart w:id="3462" w:name="_Toc373160633"/>
      <w:bookmarkStart w:id="3463" w:name="_Toc374102504"/>
      <w:bookmarkStart w:id="3464" w:name="_Toc374102930"/>
      <w:bookmarkStart w:id="3465" w:name="_Toc374103357"/>
      <w:bookmarkStart w:id="3466" w:name="_Toc374970723"/>
      <w:bookmarkStart w:id="3467" w:name="_Toc375301353"/>
      <w:bookmarkStart w:id="3468" w:name="_Toc375301788"/>
      <w:bookmarkStart w:id="3469" w:name="_Toc375302223"/>
      <w:bookmarkStart w:id="3470" w:name="_Toc375302658"/>
      <w:bookmarkStart w:id="3471" w:name="_Toc375305336"/>
      <w:bookmarkStart w:id="3472" w:name="_Toc375305771"/>
      <w:bookmarkStart w:id="3473" w:name="_Toc373157649"/>
      <w:bookmarkStart w:id="3474" w:name="_Toc373160634"/>
      <w:bookmarkStart w:id="3475" w:name="_Toc374102505"/>
      <w:bookmarkStart w:id="3476" w:name="_Toc374102931"/>
      <w:bookmarkStart w:id="3477" w:name="_Toc374103358"/>
      <w:bookmarkStart w:id="3478" w:name="_Toc374970724"/>
      <w:bookmarkStart w:id="3479" w:name="_Toc375301354"/>
      <w:bookmarkStart w:id="3480" w:name="_Toc375301789"/>
      <w:bookmarkStart w:id="3481" w:name="_Toc375302224"/>
      <w:bookmarkStart w:id="3482" w:name="_Toc375302659"/>
      <w:bookmarkStart w:id="3483" w:name="_Toc375305337"/>
      <w:bookmarkStart w:id="3484" w:name="_Toc375305772"/>
      <w:bookmarkStart w:id="3485" w:name="_Toc373157650"/>
      <w:bookmarkStart w:id="3486" w:name="_Toc373160635"/>
      <w:bookmarkStart w:id="3487" w:name="_Toc374102506"/>
      <w:bookmarkStart w:id="3488" w:name="_Toc374102932"/>
      <w:bookmarkStart w:id="3489" w:name="_Toc374103359"/>
      <w:bookmarkStart w:id="3490" w:name="_Toc374970725"/>
      <w:bookmarkStart w:id="3491" w:name="_Toc375301355"/>
      <w:bookmarkStart w:id="3492" w:name="_Toc375301790"/>
      <w:bookmarkStart w:id="3493" w:name="_Toc375302225"/>
      <w:bookmarkStart w:id="3494" w:name="_Toc375302660"/>
      <w:bookmarkStart w:id="3495" w:name="_Toc375305338"/>
      <w:bookmarkStart w:id="3496" w:name="_Toc375305773"/>
      <w:bookmarkStart w:id="3497" w:name="_Toc373157651"/>
      <w:bookmarkStart w:id="3498" w:name="_Toc373160636"/>
      <w:bookmarkStart w:id="3499" w:name="_Toc374102507"/>
      <w:bookmarkStart w:id="3500" w:name="_Toc374102933"/>
      <w:bookmarkStart w:id="3501" w:name="_Toc374103360"/>
      <w:bookmarkStart w:id="3502" w:name="_Toc374970726"/>
      <w:bookmarkStart w:id="3503" w:name="_Toc375301356"/>
      <w:bookmarkStart w:id="3504" w:name="_Toc375301791"/>
      <w:bookmarkStart w:id="3505" w:name="_Toc375302226"/>
      <w:bookmarkStart w:id="3506" w:name="_Toc375302661"/>
      <w:bookmarkStart w:id="3507" w:name="_Toc375305339"/>
      <w:bookmarkStart w:id="3508" w:name="_Toc375305774"/>
      <w:bookmarkStart w:id="3509" w:name="_Toc373157652"/>
      <w:bookmarkStart w:id="3510" w:name="_Toc373160637"/>
      <w:bookmarkStart w:id="3511" w:name="_Toc374102508"/>
      <w:bookmarkStart w:id="3512" w:name="_Toc374102934"/>
      <w:bookmarkStart w:id="3513" w:name="_Toc374103361"/>
      <w:bookmarkStart w:id="3514" w:name="_Toc374970727"/>
      <w:bookmarkStart w:id="3515" w:name="_Toc375301357"/>
      <w:bookmarkStart w:id="3516" w:name="_Toc375301792"/>
      <w:bookmarkStart w:id="3517" w:name="_Toc375302227"/>
      <w:bookmarkStart w:id="3518" w:name="_Toc375302662"/>
      <w:bookmarkStart w:id="3519" w:name="_Toc375305340"/>
      <w:bookmarkStart w:id="3520" w:name="_Toc375305775"/>
      <w:bookmarkStart w:id="3521" w:name="_Toc373157653"/>
      <w:bookmarkStart w:id="3522" w:name="_Toc373160638"/>
      <w:bookmarkStart w:id="3523" w:name="_Toc374102509"/>
      <w:bookmarkStart w:id="3524" w:name="_Toc374102935"/>
      <w:bookmarkStart w:id="3525" w:name="_Toc374103362"/>
      <w:bookmarkStart w:id="3526" w:name="_Toc374970728"/>
      <w:bookmarkStart w:id="3527" w:name="_Toc375301358"/>
      <w:bookmarkStart w:id="3528" w:name="_Toc375301793"/>
      <w:bookmarkStart w:id="3529" w:name="_Toc375302228"/>
      <w:bookmarkStart w:id="3530" w:name="_Toc375302663"/>
      <w:bookmarkStart w:id="3531" w:name="_Toc375305341"/>
      <w:bookmarkStart w:id="3532" w:name="_Toc375305776"/>
      <w:bookmarkStart w:id="3533" w:name="_Toc373157654"/>
      <w:bookmarkStart w:id="3534" w:name="_Toc373160639"/>
      <w:bookmarkStart w:id="3535" w:name="_Toc374102510"/>
      <w:bookmarkStart w:id="3536" w:name="_Toc374102936"/>
      <w:bookmarkStart w:id="3537" w:name="_Toc374103363"/>
      <w:bookmarkStart w:id="3538" w:name="_Toc374970729"/>
      <w:bookmarkStart w:id="3539" w:name="_Toc375301359"/>
      <w:bookmarkStart w:id="3540" w:name="_Toc375301794"/>
      <w:bookmarkStart w:id="3541" w:name="_Toc375302229"/>
      <w:bookmarkStart w:id="3542" w:name="_Toc375302664"/>
      <w:bookmarkStart w:id="3543" w:name="_Toc375305342"/>
      <w:bookmarkStart w:id="3544" w:name="_Toc375305777"/>
      <w:bookmarkStart w:id="3545" w:name="_Toc373157655"/>
      <w:bookmarkStart w:id="3546" w:name="_Toc373160640"/>
      <w:bookmarkStart w:id="3547" w:name="_Toc374102511"/>
      <w:bookmarkStart w:id="3548" w:name="_Toc374102937"/>
      <w:bookmarkStart w:id="3549" w:name="_Toc374103364"/>
      <w:bookmarkStart w:id="3550" w:name="_Toc374970730"/>
      <w:bookmarkStart w:id="3551" w:name="_Toc375301360"/>
      <w:bookmarkStart w:id="3552" w:name="_Toc375301795"/>
      <w:bookmarkStart w:id="3553" w:name="_Toc375302230"/>
      <w:bookmarkStart w:id="3554" w:name="_Toc375302665"/>
      <w:bookmarkStart w:id="3555" w:name="_Toc375305343"/>
      <w:bookmarkStart w:id="3556" w:name="_Toc375305778"/>
      <w:bookmarkStart w:id="3557" w:name="_Toc373157656"/>
      <w:bookmarkStart w:id="3558" w:name="_Toc373160641"/>
      <w:bookmarkStart w:id="3559" w:name="_Toc374102512"/>
      <w:bookmarkStart w:id="3560" w:name="_Toc374102938"/>
      <w:bookmarkStart w:id="3561" w:name="_Toc374103365"/>
      <w:bookmarkStart w:id="3562" w:name="_Toc374970731"/>
      <w:bookmarkStart w:id="3563" w:name="_Toc375301361"/>
      <w:bookmarkStart w:id="3564" w:name="_Toc375301796"/>
      <w:bookmarkStart w:id="3565" w:name="_Toc375302231"/>
      <w:bookmarkStart w:id="3566" w:name="_Toc375302666"/>
      <w:bookmarkStart w:id="3567" w:name="_Toc375305344"/>
      <w:bookmarkStart w:id="3568" w:name="_Toc375305779"/>
      <w:bookmarkStart w:id="3569" w:name="_Toc373157657"/>
      <w:bookmarkStart w:id="3570" w:name="_Toc373160642"/>
      <w:bookmarkStart w:id="3571" w:name="_Toc374102513"/>
      <w:bookmarkStart w:id="3572" w:name="_Toc374102939"/>
      <w:bookmarkStart w:id="3573" w:name="_Toc374103366"/>
      <w:bookmarkStart w:id="3574" w:name="_Toc374970732"/>
      <w:bookmarkStart w:id="3575" w:name="_Toc375301362"/>
      <w:bookmarkStart w:id="3576" w:name="_Toc375301797"/>
      <w:bookmarkStart w:id="3577" w:name="_Toc375302232"/>
      <w:bookmarkStart w:id="3578" w:name="_Toc375302667"/>
      <w:bookmarkStart w:id="3579" w:name="_Toc375305345"/>
      <w:bookmarkStart w:id="3580" w:name="_Toc375305780"/>
      <w:bookmarkStart w:id="3581" w:name="_Toc178479958"/>
      <w:bookmarkStart w:id="3582" w:name="_Toc188694291"/>
      <w:bookmarkStart w:id="3583" w:name="_Toc399329683"/>
      <w:bookmarkStart w:id="3584" w:name="_Toc400977493"/>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r>
        <w:t>Información requerida</w:t>
      </w:r>
      <w:bookmarkEnd w:id="3581"/>
      <w:bookmarkEnd w:id="3582"/>
      <w:bookmarkEnd w:id="3583"/>
      <w:bookmarkEnd w:id="3584"/>
    </w:p>
    <w:p w:rsidR="005B613B" w:rsidRPr="00553068" w:rsidRDefault="005B613B" w:rsidP="00585F75">
      <w:pPr>
        <w:pStyle w:val="Ttulo5"/>
        <w:numPr>
          <w:ilvl w:val="0"/>
          <w:numId w:val="47"/>
        </w:numPr>
      </w:pPr>
      <w:r w:rsidRPr="00553068">
        <w:t>Con la oferta</w:t>
      </w:r>
    </w:p>
    <w:p w:rsidR="005B613B" w:rsidRDefault="005B613B" w:rsidP="00585F75">
      <w:pPr>
        <w:pStyle w:val="Vieta1"/>
      </w:pPr>
      <w:r>
        <w:t>Datos del fabricante sobre el producto, inclusive extractos del catálogo.</w:t>
      </w:r>
    </w:p>
    <w:p w:rsidR="005B613B" w:rsidRDefault="005B613B" w:rsidP="00585F75">
      <w:pPr>
        <w:pStyle w:val="Vieta1"/>
      </w:pPr>
      <w:r>
        <w:t>Certificación del fabricante manifestando que los productos cumplen con los requisitos indicados.</w:t>
      </w:r>
    </w:p>
    <w:p w:rsidR="005B613B" w:rsidRPr="00553068" w:rsidRDefault="005B613B" w:rsidP="00585F75">
      <w:pPr>
        <w:pStyle w:val="Ttulo5"/>
        <w:numPr>
          <w:ilvl w:val="0"/>
          <w:numId w:val="47"/>
        </w:numPr>
      </w:pPr>
      <w:r w:rsidRPr="00553068">
        <w:t>Con la adjudicación</w:t>
      </w:r>
    </w:p>
    <w:p w:rsidR="005B613B" w:rsidRDefault="005B613B" w:rsidP="00585F75">
      <w:pPr>
        <w:pStyle w:val="Vieta1"/>
      </w:pPr>
      <w:r>
        <w:t>Instrucciones del fabricante para la instalación.</w:t>
      </w:r>
    </w:p>
    <w:p w:rsidR="005B613B" w:rsidRDefault="005B613B" w:rsidP="00585F75">
      <w:pPr>
        <w:pStyle w:val="Vieta1"/>
      </w:pPr>
      <w:r>
        <w:t>Documentación con los detalles y dimensiones.</w:t>
      </w:r>
    </w:p>
    <w:p w:rsidR="005B613B" w:rsidRDefault="005B613B" w:rsidP="00585F75">
      <w:pPr>
        <w:pStyle w:val="Vieta1"/>
      </w:pPr>
      <w:r>
        <w:t>Cuadro de válvulas, indicando su identificación y ubicación.</w:t>
      </w:r>
    </w:p>
    <w:p w:rsidR="005B613B" w:rsidRPr="00553068" w:rsidRDefault="005B613B" w:rsidP="00585F75">
      <w:pPr>
        <w:pStyle w:val="Ttulo5"/>
        <w:numPr>
          <w:ilvl w:val="0"/>
          <w:numId w:val="47"/>
        </w:numPr>
      </w:pPr>
      <w:r w:rsidRPr="00553068">
        <w:t>Con el embarque</w:t>
      </w:r>
    </w:p>
    <w:p w:rsidR="005B613B" w:rsidRPr="00765486" w:rsidRDefault="005B613B" w:rsidP="00765486">
      <w:pPr>
        <w:pStyle w:val="Vieta1"/>
      </w:pPr>
      <w:r w:rsidRPr="00765486">
        <w:t>Certificación del fabricante manifestando que se han ensayado en fábrica las cubiertas de epoxi y cumplen con los requisitos indicados</w:t>
      </w:r>
    </w:p>
    <w:p w:rsidR="005B613B" w:rsidRPr="00263F35" w:rsidRDefault="005B613B" w:rsidP="006A0D60">
      <w:pPr>
        <w:pStyle w:val="Ttulo1"/>
        <w:rPr>
          <w:rFonts w:cs="Arial"/>
        </w:rPr>
      </w:pPr>
      <w:bookmarkStart w:id="3585" w:name="_Toc179804649"/>
      <w:bookmarkStart w:id="3586" w:name="_Toc179868715"/>
      <w:bookmarkStart w:id="3587" w:name="_Toc179955985"/>
      <w:r>
        <w:rPr>
          <w:rFonts w:cs="Arial"/>
        </w:rPr>
        <w:br w:type="page"/>
      </w:r>
      <w:bookmarkStart w:id="3588" w:name="_Toc196715976"/>
      <w:bookmarkStart w:id="3589" w:name="_Toc399329684"/>
      <w:bookmarkStart w:id="3590" w:name="_Toc400977494"/>
      <w:bookmarkEnd w:id="3585"/>
      <w:bookmarkEnd w:id="3586"/>
      <w:bookmarkEnd w:id="3587"/>
      <w:r w:rsidRPr="00263F35">
        <w:rPr>
          <w:rFonts w:cs="Arial"/>
        </w:rPr>
        <w:t>Suministro y montaje de equipos mecánicos y electromecánicos</w:t>
      </w:r>
      <w:bookmarkEnd w:id="3588"/>
      <w:bookmarkEnd w:id="3589"/>
      <w:bookmarkEnd w:id="3590"/>
    </w:p>
    <w:p w:rsidR="005B613B" w:rsidRDefault="005B613B" w:rsidP="006A0D60">
      <w:pPr>
        <w:pStyle w:val="Ttulo2"/>
        <w:rPr>
          <w:rFonts w:cs="Arial"/>
        </w:rPr>
      </w:pPr>
      <w:bookmarkStart w:id="3591" w:name="_Toc196715977"/>
      <w:bookmarkStart w:id="3592" w:name="_Toc399329685"/>
      <w:bookmarkStart w:id="3593" w:name="_Toc400977495"/>
      <w:r>
        <w:rPr>
          <w:rFonts w:cs="Arial"/>
        </w:rPr>
        <w:t>Introducción</w:t>
      </w:r>
      <w:bookmarkEnd w:id="3591"/>
      <w:bookmarkEnd w:id="3592"/>
      <w:bookmarkEnd w:id="3593"/>
    </w:p>
    <w:p w:rsidR="002215A9" w:rsidRPr="00C75633" w:rsidRDefault="005B613B">
      <w:pPr>
        <w:rPr>
          <w:rFonts w:cs="Arial"/>
          <w:color w:val="auto"/>
        </w:rPr>
      </w:pPr>
      <w:r>
        <w:rPr>
          <w:rFonts w:cs="Arial"/>
          <w:color w:val="auto"/>
        </w:rPr>
        <w:t xml:space="preserve">El Contratista deberá suministrar e instalar todo el equipamiento electromecánico que se describe y </w:t>
      </w:r>
      <w:r w:rsidR="00B04BEF" w:rsidRPr="00B04BEF">
        <w:rPr>
          <w:rFonts w:cs="Arial"/>
          <w:color w:val="auto"/>
        </w:rPr>
        <w:t>forma parte de</w:t>
      </w:r>
      <w:r w:rsidR="0027699E">
        <w:rPr>
          <w:rFonts w:cs="Arial"/>
          <w:color w:val="auto"/>
        </w:rPr>
        <w:t xml:space="preserve"> los</w:t>
      </w:r>
      <w:r w:rsidR="00B04BEF" w:rsidRPr="00B04BEF">
        <w:rPr>
          <w:rFonts w:cs="Arial"/>
          <w:color w:val="auto"/>
        </w:rPr>
        <w:t xml:space="preserve"> </w:t>
      </w:r>
      <w:r w:rsidR="0027699E">
        <w:rPr>
          <w:rFonts w:cs="Arial"/>
          <w:color w:val="auto"/>
        </w:rPr>
        <w:t xml:space="preserve">Sistemas </w:t>
      </w:r>
      <w:r w:rsidR="00B04BEF" w:rsidRPr="00B04BEF">
        <w:rPr>
          <w:rFonts w:cs="Arial"/>
          <w:color w:val="auto"/>
        </w:rPr>
        <w:t>de Bombeo incluidos en</w:t>
      </w:r>
      <w:r w:rsidR="0027699E">
        <w:rPr>
          <w:rFonts w:cs="Arial"/>
          <w:color w:val="auto"/>
        </w:rPr>
        <w:t xml:space="preserve"> la presente licitación</w:t>
      </w:r>
      <w:r w:rsidR="00B04BEF" w:rsidRPr="00B04BEF">
        <w:rPr>
          <w:rFonts w:cs="Arial"/>
          <w:color w:val="auto"/>
        </w:rPr>
        <w:t>.</w:t>
      </w:r>
    </w:p>
    <w:p w:rsidR="005B613B" w:rsidRPr="00C75633" w:rsidRDefault="005B613B">
      <w:pPr>
        <w:rPr>
          <w:rFonts w:cs="Arial"/>
          <w:color w:val="auto"/>
        </w:rPr>
      </w:pPr>
      <w:r w:rsidRPr="00C75633">
        <w:rPr>
          <w:rFonts w:cs="Arial"/>
          <w:color w:val="auto"/>
        </w:rPr>
        <w:t>El Contratista deberá presentar folletos, planos de montaje, planos de conjunto y datos garantizados de todos los equipamientos ofrecidos.</w:t>
      </w:r>
    </w:p>
    <w:p w:rsidR="005B613B" w:rsidRPr="00C75633" w:rsidRDefault="005B613B">
      <w:pPr>
        <w:rPr>
          <w:rFonts w:cs="Arial"/>
          <w:color w:val="auto"/>
        </w:rPr>
      </w:pPr>
      <w:r w:rsidRPr="00C75633">
        <w:rPr>
          <w:rFonts w:cs="Arial"/>
          <w:color w:val="auto"/>
        </w:rPr>
        <w:t xml:space="preserve">Previo al inicio de la obra, el Contratista deberá ajustar los planos de la obra civil y realizar la ingeniería de detalle a los efectos de permitir la instalación de los equipos electromecánicos a suministrar, en particular, bombas, rejas, compuertas, </w:t>
      </w:r>
      <w:r w:rsidR="004D6A33" w:rsidRPr="00C75633">
        <w:rPr>
          <w:rFonts w:cs="Arial"/>
          <w:color w:val="auto"/>
        </w:rPr>
        <w:t>limpia rejas</w:t>
      </w:r>
      <w:r w:rsidRPr="00C75633">
        <w:rPr>
          <w:rFonts w:cs="Arial"/>
          <w:color w:val="auto"/>
        </w:rPr>
        <w:t>, etc.</w:t>
      </w:r>
    </w:p>
    <w:p w:rsidR="005B613B" w:rsidRDefault="005B613B">
      <w:pPr>
        <w:rPr>
          <w:rFonts w:cs="Arial"/>
          <w:color w:val="auto"/>
        </w:rPr>
      </w:pPr>
      <w:r w:rsidRPr="00C75633">
        <w:rPr>
          <w:rFonts w:cs="Arial"/>
          <w:color w:val="auto"/>
        </w:rPr>
        <w:t>Se deberá ajustar los planos de la instalación eléctrica en función de la potencia</w:t>
      </w:r>
      <w:r>
        <w:rPr>
          <w:rFonts w:cs="Arial"/>
          <w:color w:val="auto"/>
        </w:rPr>
        <w:t xml:space="preserve"> real de los equipos propuestos.</w:t>
      </w:r>
    </w:p>
    <w:p w:rsidR="005B613B" w:rsidRDefault="005B613B">
      <w:pPr>
        <w:rPr>
          <w:rFonts w:cs="Arial"/>
          <w:color w:val="auto"/>
        </w:rPr>
      </w:pPr>
      <w:r>
        <w:rPr>
          <w:rFonts w:cs="Arial"/>
          <w:color w:val="auto"/>
        </w:rPr>
        <w:t xml:space="preserve">Previo al inicio del montaje de cada equipo, el Contratista deberá presentar </w:t>
      </w:r>
      <w:r w:rsidR="006549EF">
        <w:rPr>
          <w:rFonts w:cs="Arial"/>
          <w:color w:val="auto"/>
        </w:rPr>
        <w:t xml:space="preserve">los procedimientos constructivos a emplear </w:t>
      </w:r>
      <w:r>
        <w:rPr>
          <w:rFonts w:cs="Arial"/>
          <w:color w:val="auto"/>
        </w:rPr>
        <w:t>para aprobación de la Dirección de Obra.</w:t>
      </w:r>
    </w:p>
    <w:p w:rsidR="005B613B" w:rsidRDefault="005B613B">
      <w:pPr>
        <w:rPr>
          <w:rFonts w:cs="Arial"/>
          <w:color w:val="auto"/>
        </w:rPr>
      </w:pPr>
      <w:r>
        <w:rPr>
          <w:rFonts w:cs="Arial"/>
          <w:color w:val="auto"/>
        </w:rPr>
        <w:t xml:space="preserve">Serán de cargo del Contratista los traslados, estadías y costos de los ensayos en fábrica de los equipos de bombeo, ensayos de los cuales deberían participar la </w:t>
      </w:r>
      <w:r w:rsidR="00E653CB">
        <w:rPr>
          <w:rFonts w:cs="Arial"/>
          <w:color w:val="auto"/>
        </w:rPr>
        <w:t xml:space="preserve">Dirección </w:t>
      </w:r>
      <w:r>
        <w:rPr>
          <w:rFonts w:cs="Arial"/>
          <w:color w:val="auto"/>
        </w:rPr>
        <w:t>de obra y los técnicos de la Administración.</w:t>
      </w:r>
      <w:r w:rsidR="00E653CB">
        <w:rPr>
          <w:rFonts w:cs="Arial"/>
          <w:color w:val="auto"/>
        </w:rPr>
        <w:t xml:space="preserve"> </w:t>
      </w:r>
      <w:r w:rsidR="00E653CB">
        <w:t>Para el caso de los equipos que para funcionar requieran un complemento de obra civil de ejecución “in situ”, serán de cargo del Contratista los traslados y estadías con la finalidad de observar equipos similares del mismo proveedor, instalados y operativos.</w:t>
      </w:r>
      <w:r>
        <w:rPr>
          <w:rFonts w:cs="Arial"/>
          <w:color w:val="auto"/>
        </w:rPr>
        <w:t xml:space="preserve"> El Contratista de considerarlo necesario incluirá en su oferta los costos correspondientes a ensayos de otros suministros.</w:t>
      </w:r>
    </w:p>
    <w:p w:rsidR="005B613B" w:rsidRDefault="005B613B">
      <w:pPr>
        <w:rPr>
          <w:rFonts w:cs="Arial"/>
          <w:color w:val="auto"/>
        </w:rPr>
      </w:pPr>
      <w:r>
        <w:rPr>
          <w:rFonts w:cs="Arial"/>
          <w:color w:val="auto"/>
        </w:rPr>
        <w:t>Todo los equipos suministrados por el Contratista y sus partes componentes estarán garantizados contra materiales defectuosos, diseño inapropiado o accidentes de transporte</w:t>
      </w:r>
      <w:r w:rsidR="001C4385">
        <w:rPr>
          <w:rFonts w:cs="Arial"/>
          <w:color w:val="auto"/>
        </w:rPr>
        <w:t>,</w:t>
      </w:r>
      <w:r>
        <w:rPr>
          <w:rFonts w:cs="Arial"/>
          <w:color w:val="auto"/>
        </w:rPr>
        <w:t xml:space="preserve"> por lo menos durante un año después de la recepción provisoria de la obra. </w:t>
      </w:r>
    </w:p>
    <w:p w:rsidR="005B613B" w:rsidRDefault="005B613B">
      <w:pPr>
        <w:rPr>
          <w:rFonts w:cs="Arial"/>
          <w:color w:val="auto"/>
        </w:rPr>
      </w:pPr>
      <w:r>
        <w:rPr>
          <w:rFonts w:cs="Arial"/>
          <w:color w:val="auto"/>
        </w:rPr>
        <w:t xml:space="preserve">Por todo defecto o mal funcionamiento que ocurra durante el período de garantía el Contratista hará las necesarias reparaciones, cambios o </w:t>
      </w:r>
      <w:r w:rsidR="004D6A33">
        <w:rPr>
          <w:rFonts w:cs="Arial"/>
          <w:color w:val="auto"/>
        </w:rPr>
        <w:t>remplazos</w:t>
      </w:r>
      <w:r>
        <w:rPr>
          <w:rFonts w:cs="Arial"/>
          <w:color w:val="auto"/>
        </w:rPr>
        <w:t xml:space="preserve"> sin cargo para la Administración.</w:t>
      </w:r>
    </w:p>
    <w:p w:rsidR="005B613B" w:rsidRDefault="005B613B">
      <w:pPr>
        <w:rPr>
          <w:rFonts w:cs="Arial"/>
          <w:color w:val="auto"/>
        </w:rPr>
      </w:pPr>
      <w:r>
        <w:rPr>
          <w:rFonts w:cs="Arial"/>
          <w:color w:val="auto"/>
        </w:rPr>
        <w:t>Deberá entregar un original y tres copias de los manuales de operación y mantenimiento, de cada uno de los equipos a suministrar, indicando los modelos suministrados.</w:t>
      </w:r>
    </w:p>
    <w:p w:rsidR="005B613B" w:rsidRDefault="005B613B">
      <w:pPr>
        <w:rPr>
          <w:rFonts w:cs="Arial"/>
          <w:color w:val="auto"/>
        </w:rPr>
      </w:pPr>
      <w:r>
        <w:rPr>
          <w:rFonts w:cs="Arial"/>
          <w:color w:val="auto"/>
        </w:rPr>
        <w:t>En particular los manuales de operación y mantenimiento estarán impresos en idioma español.</w:t>
      </w:r>
    </w:p>
    <w:p w:rsidR="005B613B" w:rsidRDefault="005B613B">
      <w:pPr>
        <w:rPr>
          <w:rFonts w:cs="Arial"/>
          <w:color w:val="auto"/>
        </w:rPr>
      </w:pPr>
      <w:r>
        <w:rPr>
          <w:rFonts w:cs="Arial"/>
          <w:color w:val="auto"/>
        </w:rPr>
        <w:t>En el caso de las bombas sumergibles se entregarán planos con dimensiones y cortes.</w:t>
      </w:r>
    </w:p>
    <w:p w:rsidR="005B613B" w:rsidRDefault="005B613B">
      <w:pPr>
        <w:rPr>
          <w:rFonts w:cs="Arial"/>
          <w:color w:val="auto"/>
        </w:rPr>
      </w:pPr>
      <w:r>
        <w:rPr>
          <w:rFonts w:cs="Arial"/>
          <w:color w:val="auto"/>
        </w:rPr>
        <w:t>Deberá presentar todos los planos conforme obra en original y 3 copias, y el correspondiente soporte magnético.</w:t>
      </w:r>
    </w:p>
    <w:p w:rsidR="005B613B" w:rsidRDefault="005B613B">
      <w:pPr>
        <w:rPr>
          <w:rFonts w:cs="Arial"/>
          <w:color w:val="auto"/>
        </w:rPr>
      </w:pPr>
      <w:r>
        <w:rPr>
          <w:rFonts w:cs="Arial"/>
          <w:color w:val="auto"/>
        </w:rPr>
        <w:t>Se garantizará que los equipos funcionarán satisfactoriamente bajo todas las condiciones de operación especificadas.</w:t>
      </w:r>
    </w:p>
    <w:p w:rsidR="005B613B" w:rsidRDefault="005B613B">
      <w:pPr>
        <w:rPr>
          <w:rFonts w:cs="Arial"/>
          <w:color w:val="auto"/>
        </w:rPr>
      </w:pPr>
      <w:r>
        <w:rPr>
          <w:rFonts w:cs="Arial"/>
          <w:color w:val="auto"/>
        </w:rPr>
        <w:t>Deberá realizar la prueba en funcionamiento de todo el equipamiento por un período de un mes previo a la recepción provisoria.</w:t>
      </w:r>
    </w:p>
    <w:p w:rsidR="005B613B" w:rsidRDefault="005B613B">
      <w:pPr>
        <w:rPr>
          <w:rFonts w:cs="Arial"/>
          <w:color w:val="auto"/>
        </w:rPr>
      </w:pPr>
      <w:r>
        <w:rPr>
          <w:rFonts w:cs="Arial"/>
          <w:color w:val="auto"/>
        </w:rPr>
        <w:t>En cuanto a repuestos, para cada equipo se suministrarán los especificados por el fabricante para 10.000 horas de funcionamiento continuo pero nunca menos que los especificados en el artículo correspondiente para cada uno de los equipos.</w:t>
      </w:r>
    </w:p>
    <w:p w:rsidR="00CC2AB9" w:rsidRDefault="00CC2AB9" w:rsidP="006A0D60">
      <w:pPr>
        <w:pStyle w:val="Ttulo2"/>
        <w:rPr>
          <w:rFonts w:cs="Arial"/>
        </w:rPr>
      </w:pPr>
      <w:bookmarkStart w:id="3594" w:name="_Toc399329686"/>
      <w:bookmarkStart w:id="3595" w:name="_Toc400977496"/>
      <w:r>
        <w:rPr>
          <w:rFonts w:cs="Arial"/>
        </w:rPr>
        <w:t>Pozos de Bombeo</w:t>
      </w:r>
      <w:bookmarkEnd w:id="3594"/>
      <w:bookmarkEnd w:id="3595"/>
    </w:p>
    <w:p w:rsidR="00B84E49" w:rsidRPr="00754C3C" w:rsidRDefault="00B84E49" w:rsidP="006A0D60">
      <w:pPr>
        <w:pStyle w:val="Ttulo3"/>
        <w:rPr>
          <w:rFonts w:cs="Arial"/>
        </w:rPr>
      </w:pPr>
      <w:bookmarkStart w:id="3596" w:name="_Toc399329687"/>
      <w:bookmarkStart w:id="3597" w:name="_Toc400977497"/>
      <w:r w:rsidRPr="00754C3C">
        <w:rPr>
          <w:rFonts w:cs="Arial"/>
        </w:rPr>
        <w:t>Bombas sumergibles</w:t>
      </w:r>
      <w:bookmarkEnd w:id="3596"/>
      <w:bookmarkEnd w:id="3597"/>
    </w:p>
    <w:p w:rsidR="00B84E49" w:rsidRPr="00CC2AB9" w:rsidRDefault="00B84E49" w:rsidP="00D90D40">
      <w:pPr>
        <w:pStyle w:val="Ttulo4"/>
      </w:pPr>
      <w:r w:rsidRPr="00CC2AB9">
        <w:t>Características</w:t>
      </w:r>
      <w:r w:rsidR="007137EC">
        <w:t xml:space="preserve"> Pozos</w:t>
      </w:r>
    </w:p>
    <w:p w:rsidR="00E11DB1" w:rsidRPr="00483FEC" w:rsidRDefault="00E11DB1" w:rsidP="00E11DB1">
      <w:pPr>
        <w:pStyle w:val="Vieta1"/>
        <w:numPr>
          <w:ilvl w:val="0"/>
          <w:numId w:val="0"/>
        </w:numPr>
        <w:ind w:left="567" w:hanging="567"/>
        <w:rPr>
          <w:sz w:val="2"/>
          <w:szCs w:val="2"/>
        </w:rPr>
      </w:pPr>
    </w:p>
    <w:p w:rsidR="00C2735B" w:rsidRPr="00765486" w:rsidRDefault="00C2735B" w:rsidP="00C2735B">
      <w:pPr>
        <w:pStyle w:val="Ttulo5"/>
        <w:numPr>
          <w:ilvl w:val="0"/>
          <w:numId w:val="48"/>
        </w:numPr>
        <w:rPr>
          <w:lang w:val="pt-BR"/>
        </w:rPr>
      </w:pPr>
      <w:r w:rsidRPr="00765486">
        <w:rPr>
          <w:lang w:val="pt-BR"/>
        </w:rPr>
        <w:t>Pozo de Bombeo Z1-P2</w:t>
      </w:r>
    </w:p>
    <w:p w:rsidR="00C2735B" w:rsidRPr="00956606" w:rsidRDefault="00C2735B" w:rsidP="00C2735B">
      <w:pPr>
        <w:pStyle w:val="Vieta1"/>
      </w:pPr>
      <w:r w:rsidRPr="00A94A8C">
        <w:t>Designación: BO-Z</w:t>
      </w:r>
      <w:r w:rsidRPr="00A43B69">
        <w:t>1P2</w:t>
      </w:r>
      <w:r w:rsidRPr="00956606">
        <w:t>-01 / BO-Z1P2-02</w:t>
      </w:r>
      <w:r>
        <w:t>.</w:t>
      </w:r>
    </w:p>
    <w:p w:rsidR="00C2735B" w:rsidRPr="00213073" w:rsidRDefault="00C2735B" w:rsidP="00C2735B">
      <w:pPr>
        <w:pStyle w:val="Vieta1"/>
      </w:pPr>
      <w:r w:rsidRPr="00213073">
        <w:t>Cantidad: 2 (1+1)</w:t>
      </w:r>
      <w:r>
        <w:t>.</w:t>
      </w:r>
    </w:p>
    <w:p w:rsidR="00C2735B" w:rsidRPr="007A16E5" w:rsidRDefault="00C2735B" w:rsidP="00C2735B">
      <w:pPr>
        <w:pStyle w:val="Vieta1"/>
      </w:pPr>
      <w:r w:rsidRPr="0006299C">
        <w:t>Funcionamiento: a velocidad nomina</w:t>
      </w:r>
      <w:r w:rsidRPr="007A16E5">
        <w:t>l fija</w:t>
      </w:r>
      <w:r>
        <w:t>.</w:t>
      </w:r>
    </w:p>
    <w:p w:rsidR="00C2735B" w:rsidRPr="00864952" w:rsidRDefault="00C2735B" w:rsidP="00C2735B">
      <w:pPr>
        <w:pStyle w:val="Vieta1"/>
      </w:pPr>
      <w:bookmarkStart w:id="3598" w:name="OLE_LINK3"/>
      <w:r w:rsidRPr="008649C7">
        <w:t>Caudal Nominal del pozo: 1</w:t>
      </w:r>
      <w:r w:rsidRPr="00483FEC">
        <w:t>7</w:t>
      </w:r>
      <w:r w:rsidRPr="00864952">
        <w:t xml:space="preserve"> l/s</w:t>
      </w:r>
      <w:r>
        <w:t>.</w:t>
      </w:r>
    </w:p>
    <w:p w:rsidR="00C2735B" w:rsidRPr="00BA4654" w:rsidRDefault="00C2735B" w:rsidP="00C2735B">
      <w:pPr>
        <w:pStyle w:val="Vieta1"/>
      </w:pPr>
      <w:r w:rsidRPr="00BA4654">
        <w:t>Carga Nominal: 6,60 mca</w:t>
      </w:r>
      <w:r>
        <w:t>.</w:t>
      </w:r>
    </w:p>
    <w:p w:rsidR="00C2735B" w:rsidRPr="00A43B69" w:rsidRDefault="00C2735B" w:rsidP="00C2735B">
      <w:pPr>
        <w:pStyle w:val="Vieta1"/>
      </w:pPr>
      <w:r w:rsidRPr="00BA4654">
        <w:t>Rendimiento mínimo del conjunto motor bomba en el punto nominal: 5</w:t>
      </w:r>
      <w:r w:rsidRPr="00C75633">
        <w:t>4</w:t>
      </w:r>
      <w:r w:rsidRPr="00A43B69">
        <w:t>%</w:t>
      </w:r>
      <w:r>
        <w:t>.</w:t>
      </w:r>
    </w:p>
    <w:p w:rsidR="00C2735B" w:rsidRPr="00956606" w:rsidRDefault="00C2735B" w:rsidP="00C2735B">
      <w:pPr>
        <w:pStyle w:val="Vieta1"/>
      </w:pPr>
      <w:r w:rsidRPr="00956606">
        <w:t>ANPA</w:t>
      </w:r>
      <w:r w:rsidRPr="00956606">
        <w:rPr>
          <w:vertAlign w:val="subscript"/>
        </w:rPr>
        <w:t>disponible</w:t>
      </w:r>
      <w:r w:rsidRPr="00956606">
        <w:t>: 10,31 mca</w:t>
      </w:r>
      <w:r>
        <w:t>.</w:t>
      </w:r>
    </w:p>
    <w:p w:rsidR="00C2735B" w:rsidRPr="00213073" w:rsidRDefault="00C2735B" w:rsidP="00C2735B">
      <w:pPr>
        <w:pStyle w:val="Vieta1"/>
      </w:pPr>
      <w:r w:rsidRPr="00213073">
        <w:t>Impulsor: de canal abierto auto-limpiante</w:t>
      </w:r>
      <w:r>
        <w:t>.</w:t>
      </w:r>
    </w:p>
    <w:p w:rsidR="00C2735B" w:rsidRPr="007A16E5" w:rsidRDefault="00C2735B" w:rsidP="00C2735B">
      <w:pPr>
        <w:pStyle w:val="Vieta1"/>
      </w:pPr>
      <w:r w:rsidRPr="0006299C">
        <w:t>Instalación: fija, con codo de descarga y barra guía</w:t>
      </w:r>
      <w:r>
        <w:t>.</w:t>
      </w:r>
    </w:p>
    <w:p w:rsidR="00C2735B" w:rsidRPr="00864952" w:rsidRDefault="00C2735B" w:rsidP="00C2735B">
      <w:pPr>
        <w:pStyle w:val="Vieta1"/>
      </w:pPr>
      <w:r w:rsidRPr="008649C7">
        <w:t xml:space="preserve">Potencia unitaria estimada: </w:t>
      </w:r>
      <w:r w:rsidRPr="00483FEC">
        <w:t>2</w:t>
      </w:r>
      <w:r w:rsidRPr="001D225C">
        <w:t>,</w:t>
      </w:r>
      <w:r w:rsidRPr="00864952">
        <w:t>0 Kw</w:t>
      </w:r>
      <w:r>
        <w:t>.</w:t>
      </w:r>
    </w:p>
    <w:p w:rsidR="00C2735B" w:rsidRPr="00BA4654" w:rsidRDefault="00C2735B" w:rsidP="00C2735B">
      <w:pPr>
        <w:pStyle w:val="Vieta1"/>
      </w:pPr>
      <w:r w:rsidRPr="00BA4654">
        <w:t>Válvula de Limpieza: Si</w:t>
      </w:r>
      <w:r>
        <w:t>.</w:t>
      </w:r>
    </w:p>
    <w:bookmarkEnd w:id="3598"/>
    <w:p w:rsidR="00C2735B" w:rsidRPr="00BA4654" w:rsidRDefault="00C2735B" w:rsidP="00C2735B">
      <w:pPr>
        <w:pStyle w:val="Vieta1"/>
        <w:numPr>
          <w:ilvl w:val="0"/>
          <w:numId w:val="0"/>
        </w:numPr>
        <w:ind w:left="567" w:hanging="567"/>
        <w:rPr>
          <w:sz w:val="2"/>
          <w:szCs w:val="2"/>
        </w:rPr>
      </w:pPr>
    </w:p>
    <w:p w:rsidR="00C2735B" w:rsidRPr="00EB56DB" w:rsidRDefault="00C2735B" w:rsidP="00C2735B">
      <w:pPr>
        <w:pStyle w:val="Vieta1"/>
        <w:numPr>
          <w:ilvl w:val="0"/>
          <w:numId w:val="0"/>
        </w:numPr>
        <w:ind w:left="567" w:hanging="567"/>
        <w:rPr>
          <w:sz w:val="2"/>
          <w:szCs w:val="2"/>
        </w:rPr>
      </w:pPr>
    </w:p>
    <w:p w:rsidR="00C2735B" w:rsidRPr="00765486" w:rsidRDefault="00C2735B" w:rsidP="00C2735B">
      <w:pPr>
        <w:pStyle w:val="Ttulo5"/>
        <w:numPr>
          <w:ilvl w:val="0"/>
          <w:numId w:val="48"/>
        </w:numPr>
        <w:rPr>
          <w:lang w:val="pt-BR"/>
        </w:rPr>
      </w:pPr>
      <w:r w:rsidRPr="00765486">
        <w:rPr>
          <w:lang w:val="pt-BR"/>
        </w:rPr>
        <w:t>Pozo de Bombeo Z1</w:t>
      </w:r>
      <w:r>
        <w:rPr>
          <w:lang w:val="pt-BR"/>
        </w:rPr>
        <w:t>-</w:t>
      </w:r>
      <w:r w:rsidRPr="00765486">
        <w:rPr>
          <w:lang w:val="pt-BR"/>
        </w:rPr>
        <w:t>P5</w:t>
      </w:r>
    </w:p>
    <w:p w:rsidR="00C2735B" w:rsidRPr="00763728" w:rsidRDefault="00C2735B" w:rsidP="00C2735B">
      <w:pPr>
        <w:pStyle w:val="Vieta1"/>
      </w:pPr>
      <w:r w:rsidRPr="00763728">
        <w:t>Designación: BO-Z1P5-01 / BO-Z1P5-02</w:t>
      </w:r>
      <w:r>
        <w:t>.</w:t>
      </w:r>
    </w:p>
    <w:p w:rsidR="00C2735B" w:rsidRPr="00C75633" w:rsidRDefault="00C2735B" w:rsidP="00C2735B">
      <w:pPr>
        <w:pStyle w:val="Vieta1"/>
      </w:pPr>
      <w:r w:rsidRPr="00C75633">
        <w:t>Cantidad: 2 (1+1)</w:t>
      </w:r>
      <w:r>
        <w:t>.</w:t>
      </w:r>
    </w:p>
    <w:p w:rsidR="00C2735B" w:rsidRPr="00A43B69" w:rsidRDefault="00C2735B" w:rsidP="00C2735B">
      <w:pPr>
        <w:pStyle w:val="Vieta1"/>
      </w:pPr>
      <w:r w:rsidRPr="00C75633">
        <w:t>Funcionamiento: a velocidad variable por variador de frecuencia</w:t>
      </w:r>
      <w:r w:rsidRPr="00A94A8C" w:rsidDel="00C75FE7">
        <w:t xml:space="preserve"> </w:t>
      </w:r>
      <w:r w:rsidRPr="00A43B69">
        <w:t>Caudal Nominal del pozo: 48 l/s</w:t>
      </w:r>
      <w:r>
        <w:t>.</w:t>
      </w:r>
    </w:p>
    <w:p w:rsidR="00C2735B" w:rsidRPr="0006299C" w:rsidRDefault="00C2735B" w:rsidP="00C2735B">
      <w:pPr>
        <w:pStyle w:val="Vieta1"/>
      </w:pPr>
      <w:r w:rsidRPr="00956606">
        <w:t xml:space="preserve">Carga Nominal: </w:t>
      </w:r>
      <w:r w:rsidRPr="001075E2">
        <w:t>1</w:t>
      </w:r>
      <w:r w:rsidRPr="00084BA4">
        <w:t>0,5</w:t>
      </w:r>
      <w:r w:rsidRPr="0006299C">
        <w:t>0 mca</w:t>
      </w:r>
      <w:r>
        <w:t>.</w:t>
      </w:r>
    </w:p>
    <w:p w:rsidR="00C2735B" w:rsidRPr="00483FEC" w:rsidRDefault="00C2735B" w:rsidP="00C2735B">
      <w:pPr>
        <w:pStyle w:val="Vieta1"/>
      </w:pPr>
      <w:r w:rsidRPr="007A16E5">
        <w:t xml:space="preserve">Rendimiento mínimo del conjunto motor bomba en el punto nominal: </w:t>
      </w:r>
      <w:r w:rsidRPr="00965D6A">
        <w:t>69</w:t>
      </w:r>
      <w:r w:rsidRPr="00483FEC">
        <w:t>%</w:t>
      </w:r>
      <w:r>
        <w:t>.</w:t>
      </w:r>
    </w:p>
    <w:p w:rsidR="00C2735B" w:rsidRPr="00864952" w:rsidRDefault="00C2735B" w:rsidP="00C2735B">
      <w:pPr>
        <w:pStyle w:val="Vieta1"/>
      </w:pPr>
      <w:r w:rsidRPr="00864952">
        <w:t>ANPA</w:t>
      </w:r>
      <w:r w:rsidRPr="00864952">
        <w:rPr>
          <w:vertAlign w:val="subscript"/>
        </w:rPr>
        <w:t>disponible</w:t>
      </w:r>
      <w:r w:rsidRPr="00864952">
        <w:t>: 10,04 mca</w:t>
      </w:r>
      <w:r>
        <w:t>.</w:t>
      </w:r>
    </w:p>
    <w:p w:rsidR="00C2735B" w:rsidRPr="00BA4654" w:rsidRDefault="00C2735B" w:rsidP="00C2735B">
      <w:pPr>
        <w:pStyle w:val="Vieta1"/>
      </w:pPr>
      <w:r w:rsidRPr="00BA4654">
        <w:t>Impulsor: de canal abierto auto-limpiante</w:t>
      </w:r>
      <w:r>
        <w:t>.</w:t>
      </w:r>
    </w:p>
    <w:p w:rsidR="00C2735B" w:rsidRPr="00BA4654" w:rsidRDefault="00C2735B" w:rsidP="00C2735B">
      <w:pPr>
        <w:pStyle w:val="Vieta1"/>
      </w:pPr>
      <w:r w:rsidRPr="00BA4654">
        <w:t>Instalación: fija, con codo de descarga y barra guía</w:t>
      </w:r>
      <w:r>
        <w:t>.</w:t>
      </w:r>
    </w:p>
    <w:p w:rsidR="00C2735B" w:rsidRPr="00CF7065" w:rsidRDefault="00C2735B" w:rsidP="00C2735B">
      <w:pPr>
        <w:pStyle w:val="Vieta1"/>
      </w:pPr>
      <w:r w:rsidRPr="00BA4654">
        <w:t>Potencia unitaria estimada: 7,5</w:t>
      </w:r>
      <w:r w:rsidRPr="00CF7065">
        <w:t xml:space="preserve"> Kw</w:t>
      </w:r>
      <w:r>
        <w:t>.</w:t>
      </w:r>
    </w:p>
    <w:p w:rsidR="00C2735B" w:rsidRPr="004D6A33" w:rsidRDefault="00C2735B" w:rsidP="00C2735B">
      <w:pPr>
        <w:pStyle w:val="Vieta1"/>
      </w:pPr>
      <w:r w:rsidRPr="004D6A33">
        <w:t>Válvula de Limpieza: No</w:t>
      </w:r>
      <w:r>
        <w:t>.</w:t>
      </w:r>
    </w:p>
    <w:p w:rsidR="00B71A32" w:rsidRPr="002F59FE" w:rsidRDefault="00B71A32" w:rsidP="00D90D40">
      <w:pPr>
        <w:pStyle w:val="Ttulo4"/>
      </w:pPr>
      <w:r w:rsidRPr="002F59FE">
        <w:t>Diseño general</w:t>
      </w:r>
    </w:p>
    <w:p w:rsidR="00B71A32" w:rsidRPr="002F59FE" w:rsidRDefault="00B71A32" w:rsidP="00B71A32">
      <w:pPr>
        <w:rPr>
          <w:rFonts w:cs="Arial"/>
          <w:color w:val="auto"/>
        </w:rPr>
      </w:pPr>
      <w:r w:rsidRPr="002F59FE">
        <w:rPr>
          <w:rFonts w:cs="Arial"/>
          <w:color w:val="auto"/>
        </w:rPr>
        <w:t>Las características del fluido a bombear, son las siguientes:</w:t>
      </w:r>
    </w:p>
    <w:p w:rsidR="00F10480" w:rsidRPr="002F59FE" w:rsidRDefault="00F10480" w:rsidP="00F10480">
      <w:pPr>
        <w:pStyle w:val="Vieta1"/>
      </w:pPr>
      <w:r w:rsidRPr="002F59FE">
        <w:t>Fluido: aguas servidas domiciliarias</w:t>
      </w:r>
      <w:r w:rsidR="001C4385">
        <w:t>.</w:t>
      </w:r>
    </w:p>
    <w:p w:rsidR="00F10480" w:rsidRPr="002F59FE" w:rsidRDefault="001C4385" w:rsidP="00F10480">
      <w:pPr>
        <w:pStyle w:val="Vieta1"/>
      </w:pPr>
      <w:r>
        <w:t>T</w:t>
      </w:r>
      <w:r w:rsidR="00F10480" w:rsidRPr="002F59FE">
        <w:t>emperatura máxima: 50</w:t>
      </w:r>
      <w:r>
        <w:t xml:space="preserve"> </w:t>
      </w:r>
      <w:r w:rsidR="00F10480" w:rsidRPr="002F59FE">
        <w:t>ºC</w:t>
      </w:r>
      <w:r>
        <w:t>.</w:t>
      </w:r>
    </w:p>
    <w:p w:rsidR="00F10480" w:rsidRPr="002F59FE" w:rsidRDefault="001C4385" w:rsidP="00F10480">
      <w:pPr>
        <w:pStyle w:val="Vieta1"/>
      </w:pPr>
      <w:r>
        <w:t>V</w:t>
      </w:r>
      <w:r w:rsidRPr="002F59FE">
        <w:t xml:space="preserve">iscosidad </w:t>
      </w:r>
      <w:r w:rsidR="00F10480" w:rsidRPr="002F59FE">
        <w:t>promedio: 1,2 cst</w:t>
      </w:r>
      <w:r>
        <w:t>.</w:t>
      </w:r>
    </w:p>
    <w:p w:rsidR="00F10480" w:rsidRPr="002F59FE" w:rsidRDefault="001C4385" w:rsidP="00F10480">
      <w:pPr>
        <w:pStyle w:val="Vieta1"/>
      </w:pPr>
      <w:r>
        <w:t>D</w:t>
      </w:r>
      <w:r w:rsidR="00F10480" w:rsidRPr="002F59FE">
        <w:t>ensidad promedio: 1 kg/l</w:t>
      </w:r>
      <w:r>
        <w:t>.</w:t>
      </w:r>
    </w:p>
    <w:p w:rsidR="00F10480" w:rsidRPr="002F59FE" w:rsidRDefault="00F10480" w:rsidP="00F10480">
      <w:pPr>
        <w:pStyle w:val="Vieta1"/>
      </w:pPr>
      <w:r w:rsidRPr="002F59FE">
        <w:t>pH (mínimo-máximo): 5</w:t>
      </w:r>
      <w:r w:rsidR="001C4385">
        <w:t xml:space="preserve"> </w:t>
      </w:r>
      <w:r w:rsidRPr="002F59FE">
        <w:t>-</w:t>
      </w:r>
      <w:r w:rsidR="001C4385">
        <w:t xml:space="preserve"> </w:t>
      </w:r>
      <w:r w:rsidRPr="002F59FE">
        <w:t>9</w:t>
      </w:r>
      <w:r w:rsidR="001C4385">
        <w:t>.</w:t>
      </w:r>
    </w:p>
    <w:p w:rsidR="00F10480" w:rsidRDefault="001C4385" w:rsidP="00F10480">
      <w:pPr>
        <w:pStyle w:val="Vieta1"/>
        <w:rPr>
          <w:rFonts w:cs="Arial"/>
        </w:rPr>
      </w:pPr>
      <w:r>
        <w:t>M</w:t>
      </w:r>
      <w:r w:rsidR="00F10480" w:rsidRPr="002F59FE">
        <w:t>áxim</w:t>
      </w:r>
      <w:r w:rsidR="00F10480" w:rsidRPr="002F59FE">
        <w:rPr>
          <w:rFonts w:cs="Arial"/>
        </w:rPr>
        <w:t>o tamaño de sólidos: esferas de 40 mm de diámetro</w:t>
      </w:r>
      <w:r>
        <w:rPr>
          <w:rFonts w:cs="Arial"/>
        </w:rPr>
        <w:t>.</w:t>
      </w:r>
    </w:p>
    <w:p w:rsidR="00B71A32" w:rsidRPr="002F59FE" w:rsidRDefault="00B71A32" w:rsidP="00D90D40">
      <w:pPr>
        <w:pStyle w:val="Ttulo4"/>
      </w:pPr>
      <w:r w:rsidRPr="002F59FE">
        <w:t>Bombas</w:t>
      </w:r>
    </w:p>
    <w:p w:rsidR="00354FB2" w:rsidRPr="002F59FE" w:rsidRDefault="00354FB2" w:rsidP="00354FB2">
      <w:pPr>
        <w:rPr>
          <w:rFonts w:cs="Arial"/>
          <w:color w:val="auto"/>
        </w:rPr>
      </w:pPr>
      <w:r w:rsidRPr="002F59FE">
        <w:rPr>
          <w:rFonts w:cs="Arial"/>
          <w:color w:val="auto"/>
        </w:rPr>
        <w:t>Las bombas deberán ser de construcción robusta, con materiales adecuados para el manejo de fluidos cloacales, y diseñadas para tener un funcionamiento en régimen continuo.</w:t>
      </w:r>
    </w:p>
    <w:p w:rsidR="00354FB2" w:rsidRPr="00C30596" w:rsidRDefault="00354FB2" w:rsidP="00585F75">
      <w:pPr>
        <w:pStyle w:val="Ttulo5"/>
        <w:numPr>
          <w:ilvl w:val="0"/>
          <w:numId w:val="38"/>
        </w:numPr>
      </w:pPr>
      <w:r w:rsidRPr="00C30596">
        <w:t>Selección</w:t>
      </w:r>
    </w:p>
    <w:p w:rsidR="00354FB2" w:rsidRDefault="00354FB2" w:rsidP="00354FB2">
      <w:pPr>
        <w:rPr>
          <w:rFonts w:cs="Arial"/>
          <w:color w:val="auto"/>
        </w:rPr>
      </w:pPr>
      <w:r>
        <w:rPr>
          <w:rFonts w:cs="Arial"/>
          <w:color w:val="auto"/>
        </w:rPr>
        <w:t xml:space="preserve">Las bombas seleccionadas deberán satisfacer los siguientes requerimientos para el caudal de diseño de </w:t>
      </w:r>
      <w:r w:rsidR="00000101">
        <w:rPr>
          <w:rFonts w:cs="Arial"/>
          <w:color w:val="auto"/>
        </w:rPr>
        <w:t>cada pozo de bombeo</w:t>
      </w:r>
      <w:r>
        <w:rPr>
          <w:rFonts w:cs="Arial"/>
          <w:color w:val="auto"/>
        </w:rPr>
        <w:t>:</w:t>
      </w:r>
    </w:p>
    <w:p w:rsidR="00354FB2" w:rsidRPr="007A5964" w:rsidRDefault="00354FB2" w:rsidP="00354FB2">
      <w:pPr>
        <w:pStyle w:val="Vieta1"/>
      </w:pPr>
      <w:r w:rsidRPr="007A5964">
        <w:t>Rendimiento: η &gt; 0,8 * η</w:t>
      </w:r>
      <w:r w:rsidRPr="007A5964">
        <w:rPr>
          <w:vertAlign w:val="subscript"/>
        </w:rPr>
        <w:t>PMR</w:t>
      </w:r>
      <w:r w:rsidRPr="007A5964">
        <w:t xml:space="preserve"> , siendo η</w:t>
      </w:r>
      <w:r w:rsidRPr="007A5964">
        <w:rPr>
          <w:vertAlign w:val="subscript"/>
        </w:rPr>
        <w:t>PMR</w:t>
      </w:r>
      <w:r w:rsidRPr="007A5964">
        <w:t xml:space="preserve"> el rendimiento óptimo o el rendimiento en el Punto de Máximo Rendimiento.</w:t>
      </w:r>
    </w:p>
    <w:p w:rsidR="00354FB2" w:rsidRPr="007A5964" w:rsidRDefault="00354FB2" w:rsidP="00354FB2">
      <w:pPr>
        <w:pStyle w:val="Vieta1"/>
      </w:pPr>
      <w:r w:rsidRPr="007A5964">
        <w:t>Caudal: entre 0,8 *Q</w:t>
      </w:r>
      <w:r w:rsidRPr="007A5964">
        <w:rPr>
          <w:vertAlign w:val="subscript"/>
        </w:rPr>
        <w:t>PMR</w:t>
      </w:r>
      <w:r w:rsidRPr="007A5964">
        <w:t xml:space="preserve">  &lt; Q &lt; 1,10 *Q</w:t>
      </w:r>
      <w:r w:rsidRPr="007A5964">
        <w:rPr>
          <w:vertAlign w:val="subscript"/>
        </w:rPr>
        <w:t>PMR</w:t>
      </w:r>
      <w:r w:rsidRPr="007A5964">
        <w:t>, siendo Q</w:t>
      </w:r>
      <w:r w:rsidRPr="007A5964">
        <w:rPr>
          <w:vertAlign w:val="subscript"/>
        </w:rPr>
        <w:t>PMR</w:t>
      </w:r>
      <w:r w:rsidRPr="007A5964">
        <w:t xml:space="preserve"> el caudal en Punto de Máximo Rendimiento a velocidad nominal.</w:t>
      </w:r>
    </w:p>
    <w:p w:rsidR="00354FB2" w:rsidRPr="007A5964" w:rsidRDefault="00354FB2" w:rsidP="00354FB2">
      <w:pPr>
        <w:pStyle w:val="Vieta1"/>
      </w:pPr>
      <w:r w:rsidRPr="007A5964">
        <w:t>ANPA: ANPA</w:t>
      </w:r>
      <w:r w:rsidRPr="007A5964">
        <w:rPr>
          <w:vertAlign w:val="subscript"/>
        </w:rPr>
        <w:t>disponible</w:t>
      </w:r>
      <w:r w:rsidRPr="007A5964">
        <w:t xml:space="preserve"> &gt; 1,3 ANPA</w:t>
      </w:r>
      <w:r w:rsidRPr="007A5964">
        <w:rPr>
          <w:vertAlign w:val="subscript"/>
        </w:rPr>
        <w:t>requerido</w:t>
      </w:r>
      <w:r w:rsidRPr="007A5964">
        <w:t xml:space="preserve"> y ANPA</w:t>
      </w:r>
      <w:r w:rsidRPr="007A5964">
        <w:rPr>
          <w:vertAlign w:val="subscript"/>
        </w:rPr>
        <w:t>disponible</w:t>
      </w:r>
      <w:r w:rsidRPr="007A5964">
        <w:t xml:space="preserve"> &gt; ANPA</w:t>
      </w:r>
      <w:r w:rsidRPr="007A5964">
        <w:rPr>
          <w:vertAlign w:val="subscript"/>
        </w:rPr>
        <w:t>requerido</w:t>
      </w:r>
      <w:r w:rsidRPr="007A5964">
        <w:t xml:space="preserve"> + 1m, en todo punto de funcionamiento posible.</w:t>
      </w:r>
    </w:p>
    <w:p w:rsidR="00354FB2" w:rsidRDefault="00354FB2" w:rsidP="00354FB2">
      <w:pPr>
        <w:rPr>
          <w:rFonts w:cs="Arial"/>
          <w:color w:val="auto"/>
        </w:rPr>
      </w:pPr>
      <w:r w:rsidRPr="003D5BE0">
        <w:rPr>
          <w:rFonts w:cs="Arial"/>
          <w:color w:val="auto"/>
        </w:rPr>
        <w:t>Se seleccionará la bomba de modo que siempre que el punto de operación caiga dentro de la</w:t>
      </w:r>
      <w:r>
        <w:rPr>
          <w:rFonts w:cs="Arial"/>
          <w:color w:val="auto"/>
        </w:rPr>
        <w:t xml:space="preserve"> zona controlable de la familia de curvas de funcionamiento de la bomba.</w:t>
      </w:r>
    </w:p>
    <w:p w:rsidR="00354FB2" w:rsidRDefault="00354FB2" w:rsidP="00354FB2">
      <w:pPr>
        <w:rPr>
          <w:rFonts w:cs="Arial"/>
          <w:color w:val="auto"/>
        </w:rPr>
      </w:pPr>
      <w:r>
        <w:rPr>
          <w:rFonts w:cs="Arial"/>
          <w:color w:val="auto"/>
        </w:rPr>
        <w:t>El nivel de ruido máximo admisible es 85 dB(A) medido en la boca del pozo de bombas con el máximo nivel de agua en el pozo de bombas.</w:t>
      </w:r>
    </w:p>
    <w:p w:rsidR="00354FB2" w:rsidRDefault="00354FB2" w:rsidP="00354FB2">
      <w:pPr>
        <w:rPr>
          <w:rFonts w:cs="Arial"/>
          <w:color w:val="auto"/>
        </w:rPr>
      </w:pPr>
      <w:r>
        <w:rPr>
          <w:rFonts w:cs="Arial"/>
          <w:color w:val="auto"/>
        </w:rPr>
        <w:t>Se indicará la sumergencia mínima requerida y la distancia libre mínima hasta el fondo del pozo.</w:t>
      </w:r>
    </w:p>
    <w:p w:rsidR="00354FB2" w:rsidRDefault="00354FB2" w:rsidP="00354FB2">
      <w:pPr>
        <w:rPr>
          <w:rFonts w:cs="Arial"/>
          <w:color w:val="auto"/>
        </w:rPr>
      </w:pPr>
      <w:r>
        <w:rPr>
          <w:rFonts w:cs="Arial"/>
          <w:color w:val="auto"/>
        </w:rPr>
        <w:t>El Contratista verificará la altura dinámica total requerida por las bombas sumergidas para suministrar la presión de impulsión especificada en la brida de descarga, considerando el nivel mínimo de líquido.</w:t>
      </w:r>
    </w:p>
    <w:p w:rsidR="00B71A32" w:rsidRPr="00C30596" w:rsidRDefault="00B71A32" w:rsidP="00585F75">
      <w:pPr>
        <w:pStyle w:val="Ttulo5"/>
        <w:numPr>
          <w:ilvl w:val="0"/>
          <w:numId w:val="38"/>
        </w:numPr>
      </w:pPr>
      <w:r w:rsidRPr="00C30596">
        <w:t>Diseño de carcaza</w:t>
      </w:r>
    </w:p>
    <w:p w:rsidR="00B71A32" w:rsidRDefault="00B71A32" w:rsidP="00B71A32">
      <w:pPr>
        <w:rPr>
          <w:rFonts w:cs="Arial"/>
          <w:color w:val="auto"/>
        </w:rPr>
      </w:pPr>
      <w:r>
        <w:rPr>
          <w:rFonts w:cs="Arial"/>
          <w:color w:val="auto"/>
        </w:rPr>
        <w:t>El espesor de la carcaza sometida a presión será adecuado para la máxima presión de descarga, más reservas para incrementos de altura y velocidad, para la presión de prueba hidráulica a temperatura ambiente, con un sobre espesor mínimo de 3</w:t>
      </w:r>
      <w:r w:rsidR="009E46C1">
        <w:rPr>
          <w:rFonts w:cs="Arial"/>
          <w:color w:val="auto"/>
        </w:rPr>
        <w:t xml:space="preserve"> </w:t>
      </w:r>
      <w:r>
        <w:rPr>
          <w:rFonts w:cs="Arial"/>
          <w:color w:val="auto"/>
        </w:rPr>
        <w:t>mm para corrosión.</w:t>
      </w:r>
    </w:p>
    <w:p w:rsidR="00B71A32" w:rsidRDefault="00B71A32" w:rsidP="00B71A32">
      <w:pPr>
        <w:rPr>
          <w:rFonts w:cs="Arial"/>
          <w:color w:val="auto"/>
        </w:rPr>
      </w:pPr>
      <w:r>
        <w:rPr>
          <w:rFonts w:cs="Arial"/>
          <w:color w:val="auto"/>
        </w:rPr>
        <w:t>Las tensiones usadas en el diseño para cualquier material, no excederán los valores admisibles utilizados para el diseño de los recipientes a presión en el código correspondiente al país de origen del equipo.</w:t>
      </w:r>
    </w:p>
    <w:p w:rsidR="00B71A32" w:rsidRPr="00C30596" w:rsidRDefault="00B71A32" w:rsidP="00C30596">
      <w:pPr>
        <w:pStyle w:val="Ttulo5"/>
      </w:pPr>
      <w:r w:rsidRPr="00C30596">
        <w:t>Diseño de tornillería</w:t>
      </w:r>
    </w:p>
    <w:p w:rsidR="00B71A32" w:rsidRDefault="00B71A32" w:rsidP="00B71A32">
      <w:pPr>
        <w:rPr>
          <w:rFonts w:cs="Arial"/>
          <w:color w:val="auto"/>
        </w:rPr>
      </w:pPr>
      <w:r>
        <w:rPr>
          <w:rFonts w:cs="Arial"/>
          <w:color w:val="auto"/>
        </w:rPr>
        <w:t>Se reducirán al mínimo los orificios roscados en las partes a presión.</w:t>
      </w:r>
    </w:p>
    <w:p w:rsidR="00B71A32" w:rsidRDefault="00B71A32" w:rsidP="00B71A32">
      <w:pPr>
        <w:rPr>
          <w:rFonts w:cs="Arial"/>
          <w:color w:val="auto"/>
        </w:rPr>
      </w:pPr>
      <w:r>
        <w:rPr>
          <w:rFonts w:cs="Arial"/>
          <w:color w:val="auto"/>
        </w:rPr>
        <w:t>Para facilitar el desmontaje, la tornillería interna será de un material plenamente resistente al ataque corrosivo del líquido bombeado.</w:t>
      </w:r>
    </w:p>
    <w:p w:rsidR="00B71A32" w:rsidRDefault="00B71A32" w:rsidP="00B71A32">
      <w:pPr>
        <w:rPr>
          <w:rFonts w:cs="Arial"/>
          <w:color w:val="auto"/>
        </w:rPr>
      </w:pPr>
      <w:r>
        <w:rPr>
          <w:rFonts w:cs="Arial"/>
          <w:color w:val="auto"/>
        </w:rPr>
        <w:t>Las conexiones con espárragos se entregarán con éstos instalados.</w:t>
      </w:r>
    </w:p>
    <w:p w:rsidR="00B71A32" w:rsidRDefault="00B71A32" w:rsidP="00B71A32">
      <w:pPr>
        <w:rPr>
          <w:rFonts w:cs="Arial"/>
          <w:color w:val="auto"/>
        </w:rPr>
      </w:pPr>
      <w:r>
        <w:rPr>
          <w:rFonts w:cs="Arial"/>
          <w:color w:val="auto"/>
        </w:rPr>
        <w:t>En caso de requerirse herramientas especiales, las mismas estarán incluidas en el suministro, además de las mencionadas más adelante.</w:t>
      </w:r>
    </w:p>
    <w:p w:rsidR="00B71A32" w:rsidRDefault="00B71A32" w:rsidP="00B71A32">
      <w:pPr>
        <w:rPr>
          <w:rFonts w:cs="Arial"/>
          <w:color w:val="auto"/>
        </w:rPr>
      </w:pPr>
      <w:r>
        <w:rPr>
          <w:rFonts w:cs="Arial"/>
          <w:color w:val="auto"/>
        </w:rPr>
        <w:t xml:space="preserve">Toda la </w:t>
      </w:r>
      <w:r w:rsidRPr="00956606">
        <w:rPr>
          <w:rFonts w:cs="Arial"/>
          <w:color w:val="auto"/>
        </w:rPr>
        <w:t xml:space="preserve">tornillería será de acero inoxidable tipo </w:t>
      </w:r>
      <w:r w:rsidRPr="00C75633">
        <w:rPr>
          <w:rFonts w:cs="Arial"/>
          <w:color w:val="auto"/>
        </w:rPr>
        <w:t>AISI 316</w:t>
      </w:r>
      <w:r w:rsidRPr="00956606">
        <w:rPr>
          <w:rFonts w:cs="Arial"/>
          <w:color w:val="auto"/>
        </w:rPr>
        <w:t>.</w:t>
      </w:r>
    </w:p>
    <w:p w:rsidR="00B71A32" w:rsidRPr="00956606" w:rsidRDefault="00B71A32" w:rsidP="006A0D60">
      <w:pPr>
        <w:pStyle w:val="Ttulo5"/>
        <w:rPr>
          <w:rFonts w:cs="Arial"/>
          <w:color w:val="auto"/>
        </w:rPr>
      </w:pPr>
      <w:r w:rsidRPr="00956606">
        <w:rPr>
          <w:rFonts w:cs="Arial"/>
          <w:color w:val="auto"/>
        </w:rPr>
        <w:t>Bridas y accesorios de instalación</w:t>
      </w:r>
    </w:p>
    <w:p w:rsidR="00B71A32" w:rsidRDefault="00B71A32" w:rsidP="00B71A32">
      <w:pPr>
        <w:rPr>
          <w:rFonts w:cs="Arial"/>
          <w:color w:val="auto"/>
        </w:rPr>
      </w:pPr>
      <w:r w:rsidRPr="001075E2">
        <w:rPr>
          <w:rFonts w:cs="Arial"/>
          <w:color w:val="auto"/>
        </w:rPr>
        <w:t xml:space="preserve">Las bridas de succión e impulsión serán diseñadas de acuerdo con </w:t>
      </w:r>
      <w:r w:rsidR="009E6E10" w:rsidRPr="001075E2">
        <w:rPr>
          <w:rFonts w:cs="Arial"/>
          <w:color w:val="auto"/>
        </w:rPr>
        <w:t>la norma ISO 7005</w:t>
      </w:r>
      <w:r w:rsidR="009E6E10" w:rsidRPr="00084BA4">
        <w:rPr>
          <w:rFonts w:cs="Arial"/>
          <w:color w:val="auto"/>
        </w:rPr>
        <w:t xml:space="preserve">, o según </w:t>
      </w:r>
      <w:r w:rsidRPr="00084BA4">
        <w:rPr>
          <w:rFonts w:cs="Arial"/>
          <w:color w:val="auto"/>
        </w:rPr>
        <w:t xml:space="preserve"> </w:t>
      </w:r>
      <w:r w:rsidRPr="00C75633">
        <w:rPr>
          <w:rFonts w:cs="Arial"/>
          <w:color w:val="auto"/>
        </w:rPr>
        <w:t xml:space="preserve">ANSI </w:t>
      </w:r>
      <w:r w:rsidR="007325F8" w:rsidRPr="00C75633">
        <w:rPr>
          <w:rFonts w:cs="Arial"/>
          <w:color w:val="auto"/>
        </w:rPr>
        <w:t xml:space="preserve">B </w:t>
      </w:r>
      <w:r w:rsidRPr="00C75633">
        <w:rPr>
          <w:rFonts w:cs="Arial"/>
          <w:color w:val="auto"/>
        </w:rPr>
        <w:t>16.5</w:t>
      </w:r>
      <w:r w:rsidRPr="00956606">
        <w:rPr>
          <w:rFonts w:cs="Arial"/>
          <w:color w:val="auto"/>
        </w:rPr>
        <w:t xml:space="preserve"> clase 150.</w:t>
      </w:r>
    </w:p>
    <w:p w:rsidR="00B71A32" w:rsidRDefault="00B71A32" w:rsidP="00B71A32">
      <w:pPr>
        <w:rPr>
          <w:rFonts w:cs="Arial"/>
          <w:color w:val="auto"/>
        </w:rPr>
      </w:pPr>
      <w:r>
        <w:rPr>
          <w:rFonts w:cs="Arial"/>
          <w:color w:val="auto"/>
        </w:rPr>
        <w:t xml:space="preserve">La brida de impulsión se proveerá con un sistema de enclavamiento en un codo con pie de pato que irá anclado al piso, </w:t>
      </w:r>
      <w:r w:rsidR="009E46C1">
        <w:rPr>
          <w:rFonts w:cs="Arial"/>
          <w:color w:val="auto"/>
        </w:rPr>
        <w:t>permitiendo</w:t>
      </w:r>
      <w:r>
        <w:rPr>
          <w:rFonts w:cs="Arial"/>
          <w:color w:val="auto"/>
        </w:rPr>
        <w:t xml:space="preserve"> un montaje y desmontaje automático sin necesidad de tener que vaciar el pozo</w:t>
      </w:r>
      <w:r w:rsidR="009E46C1">
        <w:rPr>
          <w:rFonts w:cs="Arial"/>
          <w:color w:val="auto"/>
        </w:rPr>
        <w:t>,</w:t>
      </w:r>
      <w:r>
        <w:rPr>
          <w:rFonts w:cs="Arial"/>
          <w:color w:val="auto"/>
        </w:rPr>
        <w:t xml:space="preserve"> ni de que se deba bajar al mismo para realizar la maniobra.</w:t>
      </w:r>
    </w:p>
    <w:p w:rsidR="00B71A32" w:rsidRDefault="00B71A32" w:rsidP="00B71A32">
      <w:pPr>
        <w:rPr>
          <w:rFonts w:cs="Arial"/>
          <w:color w:val="auto"/>
        </w:rPr>
      </w:pPr>
      <w:r>
        <w:rPr>
          <w:rFonts w:cs="Arial"/>
          <w:color w:val="auto"/>
        </w:rPr>
        <w:t xml:space="preserve">Se proveerá la electrobomba con accesorios para las maniobras de izado y descenso al pozo los que consistirán en barras de guía de acero inoxidable. El equipo se podrá levantar con un polipasto </w:t>
      </w:r>
      <w:r w:rsidR="00380487">
        <w:rPr>
          <w:rFonts w:cs="Arial"/>
          <w:color w:val="auto"/>
        </w:rPr>
        <w:t>portátil</w:t>
      </w:r>
      <w:r>
        <w:rPr>
          <w:rFonts w:cs="Arial"/>
          <w:color w:val="auto"/>
        </w:rPr>
        <w:t xml:space="preserve"> dispuesto para ese fin con una sola maniobra que consistirá en enganchar el gancho de la bomba con la cadena del polipasto.</w:t>
      </w:r>
    </w:p>
    <w:p w:rsidR="00B71A32" w:rsidRDefault="00B71A32" w:rsidP="00B71A32">
      <w:pPr>
        <w:rPr>
          <w:rFonts w:cs="Arial"/>
          <w:color w:val="auto"/>
        </w:rPr>
      </w:pPr>
      <w:r>
        <w:rPr>
          <w:rFonts w:cs="Arial"/>
          <w:color w:val="auto"/>
        </w:rPr>
        <w:t>Previo al inicio de las obras civiles se presentará la ingeniería constructiva para la instalación de los equipos de bombeo.</w:t>
      </w:r>
    </w:p>
    <w:p w:rsidR="00B71A32" w:rsidRDefault="00B71A32" w:rsidP="006A0D60">
      <w:pPr>
        <w:pStyle w:val="Ttulo5"/>
        <w:rPr>
          <w:rFonts w:cs="Arial"/>
          <w:color w:val="auto"/>
        </w:rPr>
      </w:pPr>
      <w:r>
        <w:rPr>
          <w:rFonts w:cs="Arial"/>
          <w:color w:val="auto"/>
        </w:rPr>
        <w:t>Elementos rotativos</w:t>
      </w:r>
    </w:p>
    <w:p w:rsidR="00B71A32" w:rsidRDefault="00B71A32" w:rsidP="00B71A32">
      <w:pPr>
        <w:rPr>
          <w:rFonts w:cs="Arial"/>
          <w:color w:val="auto"/>
        </w:rPr>
      </w:pPr>
      <w:r>
        <w:rPr>
          <w:rFonts w:cs="Arial"/>
          <w:color w:val="auto"/>
        </w:rPr>
        <w:t>Los rotores serán autolimpiantes, se fundirán en una sola pieza y tendrán el núcleo macizo.</w:t>
      </w:r>
    </w:p>
    <w:p w:rsidR="00B71A32" w:rsidRDefault="00B71A32" w:rsidP="00B71A32">
      <w:pPr>
        <w:rPr>
          <w:rFonts w:cs="Arial"/>
          <w:color w:val="auto"/>
        </w:rPr>
      </w:pPr>
      <w:r>
        <w:rPr>
          <w:rFonts w:cs="Arial"/>
          <w:color w:val="auto"/>
        </w:rPr>
        <w:t>Se fijarán al eje de la bomba y se retendrán evitando el movimiento circunferencial por enchavetado.</w:t>
      </w:r>
    </w:p>
    <w:p w:rsidR="00B71A32" w:rsidRDefault="00B71A32" w:rsidP="00B71A32">
      <w:pPr>
        <w:rPr>
          <w:rFonts w:cs="Arial"/>
          <w:color w:val="auto"/>
        </w:rPr>
      </w:pPr>
      <w:r>
        <w:rPr>
          <w:rFonts w:cs="Arial"/>
          <w:color w:val="auto"/>
        </w:rPr>
        <w:t>Los ejes serán del tamaño adecuado para transmitir el par máximo requerido bajo cualquier condición de operación, incluyendo el arranque directo del motor.</w:t>
      </w:r>
    </w:p>
    <w:p w:rsidR="00B71A32" w:rsidRDefault="00B71A32" w:rsidP="00B71A32">
      <w:pPr>
        <w:rPr>
          <w:rFonts w:cs="Arial"/>
          <w:color w:val="auto"/>
        </w:rPr>
      </w:pPr>
      <w:r>
        <w:rPr>
          <w:rFonts w:cs="Arial"/>
          <w:color w:val="auto"/>
        </w:rPr>
        <w:t>Los ejes se suministrarán con camisas de un material resistente al desgaste y a la erosión las que irán selladas en un extremo, o estarán totalmente construidos en un material de las características mencionadas.</w:t>
      </w:r>
    </w:p>
    <w:p w:rsidR="00B71A32" w:rsidRDefault="00B71A32" w:rsidP="006A0D60">
      <w:pPr>
        <w:pStyle w:val="Ttulo5"/>
        <w:rPr>
          <w:rFonts w:cs="Arial"/>
          <w:color w:val="auto"/>
        </w:rPr>
      </w:pPr>
      <w:r>
        <w:rPr>
          <w:rFonts w:cs="Arial"/>
          <w:color w:val="auto"/>
        </w:rPr>
        <w:t>Anillos de desgaste</w:t>
      </w:r>
    </w:p>
    <w:p w:rsidR="00B71A32" w:rsidRDefault="00B71A32" w:rsidP="00B71A32">
      <w:pPr>
        <w:rPr>
          <w:rFonts w:cs="Arial"/>
          <w:color w:val="auto"/>
        </w:rPr>
      </w:pPr>
      <w:r>
        <w:rPr>
          <w:rFonts w:cs="Arial"/>
          <w:color w:val="auto"/>
        </w:rPr>
        <w:t>Las bombas se suministrarán con aros de desgaste en la carcaza.</w:t>
      </w:r>
    </w:p>
    <w:p w:rsidR="00B71A32" w:rsidRDefault="00B71A32" w:rsidP="00B71A32">
      <w:pPr>
        <w:rPr>
          <w:rFonts w:cs="Arial"/>
          <w:color w:val="auto"/>
        </w:rPr>
      </w:pPr>
      <w:r>
        <w:rPr>
          <w:rFonts w:cs="Arial"/>
          <w:color w:val="auto"/>
        </w:rPr>
        <w:t>Los anillos de desgaste del rotor y la carcaza deberán ser de acero inoxidable y bronce respectivamente, resistentes a la abrasión y de fácil recambio.</w:t>
      </w:r>
    </w:p>
    <w:p w:rsidR="00B71A32" w:rsidRDefault="00B71A32" w:rsidP="00B71A32">
      <w:pPr>
        <w:rPr>
          <w:rFonts w:cs="Arial"/>
          <w:color w:val="auto"/>
        </w:rPr>
      </w:pPr>
      <w:r>
        <w:rPr>
          <w:rFonts w:cs="Arial"/>
          <w:color w:val="auto"/>
        </w:rPr>
        <w:t>Todos los accesorios que se encuentren en contacto con el líquido residual deberán ser resistentes a la abrasión.</w:t>
      </w:r>
    </w:p>
    <w:p w:rsidR="00B71A32" w:rsidRDefault="00B71A32" w:rsidP="006A0D60">
      <w:pPr>
        <w:pStyle w:val="Ttulo5"/>
        <w:rPr>
          <w:rFonts w:cs="Arial"/>
          <w:color w:val="auto"/>
        </w:rPr>
      </w:pPr>
      <w:r>
        <w:rPr>
          <w:rFonts w:cs="Arial"/>
          <w:color w:val="auto"/>
        </w:rPr>
        <w:t>Sellos mecánicos</w:t>
      </w:r>
    </w:p>
    <w:p w:rsidR="00B71A32" w:rsidRDefault="00B71A32" w:rsidP="00B71A32">
      <w:pPr>
        <w:rPr>
          <w:rFonts w:cs="Arial"/>
          <w:color w:val="auto"/>
        </w:rPr>
      </w:pPr>
      <w:r>
        <w:rPr>
          <w:rFonts w:cs="Arial"/>
          <w:color w:val="auto"/>
        </w:rPr>
        <w:t xml:space="preserve">La cavidad del motor deberá ser sellada por medio de dos sellos mecánicos, preferiblemente del tipo equilibrado, colocados en </w:t>
      </w:r>
      <w:r w:rsidR="004D6A33">
        <w:rPr>
          <w:rFonts w:cs="Arial"/>
          <w:color w:val="auto"/>
        </w:rPr>
        <w:t>tándem</w:t>
      </w:r>
      <w:r>
        <w:rPr>
          <w:rFonts w:cs="Arial"/>
          <w:color w:val="auto"/>
        </w:rPr>
        <w:t>.</w:t>
      </w:r>
    </w:p>
    <w:p w:rsidR="00B71A32" w:rsidRDefault="00B71A32" w:rsidP="00B71A32">
      <w:pPr>
        <w:rPr>
          <w:rFonts w:cs="Arial"/>
          <w:color w:val="auto"/>
        </w:rPr>
      </w:pPr>
      <w:r>
        <w:rPr>
          <w:rFonts w:cs="Arial"/>
          <w:color w:val="auto"/>
        </w:rPr>
        <w:t>La lubricación y refrigeración de los sellos se realizará por medio de un baño de aceite.</w:t>
      </w:r>
    </w:p>
    <w:p w:rsidR="00B71A32" w:rsidRDefault="00B71A32" w:rsidP="00B71A32">
      <w:pPr>
        <w:rPr>
          <w:rFonts w:cs="Arial"/>
          <w:color w:val="auto"/>
        </w:rPr>
      </w:pPr>
      <w:r>
        <w:rPr>
          <w:rFonts w:cs="Arial"/>
          <w:color w:val="auto"/>
        </w:rPr>
        <w:t>El sello tendrá además un retén para evitar la entrada de materiales extraños entre el sello y el eje.</w:t>
      </w:r>
    </w:p>
    <w:p w:rsidR="00B71A32" w:rsidRDefault="00B71A32" w:rsidP="006A0D60">
      <w:pPr>
        <w:pStyle w:val="Ttulo5"/>
        <w:rPr>
          <w:rFonts w:cs="Arial"/>
          <w:color w:val="auto"/>
        </w:rPr>
      </w:pPr>
      <w:r>
        <w:rPr>
          <w:rFonts w:cs="Arial"/>
          <w:color w:val="auto"/>
        </w:rPr>
        <w:t>Fuerzas dinámicas</w:t>
      </w:r>
    </w:p>
    <w:p w:rsidR="00B71A32" w:rsidRDefault="00B71A32" w:rsidP="00B71A32">
      <w:pPr>
        <w:rPr>
          <w:rFonts w:cs="Arial"/>
          <w:color w:val="auto"/>
        </w:rPr>
      </w:pPr>
      <w:r>
        <w:rPr>
          <w:rFonts w:cs="Arial"/>
          <w:color w:val="auto"/>
        </w:rPr>
        <w:t>Las velocidades críticas reales no estarán dentro del campo de un +/-10% de ninguna gama especificada de velocidades de operación.</w:t>
      </w:r>
    </w:p>
    <w:p w:rsidR="00B71A32" w:rsidRDefault="00B71A32" w:rsidP="00B71A32">
      <w:pPr>
        <w:rPr>
          <w:rFonts w:cs="Arial"/>
          <w:color w:val="auto"/>
        </w:rPr>
      </w:pPr>
      <w:r>
        <w:rPr>
          <w:rFonts w:cs="Arial"/>
          <w:color w:val="auto"/>
        </w:rPr>
        <w:t>La operación a marcha lenta, el arranque y la parada del equipo rotativo no producirán ningún daño al pasar por las velocidades críticas.</w:t>
      </w:r>
    </w:p>
    <w:p w:rsidR="00B71A32" w:rsidRDefault="00B71A32" w:rsidP="00B71A32">
      <w:pPr>
        <w:rPr>
          <w:rFonts w:cs="Arial"/>
          <w:color w:val="auto"/>
        </w:rPr>
      </w:pPr>
      <w:r>
        <w:rPr>
          <w:rFonts w:cs="Arial"/>
          <w:color w:val="auto"/>
        </w:rPr>
        <w:t>Todos los componentes rotativos estarán equilibrados. Los rotores montados sobre su eje se equilibrarán dinámicamente.</w:t>
      </w:r>
    </w:p>
    <w:p w:rsidR="00B71A32" w:rsidRDefault="00B71A32" w:rsidP="00B71A32">
      <w:pPr>
        <w:rPr>
          <w:rFonts w:cs="Arial"/>
          <w:color w:val="auto"/>
        </w:rPr>
      </w:pPr>
      <w:r>
        <w:rPr>
          <w:rFonts w:cs="Arial"/>
          <w:color w:val="auto"/>
        </w:rPr>
        <w:t>El vendedor suministrará, montará en su taller, alineará y se responsabilizará del balanceado de todos los componentes del motor.</w:t>
      </w:r>
    </w:p>
    <w:p w:rsidR="00B71A32" w:rsidRDefault="00B71A32" w:rsidP="00B71A32">
      <w:pPr>
        <w:rPr>
          <w:rFonts w:cs="Arial"/>
          <w:color w:val="auto"/>
        </w:rPr>
      </w:pPr>
      <w:r>
        <w:rPr>
          <w:rFonts w:cs="Arial"/>
          <w:color w:val="auto"/>
        </w:rPr>
        <w:t>Se indicará el máximo salto admisible del eje (run out).</w:t>
      </w:r>
    </w:p>
    <w:p w:rsidR="00B71A32" w:rsidRDefault="00B71A32" w:rsidP="00B71A32">
      <w:pPr>
        <w:rPr>
          <w:rFonts w:cs="Arial"/>
          <w:color w:val="auto"/>
        </w:rPr>
      </w:pPr>
      <w:r>
        <w:rPr>
          <w:rFonts w:cs="Arial"/>
          <w:color w:val="auto"/>
        </w:rPr>
        <w:t>Se garantizará la ausencia de efectos dañinos causados por velocidades críticas laterales o torsionales en todo el conjunto.</w:t>
      </w:r>
    </w:p>
    <w:p w:rsidR="00B71A32" w:rsidRDefault="00B71A32" w:rsidP="006A0D60">
      <w:pPr>
        <w:pStyle w:val="Ttulo5"/>
        <w:rPr>
          <w:rFonts w:cs="Arial"/>
          <w:color w:val="auto"/>
        </w:rPr>
      </w:pPr>
      <w:r>
        <w:rPr>
          <w:rFonts w:cs="Arial"/>
          <w:color w:val="auto"/>
        </w:rPr>
        <w:t>Cojinetes</w:t>
      </w:r>
    </w:p>
    <w:p w:rsidR="00B71A32" w:rsidRDefault="00B71A32" w:rsidP="00B71A32">
      <w:pPr>
        <w:rPr>
          <w:rFonts w:cs="Arial"/>
          <w:color w:val="auto"/>
        </w:rPr>
      </w:pPr>
      <w:r>
        <w:rPr>
          <w:rFonts w:cs="Arial"/>
          <w:color w:val="auto"/>
        </w:rPr>
        <w:t>Los cojinetes radiales (de bolas o rodillos) serán del diseño normalizado disponible</w:t>
      </w:r>
      <w:r w:rsidR="00DA53D9">
        <w:rPr>
          <w:rFonts w:cs="Arial"/>
          <w:color w:val="auto"/>
        </w:rPr>
        <w:t xml:space="preserve">. Los </w:t>
      </w:r>
      <w:r>
        <w:rPr>
          <w:rFonts w:cs="Arial"/>
          <w:color w:val="auto"/>
        </w:rPr>
        <w:t>de empuje axial serán diseños del fabricante.</w:t>
      </w:r>
    </w:p>
    <w:p w:rsidR="00B71A32" w:rsidRPr="0004103D" w:rsidRDefault="00B71A32" w:rsidP="0004103D">
      <w:pPr>
        <w:rPr>
          <w:color w:val="auto"/>
        </w:rPr>
      </w:pPr>
      <w:r w:rsidRPr="0004103D">
        <w:rPr>
          <w:color w:val="auto"/>
        </w:rPr>
        <w:t xml:space="preserve">Los rodamientos se seleccionarán para tener una vida de diseño mínima </w:t>
      </w:r>
      <w:r w:rsidR="00D02209" w:rsidRPr="0004103D">
        <w:rPr>
          <w:color w:val="auto"/>
        </w:rPr>
        <w:t>L10</w:t>
      </w:r>
      <w:r w:rsidR="00A163ED" w:rsidRPr="0004103D">
        <w:rPr>
          <w:color w:val="auto"/>
        </w:rPr>
        <w:t>,</w:t>
      </w:r>
      <w:r w:rsidR="00D02209" w:rsidRPr="0004103D">
        <w:rPr>
          <w:color w:val="auto"/>
        </w:rPr>
        <w:t xml:space="preserve"> según DIN ISO 281</w:t>
      </w:r>
      <w:r w:rsidR="00A163ED" w:rsidRPr="0004103D">
        <w:rPr>
          <w:color w:val="auto"/>
        </w:rPr>
        <w:t>,</w:t>
      </w:r>
      <w:r w:rsidRPr="0004103D">
        <w:rPr>
          <w:color w:val="auto"/>
        </w:rPr>
        <w:t xml:space="preserve"> de tres años de operación continua (25</w:t>
      </w:r>
      <w:r w:rsidR="00DA53D9">
        <w:rPr>
          <w:color w:val="auto"/>
        </w:rPr>
        <w:t>.</w:t>
      </w:r>
      <w:r w:rsidRPr="0004103D">
        <w:rPr>
          <w:color w:val="auto"/>
        </w:rPr>
        <w:t>000 horas) en las condiciones de diseño de la bomba, pero no menos de 16.000 horas con las cargas radiales y axiales máximas y la velocidad de diseño.</w:t>
      </w:r>
    </w:p>
    <w:p w:rsidR="00B71A32" w:rsidRDefault="00B71A32" w:rsidP="00B71A32">
      <w:pPr>
        <w:rPr>
          <w:rFonts w:cs="Arial"/>
          <w:color w:val="auto"/>
        </w:rPr>
      </w:pPr>
      <w:r>
        <w:rPr>
          <w:rFonts w:cs="Arial"/>
          <w:color w:val="auto"/>
        </w:rPr>
        <w:t>Tendrán sensores de temperatura que podrán sacar automáticamente de servicio a la bomba y accionar la alarma correspondiente</w:t>
      </w:r>
    </w:p>
    <w:p w:rsidR="00B71A32" w:rsidRDefault="00B71A32" w:rsidP="00B71A32">
      <w:pPr>
        <w:rPr>
          <w:rFonts w:cs="Arial"/>
          <w:color w:val="auto"/>
        </w:rPr>
      </w:pPr>
      <w:r>
        <w:rPr>
          <w:rFonts w:cs="Arial"/>
          <w:color w:val="auto"/>
        </w:rPr>
        <w:t>Los alojamientos de los cojinetes irán equipados con retenes y deflectores de tipo laberíntico que retengan de modo efectivo el lubricante en el cojinete.</w:t>
      </w:r>
    </w:p>
    <w:p w:rsidR="00B71A32" w:rsidRDefault="00B71A32" w:rsidP="00B71A32">
      <w:pPr>
        <w:rPr>
          <w:rFonts w:cs="Arial"/>
          <w:color w:val="auto"/>
        </w:rPr>
      </w:pPr>
      <w:r>
        <w:rPr>
          <w:rFonts w:cs="Arial"/>
          <w:color w:val="auto"/>
        </w:rPr>
        <w:t>Tendrán facilidades para rellenar con lubricante nuevo sin desarmar el grupo.</w:t>
      </w:r>
    </w:p>
    <w:p w:rsidR="00B71A32" w:rsidRDefault="00B71A32" w:rsidP="00B71A32">
      <w:pPr>
        <w:rPr>
          <w:rFonts w:cs="Arial"/>
          <w:color w:val="auto"/>
        </w:rPr>
      </w:pPr>
      <w:r>
        <w:rPr>
          <w:rFonts w:cs="Arial"/>
          <w:color w:val="auto"/>
        </w:rPr>
        <w:t>El vendedor indicará en el manual de operación la cantidad y especificaciones del aceite lubricante requerido.</w:t>
      </w:r>
    </w:p>
    <w:p w:rsidR="00B71A32" w:rsidRDefault="00B71A32" w:rsidP="006A0D60">
      <w:pPr>
        <w:pStyle w:val="Ttulo5"/>
        <w:rPr>
          <w:rFonts w:cs="Arial"/>
          <w:color w:val="auto"/>
        </w:rPr>
      </w:pPr>
      <w:r>
        <w:rPr>
          <w:rFonts w:cs="Arial"/>
          <w:color w:val="auto"/>
        </w:rPr>
        <w:t>Materiales</w:t>
      </w:r>
    </w:p>
    <w:p w:rsidR="00B71A32" w:rsidRDefault="00B71A32" w:rsidP="00B71A32">
      <w:pPr>
        <w:rPr>
          <w:rFonts w:cs="Arial"/>
          <w:color w:val="auto"/>
        </w:rPr>
      </w:pPr>
      <w:r>
        <w:rPr>
          <w:rFonts w:cs="Arial"/>
          <w:color w:val="auto"/>
        </w:rPr>
        <w:t>Los materiales se identificarán en la oferta con el código correspondiente incluyendo el grado cuando corresponda.</w:t>
      </w:r>
    </w:p>
    <w:p w:rsidR="00B71A32" w:rsidRDefault="00B71A32" w:rsidP="00B71A32">
      <w:pPr>
        <w:rPr>
          <w:rFonts w:cs="Arial"/>
          <w:color w:val="auto"/>
        </w:rPr>
      </w:pPr>
      <w:r>
        <w:rPr>
          <w:rFonts w:cs="Arial"/>
          <w:color w:val="auto"/>
        </w:rPr>
        <w:t>El vendedor indicará las pruebas e inspecciones necesarias para asegurar que los materiales son satisfactorios para el servicio.</w:t>
      </w:r>
    </w:p>
    <w:p w:rsidR="00B71A32" w:rsidRDefault="00B71A32" w:rsidP="00B71A32">
      <w:pPr>
        <w:rPr>
          <w:rFonts w:cs="Arial"/>
          <w:color w:val="auto"/>
        </w:rPr>
      </w:pPr>
      <w:r>
        <w:rPr>
          <w:rFonts w:cs="Arial"/>
          <w:color w:val="auto"/>
        </w:rPr>
        <w:t>Las fundiciones serán sanas y estarán libres de rechupes, sopladuras, grietas, cascarillas ampollas u otros defectos.</w:t>
      </w:r>
    </w:p>
    <w:p w:rsidR="00B71A32" w:rsidRDefault="00B71A32" w:rsidP="00B71A32">
      <w:pPr>
        <w:rPr>
          <w:rFonts w:cs="Arial"/>
          <w:color w:val="auto"/>
        </w:rPr>
      </w:pPr>
      <w:r>
        <w:rPr>
          <w:rFonts w:cs="Arial"/>
          <w:color w:val="auto"/>
        </w:rPr>
        <w:t>La carcaza de la bomba deberá ser de hierro fundido, en un consistente tratamiento superficial de arenado, fondo antióxido para un espesor mínimo total de 200 micras, y pintura de terminación tres capas de epoxi bituminosa, cada una de las cuales será de 50 micras.</w:t>
      </w:r>
    </w:p>
    <w:p w:rsidR="00B71A32" w:rsidRDefault="00B71A32" w:rsidP="00B71A32">
      <w:pPr>
        <w:rPr>
          <w:rFonts w:cs="Arial"/>
          <w:color w:val="auto"/>
        </w:rPr>
      </w:pPr>
      <w:r>
        <w:rPr>
          <w:rFonts w:cs="Arial"/>
          <w:color w:val="auto"/>
        </w:rPr>
        <w:t>El impulsor deberá ser de acero fundido aleado (Cr, Ni, Mo) resistente a la abrasión y a la corrosión, acoplado directamente al eje del motor. Estará balanceado estática y dinámicamente y tendrá anillos de desgaste intercambiables.</w:t>
      </w:r>
    </w:p>
    <w:p w:rsidR="00B71A32" w:rsidRPr="00956606" w:rsidRDefault="00B71A32" w:rsidP="00B71A32">
      <w:pPr>
        <w:rPr>
          <w:rFonts w:cs="Arial"/>
          <w:color w:val="auto"/>
        </w:rPr>
      </w:pPr>
      <w:r>
        <w:rPr>
          <w:rFonts w:cs="Arial"/>
          <w:color w:val="auto"/>
        </w:rPr>
        <w:t xml:space="preserve">El eje de la bomba deberá ser de acero con camisas de acero al cromo o estar construido totalmente en </w:t>
      </w:r>
      <w:r w:rsidRPr="00956606">
        <w:rPr>
          <w:rFonts w:cs="Arial"/>
          <w:color w:val="auto"/>
        </w:rPr>
        <w:t>acero al cromo.</w:t>
      </w:r>
    </w:p>
    <w:p w:rsidR="00B71A32" w:rsidRPr="00956606" w:rsidRDefault="00B71A32" w:rsidP="00B71A32">
      <w:pPr>
        <w:rPr>
          <w:rFonts w:cs="Arial"/>
          <w:color w:val="auto"/>
        </w:rPr>
      </w:pPr>
      <w:r w:rsidRPr="00956606">
        <w:rPr>
          <w:rFonts w:cs="Arial"/>
          <w:color w:val="auto"/>
        </w:rPr>
        <w:t xml:space="preserve">Toda la tornillería será de acero inoxidable tipo </w:t>
      </w:r>
      <w:r w:rsidRPr="00C75633">
        <w:rPr>
          <w:rFonts w:cs="Arial"/>
          <w:color w:val="auto"/>
        </w:rPr>
        <w:t>AISI 316</w:t>
      </w:r>
      <w:r w:rsidRPr="00956606">
        <w:rPr>
          <w:rFonts w:cs="Arial"/>
          <w:color w:val="auto"/>
        </w:rPr>
        <w:t>.</w:t>
      </w:r>
    </w:p>
    <w:p w:rsidR="00B71A32" w:rsidRPr="00956606" w:rsidRDefault="00B71A32" w:rsidP="00B71A32">
      <w:pPr>
        <w:rPr>
          <w:rFonts w:cs="Arial"/>
          <w:color w:val="auto"/>
        </w:rPr>
      </w:pPr>
      <w:r w:rsidRPr="00956606">
        <w:rPr>
          <w:rFonts w:cs="Arial"/>
          <w:color w:val="auto"/>
        </w:rPr>
        <w:t>Se suministrará una placa de características de acero inoxidable 18Cr-8Ni, fijada con remaches de acero inoxidable con la siguiente información:</w:t>
      </w:r>
    </w:p>
    <w:p w:rsidR="00B71A32" w:rsidRPr="007A16E5" w:rsidRDefault="00B71A32" w:rsidP="00B71A32">
      <w:pPr>
        <w:pStyle w:val="Vieta1"/>
      </w:pPr>
      <w:r w:rsidRPr="00213073">
        <w:rPr>
          <w:rFonts w:cs="Arial"/>
        </w:rPr>
        <w:t xml:space="preserve">Nº de </w:t>
      </w:r>
      <w:r w:rsidRPr="0006299C">
        <w:t>equipo del clien</w:t>
      </w:r>
      <w:r w:rsidRPr="007A16E5">
        <w:t>te;</w:t>
      </w:r>
    </w:p>
    <w:p w:rsidR="00B71A32" w:rsidRPr="008649C7" w:rsidRDefault="00B71A32" w:rsidP="00B71A32">
      <w:pPr>
        <w:pStyle w:val="Vieta1"/>
      </w:pPr>
      <w:r w:rsidRPr="008649C7">
        <w:t>Nº de serie de la bomba;</w:t>
      </w:r>
    </w:p>
    <w:p w:rsidR="00B71A32" w:rsidRPr="00483FEC" w:rsidRDefault="00B71A32" w:rsidP="00B71A32">
      <w:pPr>
        <w:pStyle w:val="Vieta1"/>
      </w:pPr>
      <w:r w:rsidRPr="00483FEC">
        <w:t>caudal en litros por segundo;</w:t>
      </w:r>
    </w:p>
    <w:p w:rsidR="00B71A32" w:rsidRDefault="00B71A32" w:rsidP="00B71A32">
      <w:pPr>
        <w:pStyle w:val="Vieta1"/>
      </w:pPr>
      <w:r>
        <w:t>altura de bombeo en metros de columna de agua;</w:t>
      </w:r>
    </w:p>
    <w:p w:rsidR="00B71A32" w:rsidRDefault="00B71A32" w:rsidP="00B71A32">
      <w:pPr>
        <w:pStyle w:val="Vieta1"/>
      </w:pPr>
      <w:r>
        <w:t>presión de prueba hidráulica de la carcaza en kg/cm2;</w:t>
      </w:r>
    </w:p>
    <w:p w:rsidR="00B71A32" w:rsidRDefault="00B71A32" w:rsidP="00B71A32">
      <w:pPr>
        <w:pStyle w:val="Vieta1"/>
      </w:pPr>
      <w:r>
        <w:t>velocidad de giro en rpm; y</w:t>
      </w:r>
    </w:p>
    <w:p w:rsidR="00B71A32" w:rsidRDefault="00B71A32" w:rsidP="00B71A32">
      <w:pPr>
        <w:pStyle w:val="Vieta1"/>
        <w:rPr>
          <w:rFonts w:cs="Arial"/>
        </w:rPr>
      </w:pPr>
      <w:r>
        <w:t>Nombre de fabricante</w:t>
      </w:r>
      <w:r>
        <w:rPr>
          <w:rFonts w:cs="Arial"/>
        </w:rPr>
        <w:t xml:space="preserve"> de los cojinetes.</w:t>
      </w:r>
    </w:p>
    <w:p w:rsidR="00C2735B" w:rsidRDefault="00C2735B" w:rsidP="00C2735B">
      <w:pPr>
        <w:pStyle w:val="Ttulo4"/>
        <w:tabs>
          <w:tab w:val="clear" w:pos="2128"/>
          <w:tab w:val="left" w:pos="1418"/>
        </w:tabs>
        <w:ind w:left="1418"/>
      </w:pPr>
      <w:r>
        <w:t>Válvula de Limpieza</w:t>
      </w:r>
    </w:p>
    <w:p w:rsidR="00C2735B" w:rsidRPr="00354FB2" w:rsidRDefault="00C2735B" w:rsidP="00C2735B">
      <w:pPr>
        <w:pStyle w:val="Vietacuadrada"/>
        <w:numPr>
          <w:ilvl w:val="0"/>
          <w:numId w:val="0"/>
        </w:numPr>
        <w:tabs>
          <w:tab w:val="left" w:pos="1843"/>
          <w:tab w:val="left" w:pos="2127"/>
        </w:tabs>
        <w:spacing w:after="180" w:line="240" w:lineRule="auto"/>
        <w:rPr>
          <w:rFonts w:cs="Arial"/>
          <w:color w:val="auto"/>
        </w:rPr>
      </w:pPr>
      <w:r w:rsidRPr="00354FB2">
        <w:rPr>
          <w:rFonts w:cs="Arial"/>
          <w:color w:val="auto"/>
        </w:rPr>
        <w:t>Cuando sea requerida, se deberá instalar una válvula de limpieza con las siguientes características:</w:t>
      </w:r>
    </w:p>
    <w:p w:rsidR="00C2735B" w:rsidRPr="00354FB2" w:rsidRDefault="00C2735B" w:rsidP="00C2735B">
      <w:pPr>
        <w:pStyle w:val="Vieta1"/>
      </w:pPr>
      <w:r w:rsidRPr="00354FB2">
        <w:t>Ciclo de funcionamiento de la válvula de limpieza: se recomienda 20 seg</w:t>
      </w:r>
      <w:r>
        <w:t>undos</w:t>
      </w:r>
      <w:r w:rsidRPr="00354FB2">
        <w:t xml:space="preserve"> con un máximo de 50 seg</w:t>
      </w:r>
      <w:r>
        <w:t>undos.</w:t>
      </w:r>
    </w:p>
    <w:p w:rsidR="00C2735B" w:rsidRPr="00354FB2" w:rsidRDefault="00C2735B" w:rsidP="00C2735B">
      <w:pPr>
        <w:pStyle w:val="Vieta1"/>
      </w:pPr>
      <w:r w:rsidRPr="00354FB2">
        <w:t>Temperatura de funcionamiento: hasta 40 ºC</w:t>
      </w:r>
      <w:r>
        <w:t>.</w:t>
      </w:r>
    </w:p>
    <w:p w:rsidR="00C2735B" w:rsidRPr="00354FB2" w:rsidRDefault="00C2735B" w:rsidP="00C2735B">
      <w:pPr>
        <w:pStyle w:val="Vieta1"/>
      </w:pPr>
      <w:r w:rsidRPr="00354FB2">
        <w:t>Materiales: cuerpo de la válvula de hierro fundido, la esfera podrá ser de poliuretano o hierro fundido</w:t>
      </w:r>
      <w:r>
        <w:t>.</w:t>
      </w:r>
    </w:p>
    <w:p w:rsidR="00C2735B" w:rsidRPr="00354FB2" w:rsidRDefault="00C2735B" w:rsidP="00C2735B">
      <w:pPr>
        <w:pStyle w:val="Vieta1"/>
        <w:rPr>
          <w:rFonts w:cs="Arial"/>
        </w:rPr>
      </w:pPr>
      <w:r w:rsidRPr="00354FB2">
        <w:t>Membrana</w:t>
      </w:r>
      <w:r w:rsidRPr="00354FB2">
        <w:rPr>
          <w:rFonts w:cs="Arial"/>
        </w:rPr>
        <w:t xml:space="preserve"> de goma nitrilica, resistente al liquido cloacal</w:t>
      </w:r>
      <w:r>
        <w:rPr>
          <w:rFonts w:cs="Arial"/>
        </w:rPr>
        <w:t>.</w:t>
      </w:r>
    </w:p>
    <w:p w:rsidR="00C2735B" w:rsidRPr="00354FB2" w:rsidRDefault="00C2735B" w:rsidP="00C2735B">
      <w:pPr>
        <w:pStyle w:val="Vieta1"/>
        <w:numPr>
          <w:ilvl w:val="0"/>
          <w:numId w:val="0"/>
        </w:numPr>
        <w:ind w:left="567" w:hanging="567"/>
        <w:rPr>
          <w:rFonts w:cs="Arial"/>
        </w:rPr>
      </w:pPr>
      <w:r w:rsidRPr="00354FB2">
        <w:rPr>
          <w:rFonts w:cs="Arial"/>
        </w:rPr>
        <w:t xml:space="preserve">Cantidad de válvulas a instalar: </w:t>
      </w:r>
      <w:r w:rsidRPr="00994480">
        <w:rPr>
          <w:rFonts w:cs="Arial"/>
        </w:rPr>
        <w:t xml:space="preserve">una por </w:t>
      </w:r>
      <w:r w:rsidR="00994480" w:rsidRPr="00994480">
        <w:rPr>
          <w:rFonts w:cs="Arial"/>
        </w:rPr>
        <w:t>bomba</w:t>
      </w:r>
      <w:r>
        <w:rPr>
          <w:rFonts w:cs="Arial"/>
        </w:rPr>
        <w:t>.</w:t>
      </w:r>
    </w:p>
    <w:p w:rsidR="00B71A32" w:rsidRDefault="00B71A32" w:rsidP="00D90D40">
      <w:pPr>
        <w:pStyle w:val="Ttulo4"/>
      </w:pPr>
      <w:r>
        <w:t>Motor</w:t>
      </w:r>
    </w:p>
    <w:p w:rsidR="00B71A32" w:rsidRDefault="00B71A32" w:rsidP="00B71A32">
      <w:pPr>
        <w:rPr>
          <w:rFonts w:cs="Arial"/>
          <w:color w:val="auto"/>
        </w:rPr>
      </w:pPr>
      <w:r>
        <w:rPr>
          <w:rFonts w:cs="Arial"/>
          <w:color w:val="auto"/>
        </w:rPr>
        <w:t>El motor eléctrico será tipo jaula de ardilla, trifásico de corriente alterna de 3 x 380 Volts, 50 Hz, protección IP 68, Clase de aislación F o superior.</w:t>
      </w:r>
    </w:p>
    <w:p w:rsidR="00B71A32" w:rsidRDefault="00B71A32" w:rsidP="00B71A32">
      <w:pPr>
        <w:rPr>
          <w:rFonts w:cs="Arial"/>
          <w:color w:val="auto"/>
        </w:rPr>
      </w:pPr>
      <w:r>
        <w:rPr>
          <w:rFonts w:cs="Arial"/>
          <w:color w:val="auto"/>
        </w:rPr>
        <w:t>La velocidad será la que se especifique para la bomba</w:t>
      </w:r>
      <w:r w:rsidR="00DA53D9">
        <w:rPr>
          <w:rFonts w:cs="Arial"/>
          <w:color w:val="auto"/>
        </w:rPr>
        <w:t>. E</w:t>
      </w:r>
      <w:r>
        <w:rPr>
          <w:rFonts w:cs="Arial"/>
          <w:color w:val="auto"/>
        </w:rPr>
        <w:t xml:space="preserve">l acoplamiento será directo o en un eje común. </w:t>
      </w:r>
    </w:p>
    <w:p w:rsidR="00B71A32" w:rsidRDefault="00B71A32" w:rsidP="00B71A32">
      <w:pPr>
        <w:rPr>
          <w:rFonts w:cs="Arial"/>
          <w:color w:val="auto"/>
        </w:rPr>
      </w:pPr>
      <w:r>
        <w:rPr>
          <w:rFonts w:cs="Arial"/>
          <w:color w:val="auto"/>
        </w:rPr>
        <w:t>La potencia nominal del motor no será inferior a la máxima potencia consumida por el equipo en cualquier punto de la curva.</w:t>
      </w:r>
    </w:p>
    <w:p w:rsidR="00B71A32" w:rsidRDefault="00B71A32" w:rsidP="00B71A32">
      <w:pPr>
        <w:rPr>
          <w:rFonts w:cs="Arial"/>
          <w:color w:val="auto"/>
        </w:rPr>
      </w:pPr>
      <w:r>
        <w:rPr>
          <w:rFonts w:cs="Arial"/>
          <w:color w:val="auto"/>
        </w:rPr>
        <w:t>Deberá permitir el funcionamiento en las condiciones de diseño en forma permanente, sin importar que el motor se encuentre sumergido o no.</w:t>
      </w:r>
    </w:p>
    <w:p w:rsidR="00B71A32" w:rsidRDefault="00B71A32" w:rsidP="00B71A32">
      <w:pPr>
        <w:rPr>
          <w:rFonts w:cs="Arial"/>
          <w:color w:val="auto"/>
        </w:rPr>
      </w:pPr>
      <w:r>
        <w:rPr>
          <w:rFonts w:cs="Arial"/>
          <w:color w:val="auto"/>
        </w:rPr>
        <w:t>El motor deberá estar dimensionado para permitir un mínimo de 10 arranques por hora.</w:t>
      </w:r>
    </w:p>
    <w:p w:rsidR="00B71A32" w:rsidRDefault="00B71A32" w:rsidP="00B71A32">
      <w:pPr>
        <w:rPr>
          <w:rFonts w:cs="Arial"/>
          <w:color w:val="auto"/>
        </w:rPr>
      </w:pPr>
      <w:r>
        <w:rPr>
          <w:rFonts w:cs="Arial"/>
          <w:color w:val="auto"/>
        </w:rPr>
        <w:t xml:space="preserve">El estator deberá contar con tres (3) termistores conectados en serie normalmente cerrados. </w:t>
      </w:r>
    </w:p>
    <w:p w:rsidR="00B71A32" w:rsidRDefault="00B71A32" w:rsidP="00B71A32">
      <w:pPr>
        <w:rPr>
          <w:rFonts w:cs="Arial"/>
          <w:color w:val="auto"/>
        </w:rPr>
      </w:pPr>
      <w:r>
        <w:rPr>
          <w:rFonts w:cs="Arial"/>
          <w:color w:val="auto"/>
        </w:rPr>
        <w:t>Deberá contar también con un detector de humedad en el estator.</w:t>
      </w:r>
    </w:p>
    <w:p w:rsidR="00B71A32" w:rsidRDefault="00B71A32" w:rsidP="00B71A32">
      <w:pPr>
        <w:rPr>
          <w:rFonts w:cs="Arial"/>
          <w:color w:val="auto"/>
        </w:rPr>
      </w:pPr>
      <w:r>
        <w:rPr>
          <w:rFonts w:cs="Arial"/>
          <w:color w:val="auto"/>
        </w:rPr>
        <w:t>Todos los sensores podrán sacar de servicio la bomba y activar la señal de alarma correspondiente. Se deberá suministrar por el fabricante de las bombas, el dispositivo convertidor de las señales de los sensores del motor en contactos secos (dispositivo de supervisión).</w:t>
      </w:r>
    </w:p>
    <w:p w:rsidR="00B71A32" w:rsidRDefault="00B71A32" w:rsidP="00B71A32">
      <w:pPr>
        <w:rPr>
          <w:rFonts w:cs="Arial"/>
          <w:color w:val="auto"/>
        </w:rPr>
      </w:pPr>
      <w:r>
        <w:rPr>
          <w:rFonts w:cs="Arial"/>
          <w:color w:val="auto"/>
        </w:rPr>
        <w:t>Los cables de alimentación que serán suministrados por el fabricante de las bombas deberán ser sumergibles y resistentes al ataque de las aguas residuales.</w:t>
      </w:r>
    </w:p>
    <w:p w:rsidR="00B71A32" w:rsidRDefault="00B71A32" w:rsidP="00B71A32">
      <w:pPr>
        <w:rPr>
          <w:rFonts w:cs="Arial"/>
          <w:color w:val="auto"/>
        </w:rPr>
      </w:pPr>
      <w:r>
        <w:rPr>
          <w:rFonts w:cs="Arial"/>
          <w:color w:val="auto"/>
        </w:rPr>
        <w:t>La extensión del cable entre el motor y la caja de conexiones deberá ser acorde con lo que indican los planos, pero nunca menor de 10</w:t>
      </w:r>
      <w:r w:rsidR="0004103D">
        <w:rPr>
          <w:rFonts w:cs="Arial"/>
          <w:color w:val="auto"/>
        </w:rPr>
        <w:t xml:space="preserve"> </w:t>
      </w:r>
      <w:r>
        <w:rPr>
          <w:rFonts w:cs="Arial"/>
          <w:color w:val="auto"/>
        </w:rPr>
        <w:t>m.</w:t>
      </w:r>
    </w:p>
    <w:p w:rsidR="00B71A32" w:rsidRDefault="00B71A32" w:rsidP="00B71A32">
      <w:pPr>
        <w:rPr>
          <w:rFonts w:cs="Arial"/>
          <w:color w:val="auto"/>
        </w:rPr>
      </w:pPr>
      <w:r>
        <w:rPr>
          <w:rFonts w:cs="Arial"/>
          <w:color w:val="auto"/>
        </w:rPr>
        <w:t>El cable de alimentación deberá tener tres cables de potencia</w:t>
      </w:r>
      <w:r w:rsidR="00DA53D9">
        <w:rPr>
          <w:rFonts w:cs="Arial"/>
          <w:color w:val="auto"/>
        </w:rPr>
        <w:t>,</w:t>
      </w:r>
      <w:r>
        <w:rPr>
          <w:rFonts w:cs="Arial"/>
          <w:color w:val="auto"/>
        </w:rPr>
        <w:t xml:space="preserve"> cada uno con su propia aislación, dimensionados para permitir un arranque directo. Además deberá tener el cable de neutro y los de control. El conjunto deberá estar forrado por una vaina protectora y aislante, pero flexible, y la entrada a la carcaza sellada con resinas especiales.</w:t>
      </w:r>
    </w:p>
    <w:p w:rsidR="00B71A32" w:rsidRPr="00CA4A9C" w:rsidRDefault="00B71A32" w:rsidP="00D90D40">
      <w:pPr>
        <w:pStyle w:val="Ttulo4"/>
      </w:pPr>
      <w:r w:rsidRPr="00CA4A9C">
        <w:t>Sistema de Izado</w:t>
      </w:r>
    </w:p>
    <w:p w:rsidR="00B71A32" w:rsidRDefault="00B71A32" w:rsidP="00B71A32">
      <w:pPr>
        <w:rPr>
          <w:rFonts w:cs="Arial"/>
          <w:color w:val="auto"/>
        </w:rPr>
      </w:pPr>
      <w:r w:rsidRPr="00CA4A9C">
        <w:rPr>
          <w:rFonts w:cs="Arial"/>
          <w:color w:val="auto"/>
        </w:rPr>
        <w:t>Cada bomba deberá contar con una cadena de izaje de longitud adecuada de acero inoxidable de la Clase ASTM 316, con ojal y grillete.</w:t>
      </w:r>
      <w:r w:rsidR="007137EC">
        <w:rPr>
          <w:rFonts w:cs="Arial"/>
          <w:color w:val="auto"/>
        </w:rPr>
        <w:t xml:space="preserve"> El sistema de izaje se describe en el numeral </w:t>
      </w:r>
      <w:r w:rsidR="004E2090">
        <w:rPr>
          <w:rFonts w:cs="Arial"/>
          <w:color w:val="auto"/>
        </w:rPr>
        <w:fldChar w:fldCharType="begin"/>
      </w:r>
      <w:r w:rsidR="007137EC">
        <w:rPr>
          <w:rFonts w:cs="Arial"/>
          <w:color w:val="auto"/>
        </w:rPr>
        <w:instrText xml:space="preserve"> REF _Ref331494094 \r \h </w:instrText>
      </w:r>
      <w:r w:rsidR="004E2090">
        <w:rPr>
          <w:rFonts w:cs="Arial"/>
          <w:color w:val="auto"/>
        </w:rPr>
      </w:r>
      <w:r w:rsidR="004E2090">
        <w:rPr>
          <w:rFonts w:cs="Arial"/>
          <w:color w:val="auto"/>
        </w:rPr>
        <w:fldChar w:fldCharType="separate"/>
      </w:r>
      <w:r w:rsidR="005245FE">
        <w:rPr>
          <w:rFonts w:cs="Arial"/>
          <w:color w:val="auto"/>
        </w:rPr>
        <w:t>6.2.4</w:t>
      </w:r>
      <w:r w:rsidR="004E2090">
        <w:rPr>
          <w:rFonts w:cs="Arial"/>
          <w:color w:val="auto"/>
        </w:rPr>
        <w:fldChar w:fldCharType="end"/>
      </w:r>
      <w:r w:rsidR="007137EC">
        <w:rPr>
          <w:rFonts w:cs="Arial"/>
          <w:color w:val="auto"/>
        </w:rPr>
        <w:t>.</w:t>
      </w:r>
    </w:p>
    <w:p w:rsidR="00B71A32" w:rsidRDefault="00B71A32" w:rsidP="00D90D40">
      <w:pPr>
        <w:pStyle w:val="Ttulo4"/>
      </w:pPr>
      <w:r>
        <w:t>Inspecciones y pruebas</w:t>
      </w:r>
    </w:p>
    <w:p w:rsidR="00B71A32" w:rsidRDefault="00B71A32" w:rsidP="00B71A32">
      <w:pPr>
        <w:rPr>
          <w:rFonts w:cs="Arial"/>
          <w:color w:val="auto"/>
        </w:rPr>
      </w:pPr>
      <w:r>
        <w:rPr>
          <w:rFonts w:cs="Arial"/>
          <w:color w:val="auto"/>
        </w:rPr>
        <w:t xml:space="preserve">Se requieren </w:t>
      </w:r>
      <w:r w:rsidR="00434AAD">
        <w:rPr>
          <w:rFonts w:cs="Arial"/>
          <w:color w:val="auto"/>
        </w:rPr>
        <w:t xml:space="preserve">realizar </w:t>
      </w:r>
      <w:r>
        <w:rPr>
          <w:rFonts w:cs="Arial"/>
          <w:color w:val="auto"/>
        </w:rPr>
        <w:t xml:space="preserve">las siguientes pruebas </w:t>
      </w:r>
      <w:r w:rsidR="00434AAD">
        <w:rPr>
          <w:rFonts w:cs="Arial"/>
          <w:color w:val="auto"/>
        </w:rPr>
        <w:t xml:space="preserve">en fábrica </w:t>
      </w:r>
      <w:r>
        <w:rPr>
          <w:rFonts w:cs="Arial"/>
          <w:color w:val="auto"/>
        </w:rPr>
        <w:t xml:space="preserve">según Norma </w:t>
      </w:r>
      <w:r w:rsidR="003B32FC">
        <w:rPr>
          <w:rFonts w:cs="Arial"/>
          <w:color w:val="auto"/>
        </w:rPr>
        <w:t>ISO 9906</w:t>
      </w:r>
      <w:r>
        <w:rPr>
          <w:rFonts w:cs="Arial"/>
          <w:color w:val="auto"/>
        </w:rPr>
        <w:t>:</w:t>
      </w:r>
    </w:p>
    <w:p w:rsidR="00B71A32" w:rsidRDefault="00B71A32" w:rsidP="00B71A32">
      <w:pPr>
        <w:pStyle w:val="Vieta1"/>
        <w:rPr>
          <w:rFonts w:cs="Arial"/>
        </w:rPr>
      </w:pPr>
      <w:r>
        <w:rPr>
          <w:rFonts w:cs="Arial"/>
        </w:rPr>
        <w:t>prueba hidráulica;</w:t>
      </w:r>
    </w:p>
    <w:p w:rsidR="00B71A32" w:rsidRDefault="00B71A32" w:rsidP="00B71A32">
      <w:pPr>
        <w:pStyle w:val="Vieta1"/>
        <w:rPr>
          <w:rFonts w:cs="Arial"/>
        </w:rPr>
      </w:pPr>
      <w:r>
        <w:rPr>
          <w:rFonts w:cs="Arial"/>
        </w:rPr>
        <w:t>prueba de funcionamiento;</w:t>
      </w:r>
    </w:p>
    <w:p w:rsidR="00B71A32" w:rsidRDefault="00B71A32" w:rsidP="00B71A32">
      <w:pPr>
        <w:pStyle w:val="Vieta1"/>
        <w:rPr>
          <w:rFonts w:cs="Arial"/>
        </w:rPr>
      </w:pPr>
      <w:r>
        <w:rPr>
          <w:rFonts w:cs="Arial"/>
        </w:rPr>
        <w:t>inspección en fábrica.</w:t>
      </w:r>
    </w:p>
    <w:p w:rsidR="00B71A32" w:rsidRDefault="00B71A32" w:rsidP="00B71A32">
      <w:pPr>
        <w:rPr>
          <w:rFonts w:cs="Arial"/>
          <w:color w:val="auto"/>
        </w:rPr>
      </w:pPr>
      <w:r>
        <w:rPr>
          <w:rFonts w:cs="Arial"/>
          <w:color w:val="auto"/>
        </w:rPr>
        <w:t>Las bombas serán aceptadas siempre que en los ensayos se logre superar los rendimientos globales garantizados por el fabricante en su oferta.</w:t>
      </w:r>
      <w:r w:rsidR="00434AAD">
        <w:rPr>
          <w:rFonts w:cs="Arial"/>
          <w:color w:val="auto"/>
        </w:rPr>
        <w:t xml:space="preserve"> Se entregará a la Dirección de Obra copia de los resultados de los ensayos y los protocolos asociados a estos.</w:t>
      </w:r>
    </w:p>
    <w:p w:rsidR="00B71A32" w:rsidRDefault="00B71A32" w:rsidP="00D90D40">
      <w:pPr>
        <w:pStyle w:val="Ttulo4"/>
      </w:pPr>
      <w:r>
        <w:t>Preparación para el transporte</w:t>
      </w:r>
    </w:p>
    <w:p w:rsidR="00434AAD" w:rsidRDefault="00B71A32" w:rsidP="00B71A32">
      <w:pPr>
        <w:rPr>
          <w:rFonts w:cs="Arial"/>
          <w:color w:val="auto"/>
        </w:rPr>
      </w:pPr>
      <w:r>
        <w:rPr>
          <w:rFonts w:cs="Arial"/>
          <w:color w:val="auto"/>
        </w:rPr>
        <w:t xml:space="preserve">Se realizará recién después que se hayan completado todas las pruebas e inspecciones del equipo, </w:t>
      </w:r>
      <w:r w:rsidR="00434AAD">
        <w:rPr>
          <w:rFonts w:cs="Arial"/>
          <w:color w:val="auto"/>
        </w:rPr>
        <w:t xml:space="preserve">habiendo sido aceptables según lo establecido en la Norma ISO 9906 </w:t>
      </w:r>
    </w:p>
    <w:p w:rsidR="00B71A32" w:rsidRDefault="00B71A32" w:rsidP="00B71A32">
      <w:pPr>
        <w:rPr>
          <w:rFonts w:cs="Arial"/>
          <w:color w:val="auto"/>
        </w:rPr>
      </w:pPr>
      <w:r>
        <w:rPr>
          <w:rFonts w:cs="Arial"/>
          <w:color w:val="auto"/>
        </w:rPr>
        <w:t>Cada bomba se identificará adecuadamente. Todo material que se transporte por separado se identificará adecuadamente con una etiqueta metálica.</w:t>
      </w:r>
    </w:p>
    <w:p w:rsidR="00B71A32" w:rsidRDefault="00B71A32" w:rsidP="00D90D40">
      <w:pPr>
        <w:pStyle w:val="Ttulo4"/>
      </w:pPr>
      <w:r>
        <w:t>Garantías</w:t>
      </w:r>
    </w:p>
    <w:p w:rsidR="00B71A32" w:rsidRDefault="00B71A32" w:rsidP="00B71A32">
      <w:pPr>
        <w:rPr>
          <w:rFonts w:cs="Arial"/>
          <w:color w:val="auto"/>
        </w:rPr>
      </w:pPr>
      <w:r>
        <w:rPr>
          <w:rFonts w:cs="Arial"/>
          <w:color w:val="auto"/>
        </w:rPr>
        <w:t>Se garantizará el equipo para el funcionamiento satisfactorio en todas las condiciones de operación especificadas en este pliego de condiciones</w:t>
      </w:r>
      <w:r w:rsidR="00434AAD">
        <w:rPr>
          <w:rFonts w:cs="Arial"/>
          <w:color w:val="auto"/>
        </w:rPr>
        <w:t xml:space="preserve">, por un plazo de dos (2) años desde el embarque o un </w:t>
      </w:r>
      <w:r w:rsidR="002D23F7">
        <w:rPr>
          <w:rFonts w:cs="Arial"/>
          <w:color w:val="auto"/>
        </w:rPr>
        <w:t xml:space="preserve">(1) </w:t>
      </w:r>
      <w:r w:rsidR="00434AAD">
        <w:rPr>
          <w:rFonts w:cs="Arial"/>
          <w:color w:val="auto"/>
        </w:rPr>
        <w:t>año de la puesta en marcha, lo que ocurra primero</w:t>
      </w:r>
      <w:r>
        <w:rPr>
          <w:rFonts w:cs="Arial"/>
          <w:color w:val="auto"/>
        </w:rPr>
        <w:t>.</w:t>
      </w:r>
    </w:p>
    <w:p w:rsidR="00B71A32" w:rsidRPr="00A26C9D" w:rsidRDefault="00B04BEF" w:rsidP="00D90D40">
      <w:pPr>
        <w:pStyle w:val="Ttulo4"/>
      </w:pPr>
      <w:r w:rsidRPr="00B04BEF">
        <w:t>Repuestos</w:t>
      </w:r>
    </w:p>
    <w:p w:rsidR="00B71A32" w:rsidRPr="00A26C9D" w:rsidRDefault="00B04BEF" w:rsidP="00B71A32">
      <w:pPr>
        <w:rPr>
          <w:rFonts w:cs="Arial"/>
          <w:color w:val="auto"/>
        </w:rPr>
      </w:pPr>
      <w:r w:rsidRPr="00B04BEF">
        <w:rPr>
          <w:rFonts w:cs="Arial"/>
          <w:color w:val="auto"/>
        </w:rPr>
        <w:t>Se suministrarán y cotizarán por separado aquellas piezas que se consideren indispensables para asegurar un funcionamiento por un período de diez años del conjunto motobomba, pero no menos que los siguientes para cada tipo o modelo de equipo de  bomba a instalar:</w:t>
      </w:r>
    </w:p>
    <w:p w:rsidR="00B71A32" w:rsidRPr="00A26C9D" w:rsidRDefault="00B04BEF" w:rsidP="00B71A32">
      <w:pPr>
        <w:pStyle w:val="Vieta1"/>
        <w:rPr>
          <w:rFonts w:cs="Arial"/>
        </w:rPr>
      </w:pPr>
      <w:r w:rsidRPr="00B04BEF">
        <w:rPr>
          <w:rFonts w:cs="Arial"/>
        </w:rPr>
        <w:t>2 conjuntos de anillos de desgaste;</w:t>
      </w:r>
    </w:p>
    <w:p w:rsidR="00B71A32" w:rsidRPr="00A26C9D" w:rsidRDefault="00B04BEF" w:rsidP="00B71A32">
      <w:pPr>
        <w:pStyle w:val="Vieta1"/>
        <w:rPr>
          <w:rFonts w:cs="Arial"/>
        </w:rPr>
      </w:pPr>
      <w:r w:rsidRPr="00B04BEF">
        <w:rPr>
          <w:rFonts w:cs="Arial"/>
        </w:rPr>
        <w:t>2 conjuntos de sellos mecánicos;</w:t>
      </w:r>
    </w:p>
    <w:p w:rsidR="00B71A32" w:rsidRPr="00A26C9D" w:rsidRDefault="00B04BEF" w:rsidP="00B71A32">
      <w:pPr>
        <w:pStyle w:val="Vieta1"/>
        <w:rPr>
          <w:rFonts w:cs="Arial"/>
        </w:rPr>
      </w:pPr>
      <w:r w:rsidRPr="00B04BEF">
        <w:rPr>
          <w:rFonts w:cs="Arial"/>
        </w:rPr>
        <w:t>2 conjuntos de juntas y O-rings;</w:t>
      </w:r>
    </w:p>
    <w:p w:rsidR="00B71A32" w:rsidRPr="00A26C9D" w:rsidRDefault="00B04BEF" w:rsidP="00B71A32">
      <w:pPr>
        <w:pStyle w:val="Vieta1"/>
        <w:rPr>
          <w:rFonts w:cs="Arial"/>
        </w:rPr>
      </w:pPr>
      <w:r w:rsidRPr="00B04BEF">
        <w:rPr>
          <w:rFonts w:cs="Arial"/>
        </w:rPr>
        <w:t>2 conjuntos de cojinetes;</w:t>
      </w:r>
    </w:p>
    <w:p w:rsidR="00B71A32" w:rsidRPr="00A26C9D" w:rsidRDefault="00B04BEF" w:rsidP="00B71A32">
      <w:pPr>
        <w:pStyle w:val="Vieta1"/>
        <w:rPr>
          <w:rFonts w:cs="Arial"/>
        </w:rPr>
      </w:pPr>
      <w:r w:rsidRPr="00B04BEF">
        <w:rPr>
          <w:rFonts w:cs="Arial"/>
        </w:rPr>
        <w:t>1 impulsor completo;</w:t>
      </w:r>
    </w:p>
    <w:p w:rsidR="00B71A32" w:rsidRPr="00A26C9D" w:rsidRDefault="00B04BEF" w:rsidP="00B71A32">
      <w:pPr>
        <w:pStyle w:val="Vieta1"/>
        <w:rPr>
          <w:rFonts w:cs="Arial"/>
        </w:rPr>
      </w:pPr>
      <w:r w:rsidRPr="00B04BEF">
        <w:rPr>
          <w:rFonts w:cs="Arial"/>
        </w:rPr>
        <w:t>1 motor completo; y</w:t>
      </w:r>
    </w:p>
    <w:p w:rsidR="00B71A32" w:rsidRPr="00A26C9D" w:rsidRDefault="00B04BEF" w:rsidP="00B71A32">
      <w:pPr>
        <w:pStyle w:val="Vieta1"/>
        <w:rPr>
          <w:rFonts w:cs="Arial"/>
        </w:rPr>
      </w:pPr>
      <w:r w:rsidRPr="00B04BEF">
        <w:rPr>
          <w:rFonts w:cs="Arial"/>
        </w:rPr>
        <w:t>1 dispositivo de supervisión.</w:t>
      </w:r>
    </w:p>
    <w:p w:rsidR="00B71A32" w:rsidRDefault="00B04BEF" w:rsidP="00B71A32">
      <w:pPr>
        <w:rPr>
          <w:rFonts w:cs="Arial"/>
          <w:color w:val="auto"/>
        </w:rPr>
      </w:pPr>
      <w:r w:rsidRPr="00B04BEF">
        <w:rPr>
          <w:rFonts w:cs="Arial"/>
          <w:color w:val="auto"/>
        </w:rPr>
        <w:t>Las piezas de repuesto deberán suministrarse correctamente embaladas y etiquetadas para su almacenamiento.</w:t>
      </w:r>
    </w:p>
    <w:p w:rsidR="00B71A32" w:rsidRDefault="00B71A32" w:rsidP="00D90D40">
      <w:pPr>
        <w:pStyle w:val="Ttulo4"/>
      </w:pPr>
      <w:r>
        <w:t>Información requerida</w:t>
      </w:r>
    </w:p>
    <w:p w:rsidR="00B71A32" w:rsidRPr="00B84E49" w:rsidRDefault="00B71A32" w:rsidP="00585F75">
      <w:pPr>
        <w:pStyle w:val="Ttulo5"/>
        <w:numPr>
          <w:ilvl w:val="0"/>
          <w:numId w:val="49"/>
        </w:numPr>
      </w:pPr>
      <w:r w:rsidRPr="00B84E49">
        <w:t>Con la oferta</w:t>
      </w:r>
    </w:p>
    <w:p w:rsidR="00B71A32" w:rsidRPr="005A2429" w:rsidRDefault="00B71A32" w:rsidP="005A2429">
      <w:pPr>
        <w:pStyle w:val="Vieta1"/>
        <w:rPr>
          <w:rFonts w:cs="Arial"/>
        </w:rPr>
      </w:pPr>
      <w:r>
        <w:rPr>
          <w:rFonts w:cs="Arial"/>
          <w:color w:val="auto"/>
        </w:rPr>
        <w:t xml:space="preserve">Una declaración expresa de que el equipo y sus componentes están en estricto acuerdo con las especificaciones del pliego, todas las normas mencionadas y los </w:t>
      </w:r>
      <w:r w:rsidRPr="005A2429">
        <w:rPr>
          <w:rFonts w:cs="Arial"/>
        </w:rPr>
        <w:t>documentos de consulta.</w:t>
      </w:r>
    </w:p>
    <w:p w:rsidR="00B71A32" w:rsidRPr="005A2429" w:rsidRDefault="00B71A32" w:rsidP="005A2429">
      <w:pPr>
        <w:pStyle w:val="Vieta1"/>
        <w:rPr>
          <w:rFonts w:cs="Arial"/>
        </w:rPr>
      </w:pPr>
      <w:r w:rsidRPr="005A2429">
        <w:rPr>
          <w:rFonts w:cs="Arial"/>
        </w:rPr>
        <w:t>Si esto no se cumpliera, se incluirá una lista detallada explicando cualquier desviación como diseños alternativos, o sistemas equivalentes al requerido, garantizándolos para los servicios especificados.</w:t>
      </w:r>
    </w:p>
    <w:p w:rsidR="00B71A32" w:rsidRPr="005A2429" w:rsidRDefault="00B71A32" w:rsidP="005A2429">
      <w:pPr>
        <w:pStyle w:val="Vieta1"/>
        <w:rPr>
          <w:rFonts w:cs="Arial"/>
        </w:rPr>
      </w:pPr>
      <w:r w:rsidRPr="005A2429">
        <w:rPr>
          <w:rFonts w:cs="Arial"/>
        </w:rPr>
        <w:t>Una declaración explícita de cualquier desviación de las garantías solicitadas.</w:t>
      </w:r>
    </w:p>
    <w:p w:rsidR="00B71A32" w:rsidRPr="005A2429" w:rsidRDefault="00B71A32" w:rsidP="005A2429">
      <w:pPr>
        <w:pStyle w:val="Vieta1"/>
        <w:rPr>
          <w:rFonts w:cs="Arial"/>
        </w:rPr>
      </w:pPr>
      <w:r w:rsidRPr="005A2429">
        <w:rPr>
          <w:rFonts w:cs="Arial"/>
        </w:rPr>
        <w:t>Una declaración específica del número de semanas en que se realizará la entrega del equipo al recibir la orden de compra escrita.</w:t>
      </w:r>
    </w:p>
    <w:p w:rsidR="00B71A32" w:rsidRDefault="00B71A32" w:rsidP="005A2429">
      <w:pPr>
        <w:pStyle w:val="Vieta1"/>
        <w:rPr>
          <w:rFonts w:cs="Arial"/>
          <w:color w:val="auto"/>
        </w:rPr>
      </w:pPr>
      <w:r w:rsidRPr="005A2429">
        <w:rPr>
          <w:rFonts w:cs="Arial"/>
        </w:rPr>
        <w:t xml:space="preserve">Los datos y curvas características de la bomba Altura-Potencia-Rendimiento-ANPA en función del caudal, para la velocidad nominal y para el 90% y 80 % de dicha velocidad. </w:t>
      </w:r>
      <w:r w:rsidR="00380487" w:rsidRPr="005A2429">
        <w:rPr>
          <w:rFonts w:cs="Arial"/>
        </w:rPr>
        <w:t>Se deberá presentar</w:t>
      </w:r>
      <w:r w:rsidR="00DA53D9" w:rsidRPr="005A2429">
        <w:rPr>
          <w:rFonts w:cs="Arial"/>
        </w:rPr>
        <w:t>,</w:t>
      </w:r>
      <w:r w:rsidR="00380487" w:rsidRPr="005A2429">
        <w:rPr>
          <w:rFonts w:cs="Arial"/>
        </w:rPr>
        <w:t xml:space="preserve"> además</w:t>
      </w:r>
      <w:r w:rsidR="00DA53D9" w:rsidRPr="005A2429">
        <w:rPr>
          <w:rFonts w:cs="Arial"/>
        </w:rPr>
        <w:t>,</w:t>
      </w:r>
      <w:r w:rsidR="00380487" w:rsidRPr="005A2429">
        <w:rPr>
          <w:rFonts w:cs="Arial"/>
        </w:rPr>
        <w:t xml:space="preserve"> la planilla de datos garantizados consignando los valores garantizados de (Qnom, Hnom</w:t>
      </w:r>
      <w:r w:rsidR="00380487">
        <w:rPr>
          <w:rFonts w:cs="Arial"/>
          <w:color w:val="auto"/>
        </w:rPr>
        <w:t xml:space="preserve">, </w:t>
      </w:r>
      <w:r w:rsidR="00380487">
        <w:rPr>
          <w:rFonts w:cs="Arial"/>
          <w:color w:val="auto"/>
        </w:rPr>
        <w:sym w:font="Symbol" w:char="F068"/>
      </w:r>
      <w:r w:rsidR="00380487">
        <w:rPr>
          <w:rFonts w:cs="Arial"/>
          <w:color w:val="auto"/>
        </w:rPr>
        <w:t>nom, ANPA) y datos de funcionamiento (Q, H,</w:t>
      </w:r>
      <w:r w:rsidR="00380487">
        <w:rPr>
          <w:rFonts w:cs="Arial"/>
          <w:color w:val="auto"/>
        </w:rPr>
        <w:sym w:font="Symbol" w:char="F068"/>
      </w:r>
      <w:r w:rsidR="00380487">
        <w:rPr>
          <w:rFonts w:cs="Arial"/>
          <w:color w:val="auto"/>
        </w:rPr>
        <w:t>, ANPA) en las condiciones de variación de velocidad que satisfagan la curva del sistema.</w:t>
      </w:r>
    </w:p>
    <w:p w:rsidR="00B71A32" w:rsidRPr="00B84E49" w:rsidRDefault="00B71A32" w:rsidP="00585F75">
      <w:pPr>
        <w:pStyle w:val="Ttulo5"/>
        <w:numPr>
          <w:ilvl w:val="0"/>
          <w:numId w:val="49"/>
        </w:numPr>
      </w:pPr>
      <w:r w:rsidRPr="00B84E49">
        <w:t>Con la adjudicación</w:t>
      </w:r>
    </w:p>
    <w:p w:rsidR="00B71A32" w:rsidRDefault="00B71A32" w:rsidP="00B71A32">
      <w:pPr>
        <w:rPr>
          <w:rFonts w:cs="Arial"/>
          <w:color w:val="auto"/>
        </w:rPr>
      </w:pPr>
      <w:r>
        <w:rPr>
          <w:rFonts w:cs="Arial"/>
          <w:color w:val="auto"/>
        </w:rPr>
        <w:t>Planos con dimensiones certificadas de los equipos completamente montados. Los planos del conjunto del fabricante incluirán para la bomba, su motor, su codo de acoplamiento y sus accesorios, datos de identificación, rotación, peso, y datos dimensionales adecuados que permitan el diseño de la fundación, sus conexiones de tuberías y cableado eléctrico.</w:t>
      </w:r>
    </w:p>
    <w:p w:rsidR="00EB56DB" w:rsidRDefault="00B71A32" w:rsidP="00B71A32">
      <w:pPr>
        <w:rPr>
          <w:rFonts w:cs="Arial"/>
          <w:color w:val="auto"/>
        </w:rPr>
      </w:pPr>
      <w:r>
        <w:rPr>
          <w:rFonts w:cs="Arial"/>
          <w:color w:val="auto"/>
        </w:rPr>
        <w:t xml:space="preserve">La aprobación de planos se realizará rápidamente tras su recepción. Sin embargo esta revisión no constituirá una autorización para desviarse de ningún requerimiento del pedido, salvo que se acuerde por escrito. </w:t>
      </w:r>
    </w:p>
    <w:p w:rsidR="00B71A32" w:rsidRPr="00B84E49" w:rsidRDefault="00B71A32" w:rsidP="00585F75">
      <w:pPr>
        <w:pStyle w:val="Ttulo5"/>
        <w:numPr>
          <w:ilvl w:val="0"/>
          <w:numId w:val="49"/>
        </w:numPr>
      </w:pPr>
      <w:r w:rsidRPr="00B84E49">
        <w:t>Con el embarque</w:t>
      </w:r>
    </w:p>
    <w:p w:rsidR="00B71A32" w:rsidRPr="00234755" w:rsidRDefault="00B71A32" w:rsidP="00B71A32">
      <w:pPr>
        <w:rPr>
          <w:rFonts w:cs="Arial"/>
          <w:color w:val="auto"/>
        </w:rPr>
      </w:pPr>
      <w:r>
        <w:rPr>
          <w:rFonts w:cs="Arial"/>
          <w:color w:val="auto"/>
        </w:rPr>
        <w:t xml:space="preserve">Junto con los equipos se deberán proporcionar los </w:t>
      </w:r>
      <w:r w:rsidRPr="00955DA8">
        <w:rPr>
          <w:rFonts w:cs="Arial"/>
          <w:color w:val="auto"/>
        </w:rPr>
        <w:t>manuales de montaje, de operación y mantenimiento, y la siguiente información aprobada por el representante de</w:t>
      </w:r>
      <w:r w:rsidR="00955DA8" w:rsidRPr="00955DA8">
        <w:rPr>
          <w:rFonts w:cs="Arial"/>
          <w:color w:val="auto"/>
        </w:rPr>
        <w:t xml:space="preserve"> </w:t>
      </w:r>
      <w:r w:rsidR="00955DA8" w:rsidRPr="00955DA8">
        <w:rPr>
          <w:lang w:val="es-ES_tradnl"/>
        </w:rPr>
        <w:t>l</w:t>
      </w:r>
      <w:r w:rsidR="00955DA8" w:rsidRPr="00234755">
        <w:rPr>
          <w:lang w:val="es-ES_tradnl"/>
        </w:rPr>
        <w:t>a Administración</w:t>
      </w:r>
      <w:r w:rsidRPr="00234755">
        <w:rPr>
          <w:rFonts w:cs="Arial"/>
          <w:color w:val="auto"/>
        </w:rPr>
        <w:t>:</w:t>
      </w:r>
    </w:p>
    <w:p w:rsidR="00B71A32" w:rsidRDefault="00B71A32" w:rsidP="005A2429">
      <w:pPr>
        <w:pStyle w:val="Vieta1"/>
        <w:rPr>
          <w:rFonts w:cs="Arial"/>
        </w:rPr>
      </w:pPr>
      <w:r w:rsidRPr="007E5592">
        <w:rPr>
          <w:rFonts w:cs="Arial"/>
        </w:rPr>
        <w:t>datos y curvas</w:t>
      </w:r>
      <w:r w:rsidRPr="00283AFE">
        <w:rPr>
          <w:rFonts w:cs="Arial"/>
        </w:rPr>
        <w:t xml:space="preserve"> certificadas de pruebas a saber: alturas diferenciales, potencias absorbidas, trazados del rendimiento en función del caudal, potencia absorbida en el punto de máximo</w:t>
      </w:r>
      <w:r>
        <w:rPr>
          <w:rFonts w:cs="Arial"/>
        </w:rPr>
        <w:t xml:space="preserve"> caudal, caudal máximo admisible;</w:t>
      </w:r>
    </w:p>
    <w:p w:rsidR="00B71A32" w:rsidRDefault="00B71A32" w:rsidP="005A2429">
      <w:pPr>
        <w:pStyle w:val="Vieta1"/>
        <w:rPr>
          <w:rFonts w:cs="Arial"/>
        </w:rPr>
      </w:pPr>
      <w:r>
        <w:rPr>
          <w:rFonts w:cs="Arial"/>
        </w:rPr>
        <w:t>un plano mostrando detalladamente la instalación y medidas del sello mecánico;</w:t>
      </w:r>
    </w:p>
    <w:p w:rsidR="00B71A32" w:rsidRDefault="00B71A32" w:rsidP="005A2429">
      <w:pPr>
        <w:pStyle w:val="Vieta1"/>
        <w:rPr>
          <w:rFonts w:cs="Arial"/>
        </w:rPr>
      </w:pPr>
      <w:r>
        <w:rPr>
          <w:rFonts w:cs="Arial"/>
        </w:rPr>
        <w:t>datos certificados de las pruebas hidráulicas; y</w:t>
      </w:r>
    </w:p>
    <w:p w:rsidR="00B71A32" w:rsidRDefault="00B71A32" w:rsidP="005A2429">
      <w:pPr>
        <w:pStyle w:val="Vieta1"/>
        <w:rPr>
          <w:rFonts w:cs="Arial"/>
        </w:rPr>
      </w:pPr>
      <w:r>
        <w:rPr>
          <w:rFonts w:cs="Arial"/>
        </w:rPr>
        <w:t>del motor se deberá suministrar la curva de potencia, el amperaje, la velocidad de giro nominal y el factor de potencia en función del caudal, y la sección de los cables de potencia.</w:t>
      </w:r>
    </w:p>
    <w:p w:rsidR="008A4C3E" w:rsidRPr="00754C3C" w:rsidRDefault="008A4C3E" w:rsidP="006A0D60">
      <w:pPr>
        <w:pStyle w:val="Ttulo3"/>
        <w:rPr>
          <w:rFonts w:cs="Arial"/>
        </w:rPr>
      </w:pPr>
      <w:bookmarkStart w:id="3599" w:name="_Toc399329688"/>
      <w:bookmarkStart w:id="3600" w:name="_Toc400977498"/>
      <w:r w:rsidRPr="00754C3C">
        <w:rPr>
          <w:rFonts w:cs="Arial"/>
        </w:rPr>
        <w:t>Agitadores sumergibles</w:t>
      </w:r>
      <w:bookmarkEnd w:id="3599"/>
      <w:bookmarkEnd w:id="3600"/>
    </w:p>
    <w:p w:rsidR="008A4C3E" w:rsidRDefault="008A4C3E" w:rsidP="00D90D40">
      <w:pPr>
        <w:pStyle w:val="Ttulo4"/>
      </w:pPr>
      <w:r>
        <w:t>Características</w:t>
      </w:r>
    </w:p>
    <w:p w:rsidR="008A4C3E" w:rsidRPr="006D36A5" w:rsidRDefault="008A4C3E" w:rsidP="008A4C3E">
      <w:pPr>
        <w:rPr>
          <w:rFonts w:cs="Arial"/>
        </w:rPr>
      </w:pPr>
      <w:r w:rsidRPr="006D36A5">
        <w:rPr>
          <w:rFonts w:cs="Arial"/>
        </w:rPr>
        <w:t>Se instalarán agitadores sumergibles en la cám</w:t>
      </w:r>
      <w:r>
        <w:rPr>
          <w:rFonts w:cs="Arial"/>
        </w:rPr>
        <w:t xml:space="preserve">ara de aspiración de las bombas </w:t>
      </w:r>
      <w:r w:rsidR="004D6A33">
        <w:rPr>
          <w:rFonts w:cs="Arial"/>
        </w:rPr>
        <w:t>de acuerdo</w:t>
      </w:r>
      <w:r>
        <w:rPr>
          <w:rFonts w:cs="Arial"/>
        </w:rPr>
        <w:t xml:space="preserve"> a las siguientes </w:t>
      </w:r>
      <w:r w:rsidR="004D6A33">
        <w:rPr>
          <w:rFonts w:cs="Arial"/>
        </w:rPr>
        <w:t>características</w:t>
      </w:r>
      <w:r>
        <w:rPr>
          <w:rFonts w:cs="Arial"/>
        </w:rPr>
        <w:t>:</w:t>
      </w:r>
    </w:p>
    <w:p w:rsidR="005F1578" w:rsidRPr="005F1578" w:rsidRDefault="005F1578" w:rsidP="0004103D">
      <w:pPr>
        <w:pStyle w:val="Epgrafe"/>
        <w:rPr>
          <w:rFonts w:cs="Arial"/>
        </w:rPr>
      </w:pPr>
      <w:bookmarkStart w:id="3601" w:name="_Toc301535863"/>
      <w:bookmarkStart w:id="3602" w:name="_Toc301776245"/>
      <w:r>
        <w:t xml:space="preserve">Tabla </w:t>
      </w:r>
      <w:fldSimple w:instr=" STYLEREF 2 \s ">
        <w:r w:rsidR="005245FE">
          <w:rPr>
            <w:noProof/>
          </w:rPr>
          <w:t>6.2</w:t>
        </w:r>
      </w:fldSimple>
      <w:r w:rsidR="008E599C">
        <w:noBreakHyphen/>
      </w:r>
      <w:fldSimple w:instr=" SEQ Tabla \* ARABIC \s 2 ">
        <w:r w:rsidR="005245FE">
          <w:rPr>
            <w:noProof/>
          </w:rPr>
          <w:t>1</w:t>
        </w:r>
      </w:fldSimple>
      <w:bookmarkStart w:id="3603" w:name="_Toc301513115"/>
      <w:r w:rsidRPr="005F1578">
        <w:rPr>
          <w:rFonts w:cs="Arial"/>
        </w:rPr>
        <w:t xml:space="preserve"> </w:t>
      </w:r>
      <w:r>
        <w:rPr>
          <w:rFonts w:cs="Arial"/>
        </w:rPr>
        <w:t>Agitadores Sumergibles de los Pozos de Bombeo Zona B</w:t>
      </w:r>
      <w:bookmarkEnd w:id="3601"/>
      <w:bookmarkEnd w:id="3602"/>
      <w:bookmarkEnd w:id="3603"/>
    </w:p>
    <w:tbl>
      <w:tblPr>
        <w:tblW w:w="7672" w:type="dxa"/>
        <w:jc w:val="center"/>
        <w:tblInd w:w="108" w:type="dxa"/>
        <w:tblLayout w:type="fixed"/>
        <w:tblLook w:val="01E0"/>
      </w:tblPr>
      <w:tblGrid>
        <w:gridCol w:w="1975"/>
        <w:gridCol w:w="1531"/>
        <w:gridCol w:w="1216"/>
        <w:gridCol w:w="1216"/>
        <w:gridCol w:w="1734"/>
      </w:tblGrid>
      <w:tr w:rsidR="0046406B" w:rsidTr="00C75633">
        <w:trPr>
          <w:trHeight w:val="402"/>
          <w:jc w:val="center"/>
        </w:trPr>
        <w:tc>
          <w:tcPr>
            <w:tcW w:w="1975" w:type="dxa"/>
            <w:tcBorders>
              <w:top w:val="single" w:sz="6" w:space="0" w:color="auto"/>
              <w:bottom w:val="single" w:sz="6" w:space="0" w:color="auto"/>
            </w:tcBorders>
            <w:shd w:val="pct25" w:color="000000" w:fill="FFFFFF"/>
          </w:tcPr>
          <w:p w:rsidR="0046406B" w:rsidRDefault="0046406B" w:rsidP="008A4C3E">
            <w:pPr>
              <w:pStyle w:val="Tabla"/>
              <w:spacing w:line="240" w:lineRule="auto"/>
              <w:jc w:val="center"/>
              <w:rPr>
                <w:rFonts w:cs="Arial"/>
                <w:b/>
                <w:lang w:val="es-ES"/>
              </w:rPr>
            </w:pPr>
            <w:r>
              <w:rPr>
                <w:rFonts w:cs="Arial"/>
                <w:b/>
                <w:lang w:val="es-ES"/>
              </w:rPr>
              <w:t>Pozo de Bombeo</w:t>
            </w:r>
          </w:p>
        </w:tc>
        <w:tc>
          <w:tcPr>
            <w:tcW w:w="1531" w:type="dxa"/>
            <w:tcBorders>
              <w:top w:val="single" w:sz="6" w:space="0" w:color="auto"/>
              <w:bottom w:val="single" w:sz="6" w:space="0" w:color="auto"/>
            </w:tcBorders>
            <w:shd w:val="pct25" w:color="000000" w:fill="FFFFFF"/>
          </w:tcPr>
          <w:p w:rsidR="0046406B" w:rsidRDefault="0046406B" w:rsidP="008A4C3E">
            <w:pPr>
              <w:pStyle w:val="Tabla"/>
              <w:spacing w:line="240" w:lineRule="auto"/>
              <w:jc w:val="center"/>
              <w:rPr>
                <w:rFonts w:cs="Arial"/>
                <w:b/>
                <w:lang w:val="es-ES"/>
              </w:rPr>
            </w:pPr>
            <w:r>
              <w:rPr>
                <w:rFonts w:cs="Arial"/>
                <w:b/>
                <w:lang w:val="es-ES"/>
              </w:rPr>
              <w:t>Designación</w:t>
            </w:r>
          </w:p>
        </w:tc>
        <w:tc>
          <w:tcPr>
            <w:tcW w:w="1216" w:type="dxa"/>
            <w:tcBorders>
              <w:top w:val="single" w:sz="6" w:space="0" w:color="auto"/>
              <w:bottom w:val="single" w:sz="6" w:space="0" w:color="auto"/>
            </w:tcBorders>
            <w:shd w:val="pct25" w:color="000000" w:fill="FFFFFF"/>
          </w:tcPr>
          <w:p w:rsidR="0046406B" w:rsidRDefault="0046406B" w:rsidP="008A4C3E">
            <w:pPr>
              <w:pStyle w:val="Tabla"/>
              <w:spacing w:line="240" w:lineRule="auto"/>
              <w:jc w:val="center"/>
              <w:rPr>
                <w:rFonts w:cs="Arial"/>
                <w:b/>
                <w:lang w:val="es-ES"/>
              </w:rPr>
            </w:pPr>
            <w:r>
              <w:rPr>
                <w:rFonts w:cs="Arial"/>
                <w:b/>
                <w:lang w:val="es-ES"/>
              </w:rPr>
              <w:t>Cantidad</w:t>
            </w:r>
          </w:p>
        </w:tc>
        <w:tc>
          <w:tcPr>
            <w:tcW w:w="1216" w:type="dxa"/>
            <w:tcBorders>
              <w:top w:val="single" w:sz="6" w:space="0" w:color="auto"/>
              <w:bottom w:val="single" w:sz="6" w:space="0" w:color="auto"/>
            </w:tcBorders>
            <w:shd w:val="pct25" w:color="000000" w:fill="FFFFFF"/>
          </w:tcPr>
          <w:p w:rsidR="0046406B" w:rsidRDefault="0046406B" w:rsidP="008A4C3E">
            <w:pPr>
              <w:pStyle w:val="Tabla"/>
              <w:spacing w:line="240" w:lineRule="auto"/>
              <w:jc w:val="center"/>
              <w:rPr>
                <w:rFonts w:cs="Arial"/>
                <w:b/>
                <w:lang w:val="es-ES"/>
              </w:rPr>
            </w:pPr>
            <w:r>
              <w:rPr>
                <w:rFonts w:cs="Arial"/>
                <w:b/>
                <w:lang w:val="es-ES"/>
              </w:rPr>
              <w:t>Diámetro hélice (mm)</w:t>
            </w:r>
          </w:p>
        </w:tc>
        <w:tc>
          <w:tcPr>
            <w:tcW w:w="1734" w:type="dxa"/>
            <w:tcBorders>
              <w:top w:val="single" w:sz="6" w:space="0" w:color="auto"/>
              <w:bottom w:val="single" w:sz="6" w:space="0" w:color="auto"/>
            </w:tcBorders>
            <w:shd w:val="pct25" w:color="000000" w:fill="FFFFFF"/>
          </w:tcPr>
          <w:p w:rsidR="0046406B" w:rsidRDefault="0046406B" w:rsidP="008A4C3E">
            <w:pPr>
              <w:pStyle w:val="Tabla"/>
              <w:spacing w:line="240" w:lineRule="auto"/>
              <w:jc w:val="center"/>
              <w:rPr>
                <w:rFonts w:cs="Arial"/>
                <w:b/>
                <w:lang w:val="es-ES"/>
              </w:rPr>
            </w:pPr>
            <w:r>
              <w:rPr>
                <w:rFonts w:cs="Arial"/>
                <w:b/>
                <w:lang w:val="es-ES"/>
              </w:rPr>
              <w:t>Potencia</w:t>
            </w:r>
            <w:r w:rsidR="004E19C9">
              <w:rPr>
                <w:rFonts w:cs="Arial"/>
                <w:b/>
                <w:lang w:val="es-ES"/>
              </w:rPr>
              <w:t xml:space="preserve"> Eje</w:t>
            </w:r>
            <w:r>
              <w:rPr>
                <w:rFonts w:cs="Arial"/>
                <w:b/>
                <w:lang w:val="es-ES"/>
              </w:rPr>
              <w:br/>
              <w:t>(Kw)</w:t>
            </w:r>
          </w:p>
        </w:tc>
      </w:tr>
      <w:tr w:rsidR="000354C8" w:rsidTr="00C75633">
        <w:trPr>
          <w:cantSplit/>
          <w:trHeight w:val="261"/>
          <w:jc w:val="center"/>
        </w:trPr>
        <w:tc>
          <w:tcPr>
            <w:tcW w:w="1975" w:type="dxa"/>
            <w:tcBorders>
              <w:bottom w:val="single" w:sz="6" w:space="0" w:color="auto"/>
            </w:tcBorders>
            <w:vAlign w:val="bottom"/>
          </w:tcPr>
          <w:p w:rsidR="000354C8" w:rsidRDefault="000354C8" w:rsidP="00B13A3D">
            <w:pPr>
              <w:pStyle w:val="SAN-TEXTO"/>
              <w:spacing w:line="240" w:lineRule="auto"/>
              <w:jc w:val="center"/>
              <w:rPr>
                <w:rFonts w:cs="Arial"/>
                <w:sz w:val="18"/>
              </w:rPr>
            </w:pPr>
            <w:r>
              <w:rPr>
                <w:rFonts w:cs="Arial"/>
                <w:sz w:val="18"/>
              </w:rPr>
              <w:t>Z1P5</w:t>
            </w:r>
          </w:p>
        </w:tc>
        <w:tc>
          <w:tcPr>
            <w:tcW w:w="1531" w:type="dxa"/>
            <w:tcBorders>
              <w:bottom w:val="single" w:sz="6" w:space="0" w:color="auto"/>
            </w:tcBorders>
            <w:vAlign w:val="bottom"/>
          </w:tcPr>
          <w:p w:rsidR="000354C8" w:rsidRDefault="000354C8" w:rsidP="00B13A3D">
            <w:pPr>
              <w:pStyle w:val="SAN-TEXTO"/>
              <w:spacing w:line="240" w:lineRule="auto"/>
              <w:jc w:val="center"/>
              <w:rPr>
                <w:rFonts w:cs="Arial"/>
                <w:sz w:val="18"/>
              </w:rPr>
            </w:pPr>
            <w:r>
              <w:rPr>
                <w:rFonts w:cs="Arial"/>
                <w:sz w:val="18"/>
              </w:rPr>
              <w:t>AG-Z1P5-01</w:t>
            </w:r>
          </w:p>
        </w:tc>
        <w:tc>
          <w:tcPr>
            <w:tcW w:w="1216" w:type="dxa"/>
            <w:tcBorders>
              <w:bottom w:val="single" w:sz="6" w:space="0" w:color="auto"/>
            </w:tcBorders>
          </w:tcPr>
          <w:p w:rsidR="000354C8" w:rsidRDefault="000354C8" w:rsidP="00B13A3D">
            <w:pPr>
              <w:pStyle w:val="SAN-TEXTO"/>
              <w:spacing w:line="240" w:lineRule="auto"/>
              <w:jc w:val="center"/>
              <w:rPr>
                <w:rFonts w:cs="Arial"/>
                <w:sz w:val="18"/>
              </w:rPr>
            </w:pPr>
            <w:r>
              <w:rPr>
                <w:rFonts w:cs="Arial"/>
                <w:sz w:val="18"/>
              </w:rPr>
              <w:t>1</w:t>
            </w:r>
          </w:p>
        </w:tc>
        <w:tc>
          <w:tcPr>
            <w:tcW w:w="1216" w:type="dxa"/>
            <w:tcBorders>
              <w:bottom w:val="single" w:sz="6" w:space="0" w:color="auto"/>
            </w:tcBorders>
          </w:tcPr>
          <w:p w:rsidR="000354C8" w:rsidRPr="0046406B" w:rsidRDefault="000354C8" w:rsidP="00B13A3D">
            <w:pPr>
              <w:pStyle w:val="SAN-TEXTO"/>
              <w:spacing w:line="240" w:lineRule="auto"/>
              <w:jc w:val="center"/>
              <w:rPr>
                <w:rFonts w:cs="Arial"/>
                <w:sz w:val="18"/>
              </w:rPr>
            </w:pPr>
            <w:r w:rsidRPr="0049435C">
              <w:rPr>
                <w:rFonts w:cs="Arial"/>
                <w:sz w:val="18"/>
              </w:rPr>
              <w:t>368</w:t>
            </w:r>
          </w:p>
        </w:tc>
        <w:tc>
          <w:tcPr>
            <w:tcW w:w="1734" w:type="dxa"/>
            <w:tcBorders>
              <w:bottom w:val="single" w:sz="6" w:space="0" w:color="auto"/>
            </w:tcBorders>
          </w:tcPr>
          <w:p w:rsidR="000354C8" w:rsidRPr="0046406B" w:rsidRDefault="000354C8" w:rsidP="00B13A3D">
            <w:pPr>
              <w:pStyle w:val="SAN-TEXTO"/>
              <w:spacing w:line="240" w:lineRule="auto"/>
              <w:jc w:val="center"/>
              <w:rPr>
                <w:rFonts w:cs="Arial"/>
                <w:sz w:val="18"/>
              </w:rPr>
            </w:pPr>
            <w:r w:rsidRPr="004A2E03">
              <w:rPr>
                <w:rFonts w:cs="Arial"/>
                <w:sz w:val="18"/>
              </w:rPr>
              <w:t>2,5</w:t>
            </w:r>
          </w:p>
        </w:tc>
      </w:tr>
    </w:tbl>
    <w:p w:rsidR="008A4C3E" w:rsidRDefault="008A4C3E" w:rsidP="008A4C3E">
      <w:pPr>
        <w:rPr>
          <w:sz w:val="2"/>
          <w:szCs w:val="2"/>
          <w:lang w:val="es-ES_tradnl"/>
        </w:rPr>
      </w:pPr>
    </w:p>
    <w:p w:rsidR="0046406B" w:rsidRDefault="004D6A33" w:rsidP="008A4C3E">
      <w:pPr>
        <w:pStyle w:val="Vieta1"/>
        <w:rPr>
          <w:rFonts w:cs="Arial"/>
        </w:rPr>
      </w:pPr>
      <w:r>
        <w:rPr>
          <w:rFonts w:cs="Arial"/>
        </w:rPr>
        <w:t>Diseño: Tipo</w:t>
      </w:r>
      <w:r w:rsidR="0046406B">
        <w:rPr>
          <w:rFonts w:cs="Arial"/>
        </w:rPr>
        <w:t xml:space="preserve"> compacto</w:t>
      </w:r>
      <w:r w:rsidR="0004103D">
        <w:rPr>
          <w:rFonts w:cs="Arial"/>
        </w:rPr>
        <w:t>.</w:t>
      </w:r>
    </w:p>
    <w:p w:rsidR="008A4C3E" w:rsidRPr="006D36A5" w:rsidRDefault="008A4C3E" w:rsidP="008A4C3E">
      <w:pPr>
        <w:pStyle w:val="Vieta1"/>
        <w:rPr>
          <w:rFonts w:cs="Arial"/>
        </w:rPr>
      </w:pPr>
      <w:r>
        <w:rPr>
          <w:rFonts w:cs="Arial"/>
        </w:rPr>
        <w:t>Anillos de encauzamiento</w:t>
      </w:r>
      <w:r w:rsidRPr="006D36A5">
        <w:rPr>
          <w:rFonts w:cs="Arial"/>
        </w:rPr>
        <w:t>: Si</w:t>
      </w:r>
    </w:p>
    <w:p w:rsidR="008A4C3E" w:rsidRPr="006D36A5" w:rsidRDefault="008A4C3E" w:rsidP="008A4C3E">
      <w:pPr>
        <w:pStyle w:val="Vieta1"/>
        <w:rPr>
          <w:rFonts w:cs="Arial"/>
        </w:rPr>
      </w:pPr>
      <w:r w:rsidRPr="006D36A5">
        <w:rPr>
          <w:rFonts w:cs="Arial"/>
        </w:rPr>
        <w:t>Material</w:t>
      </w:r>
      <w:r>
        <w:rPr>
          <w:rFonts w:cs="Arial"/>
        </w:rPr>
        <w:t xml:space="preserve"> hélice, carcaza y tornillería</w:t>
      </w:r>
      <w:r w:rsidRPr="006D36A5">
        <w:rPr>
          <w:rFonts w:cs="Arial"/>
        </w:rPr>
        <w:t xml:space="preserve">: Acero Inoxidable </w:t>
      </w:r>
      <w:r w:rsidRPr="00D1186E">
        <w:rPr>
          <w:rFonts w:cs="Arial"/>
        </w:rPr>
        <w:t>AISI 316L</w:t>
      </w:r>
      <w:r w:rsidR="00DA53D9">
        <w:rPr>
          <w:rFonts w:cs="Arial"/>
        </w:rPr>
        <w:t>.</w:t>
      </w:r>
    </w:p>
    <w:p w:rsidR="00C159F2" w:rsidRDefault="008A4C3E" w:rsidP="008A4C3E">
      <w:pPr>
        <w:pStyle w:val="Vieta1"/>
        <w:rPr>
          <w:rFonts w:cs="Arial"/>
        </w:rPr>
      </w:pPr>
      <w:r>
        <w:rPr>
          <w:rFonts w:cs="Arial"/>
        </w:rPr>
        <w:t xml:space="preserve">Sistema de fijación: </w:t>
      </w:r>
      <w:r w:rsidRPr="006D36A5">
        <w:rPr>
          <w:rFonts w:cs="Arial"/>
        </w:rPr>
        <w:t xml:space="preserve">Mediante barra </w:t>
      </w:r>
      <w:r w:rsidR="004D6A33" w:rsidRPr="006D36A5">
        <w:rPr>
          <w:rFonts w:cs="Arial"/>
        </w:rPr>
        <w:t>guía</w:t>
      </w:r>
      <w:r>
        <w:rPr>
          <w:rFonts w:cs="Arial"/>
        </w:rPr>
        <w:t xml:space="preserve"> de acero inoxidable </w:t>
      </w:r>
      <w:r w:rsidR="00C159F2" w:rsidRPr="00D1186E">
        <w:rPr>
          <w:rFonts w:cs="Arial"/>
        </w:rPr>
        <w:t>AISI 316L</w:t>
      </w:r>
      <w:r>
        <w:rPr>
          <w:rFonts w:cs="Arial"/>
        </w:rPr>
        <w:t xml:space="preserve"> (uno por cada agitador)</w:t>
      </w:r>
      <w:r w:rsidR="00DA53D9">
        <w:rPr>
          <w:rFonts w:cs="Arial"/>
        </w:rPr>
        <w:t>.</w:t>
      </w:r>
    </w:p>
    <w:p w:rsidR="00663E4B" w:rsidRDefault="00663E4B" w:rsidP="009E07ED">
      <w:pPr>
        <w:pStyle w:val="Vieta1"/>
        <w:rPr>
          <w:rFonts w:cs="Arial"/>
        </w:rPr>
      </w:pPr>
      <w:r w:rsidRPr="00EF2ADF">
        <w:rPr>
          <w:rFonts w:cs="Arial"/>
        </w:rPr>
        <w:t>Todos los materiales en contacto con el líquido serán de acero inoxidable AISI 316L</w:t>
      </w:r>
      <w:r w:rsidR="00DA53D9">
        <w:rPr>
          <w:rFonts w:cs="Arial"/>
        </w:rPr>
        <w:t>.</w:t>
      </w:r>
    </w:p>
    <w:p w:rsidR="00C159F2" w:rsidRDefault="00C159F2" w:rsidP="009E07ED">
      <w:pPr>
        <w:pStyle w:val="Vieta1"/>
        <w:numPr>
          <w:ilvl w:val="0"/>
          <w:numId w:val="0"/>
        </w:numPr>
        <w:rPr>
          <w:rFonts w:cs="Arial"/>
        </w:rPr>
      </w:pPr>
    </w:p>
    <w:p w:rsidR="00C159F2" w:rsidRDefault="00C159F2" w:rsidP="00C159F2">
      <w:pPr>
        <w:rPr>
          <w:rFonts w:cs="Arial"/>
          <w:color w:val="auto"/>
        </w:rPr>
      </w:pPr>
      <w:r>
        <w:rPr>
          <w:rFonts w:cs="Arial"/>
          <w:color w:val="auto"/>
        </w:rPr>
        <w:t>El motor eléctrico será trifásico de corriente alterna de 3 x 380 Volts, 50 Hz, protección IP 68, Clase de aislación F o superior, de 2.5</w:t>
      </w:r>
      <w:r w:rsidR="00DA53D9">
        <w:rPr>
          <w:rFonts w:cs="Arial"/>
          <w:color w:val="auto"/>
        </w:rPr>
        <w:t xml:space="preserve"> </w:t>
      </w:r>
      <w:r>
        <w:rPr>
          <w:rFonts w:cs="Arial"/>
          <w:color w:val="auto"/>
        </w:rPr>
        <w:t>kw de Potencia.</w:t>
      </w:r>
    </w:p>
    <w:p w:rsidR="00C159F2" w:rsidRDefault="00C159F2" w:rsidP="00C159F2">
      <w:pPr>
        <w:rPr>
          <w:rFonts w:cs="Arial"/>
          <w:color w:val="auto"/>
        </w:rPr>
      </w:pPr>
      <w:r>
        <w:rPr>
          <w:rFonts w:cs="Arial"/>
          <w:color w:val="auto"/>
        </w:rPr>
        <w:t xml:space="preserve">El agitador deberá esta provisto de juntas mecánicas  que aseguren la estanqueidad del </w:t>
      </w:r>
      <w:r w:rsidR="00380487">
        <w:rPr>
          <w:rFonts w:cs="Arial"/>
          <w:color w:val="auto"/>
        </w:rPr>
        <w:t>reciento</w:t>
      </w:r>
      <w:r>
        <w:rPr>
          <w:rFonts w:cs="Arial"/>
          <w:color w:val="auto"/>
        </w:rPr>
        <w:t xml:space="preserve"> del motor. Las juntas serán de material resistente a la corrosión.</w:t>
      </w:r>
    </w:p>
    <w:p w:rsidR="00DA316F" w:rsidRDefault="00DA316F" w:rsidP="00DA316F">
      <w:pPr>
        <w:rPr>
          <w:rFonts w:cs="Arial"/>
          <w:color w:val="auto"/>
        </w:rPr>
      </w:pPr>
      <w:r w:rsidRPr="003B4629">
        <w:rPr>
          <w:rFonts w:cs="Arial"/>
          <w:color w:val="auto"/>
        </w:rPr>
        <w:t>El sistema de elevación</w:t>
      </w:r>
      <w:r w:rsidRPr="003B4629">
        <w:rPr>
          <w:rFonts w:cs="Arial"/>
        </w:rPr>
        <w:t xml:space="preserve"> estará compuesto por un </w:t>
      </w:r>
      <w:r w:rsidRPr="003B4629">
        <w:rPr>
          <w:rFonts w:cs="Arial"/>
          <w:color w:val="auto"/>
        </w:rPr>
        <w:t>pescante giratorio fijo de 1,0 m de brazo para el izado y transporte horizontal del agitador. Se emple</w:t>
      </w:r>
      <w:r w:rsidR="00075897" w:rsidRPr="003B4629">
        <w:rPr>
          <w:rFonts w:cs="Arial"/>
          <w:color w:val="auto"/>
        </w:rPr>
        <w:t>ará un aparejo polipasto manual</w:t>
      </w:r>
      <w:r w:rsidRPr="003B4629">
        <w:rPr>
          <w:rFonts w:cs="Arial"/>
          <w:color w:val="auto"/>
        </w:rPr>
        <w:t xml:space="preserve"> para el izaje del agitador</w:t>
      </w:r>
      <w:r w:rsidR="00BA43AB">
        <w:rPr>
          <w:rFonts w:cs="Arial"/>
          <w:color w:val="auto"/>
        </w:rPr>
        <w:t xml:space="preserve">, el mismo es descripto en el Capítulo </w:t>
      </w:r>
      <w:r w:rsidR="004E2090">
        <w:rPr>
          <w:rFonts w:cs="Arial"/>
          <w:color w:val="auto"/>
        </w:rPr>
        <w:fldChar w:fldCharType="begin"/>
      </w:r>
      <w:r w:rsidR="00BA43AB">
        <w:rPr>
          <w:rFonts w:cs="Arial"/>
          <w:color w:val="auto"/>
        </w:rPr>
        <w:instrText xml:space="preserve"> REF _Ref331410294 \r \h </w:instrText>
      </w:r>
      <w:r w:rsidR="004E2090">
        <w:rPr>
          <w:rFonts w:cs="Arial"/>
          <w:color w:val="auto"/>
        </w:rPr>
      </w:r>
      <w:r w:rsidR="004E2090">
        <w:rPr>
          <w:rFonts w:cs="Arial"/>
          <w:color w:val="auto"/>
        </w:rPr>
        <w:fldChar w:fldCharType="separate"/>
      </w:r>
      <w:r w:rsidR="005245FE">
        <w:rPr>
          <w:rFonts w:cs="Arial"/>
          <w:color w:val="auto"/>
        </w:rPr>
        <w:t>6.2.5</w:t>
      </w:r>
      <w:r w:rsidR="004E2090">
        <w:rPr>
          <w:rFonts w:cs="Arial"/>
          <w:color w:val="auto"/>
        </w:rPr>
        <w:fldChar w:fldCharType="end"/>
      </w:r>
      <w:r w:rsidR="00BA43AB">
        <w:rPr>
          <w:rFonts w:cs="Arial"/>
          <w:color w:val="auto"/>
        </w:rPr>
        <w:t>.</w:t>
      </w:r>
    </w:p>
    <w:p w:rsidR="00C159F2" w:rsidRDefault="00380487" w:rsidP="00DA316F">
      <w:pPr>
        <w:rPr>
          <w:rFonts w:cs="Arial"/>
          <w:color w:val="auto"/>
        </w:rPr>
      </w:pPr>
      <w:r>
        <w:rPr>
          <w:rFonts w:cs="Arial"/>
          <w:color w:val="auto"/>
        </w:rPr>
        <w:t>El Oferente deberá presentar junto con la oferta una declaración explicita del suministrador de que los equipos ofertados estando de acuerdo a los requerimientos de uso y las dimensiones de la unidad donde será instalado.</w:t>
      </w:r>
    </w:p>
    <w:p w:rsidR="00C159F2" w:rsidRPr="00A26C9D" w:rsidRDefault="00B04BEF" w:rsidP="00D90D40">
      <w:pPr>
        <w:pStyle w:val="Ttulo4"/>
      </w:pPr>
      <w:r w:rsidRPr="00B04BEF">
        <w:t>Repuestos</w:t>
      </w:r>
    </w:p>
    <w:p w:rsidR="00C159F2" w:rsidRPr="00A26C9D" w:rsidRDefault="00B04BEF" w:rsidP="009E07ED">
      <w:pPr>
        <w:rPr>
          <w:lang w:val="es-UY"/>
        </w:rPr>
      </w:pPr>
      <w:r w:rsidRPr="00B04BEF">
        <w:rPr>
          <w:lang w:val="es-UY"/>
        </w:rPr>
        <w:t>Se suministrarán los siguientes  repuestos por cada equipo suministrado:</w:t>
      </w:r>
    </w:p>
    <w:p w:rsidR="00C159F2" w:rsidRPr="00A26C9D" w:rsidRDefault="00B04BEF" w:rsidP="00C159F2">
      <w:pPr>
        <w:pStyle w:val="Vieta1"/>
        <w:rPr>
          <w:rFonts w:cs="Arial"/>
        </w:rPr>
      </w:pPr>
      <w:r w:rsidRPr="00B04BEF">
        <w:rPr>
          <w:rFonts w:cs="Arial"/>
        </w:rPr>
        <w:t>un juego de juntas y sellos;</w:t>
      </w:r>
    </w:p>
    <w:p w:rsidR="00C159F2" w:rsidRPr="00A26C9D" w:rsidRDefault="00B04BEF" w:rsidP="009E07ED">
      <w:pPr>
        <w:pStyle w:val="Vieta1"/>
        <w:rPr>
          <w:rFonts w:cs="Arial"/>
        </w:rPr>
      </w:pPr>
      <w:r w:rsidRPr="00B04BEF">
        <w:rPr>
          <w:rFonts w:cs="Arial"/>
        </w:rPr>
        <w:t>un juego de O-rings;</w:t>
      </w:r>
    </w:p>
    <w:p w:rsidR="00DA53D9" w:rsidRPr="00A26C9D" w:rsidRDefault="00B04BEF" w:rsidP="009E07ED">
      <w:pPr>
        <w:pStyle w:val="Vieta1"/>
        <w:rPr>
          <w:rFonts w:cs="Arial"/>
        </w:rPr>
      </w:pPr>
      <w:r w:rsidRPr="00B04BEF">
        <w:rPr>
          <w:rFonts w:cs="Arial"/>
        </w:rPr>
        <w:t>un juego completo de hélices; y</w:t>
      </w:r>
    </w:p>
    <w:p w:rsidR="008A4C3E" w:rsidRPr="00A26C9D" w:rsidRDefault="00B04BEF" w:rsidP="00A831FA">
      <w:pPr>
        <w:pStyle w:val="Vieta1"/>
        <w:rPr>
          <w:rFonts w:cs="Arial"/>
        </w:rPr>
      </w:pPr>
      <w:r w:rsidRPr="00B04BEF">
        <w:rPr>
          <w:rFonts w:cs="Arial"/>
        </w:rPr>
        <w:t>un eje.</w:t>
      </w:r>
    </w:p>
    <w:p w:rsidR="00037A65" w:rsidRPr="00C75633" w:rsidRDefault="00037A65" w:rsidP="006A0D60">
      <w:pPr>
        <w:pStyle w:val="Ttulo3"/>
        <w:rPr>
          <w:rFonts w:cs="Arial"/>
        </w:rPr>
      </w:pPr>
      <w:bookmarkStart w:id="3604" w:name="_Toc399329689"/>
      <w:bookmarkStart w:id="3605" w:name="_Toc400977499"/>
      <w:r w:rsidRPr="00C75633">
        <w:rPr>
          <w:rFonts w:cs="Arial"/>
        </w:rPr>
        <w:t>Compuerta mural de accionamiento manual</w:t>
      </w:r>
      <w:bookmarkEnd w:id="3604"/>
      <w:bookmarkEnd w:id="3605"/>
    </w:p>
    <w:p w:rsidR="004B7712" w:rsidRPr="00C75633" w:rsidRDefault="004B7712" w:rsidP="00D90D40">
      <w:pPr>
        <w:pStyle w:val="Ttulo4"/>
      </w:pPr>
      <w:r w:rsidRPr="00C75633">
        <w:t>Dimensiones</w:t>
      </w:r>
    </w:p>
    <w:p w:rsidR="00037A65" w:rsidRPr="00C75633" w:rsidRDefault="00037A65" w:rsidP="00037A65">
      <w:pPr>
        <w:rPr>
          <w:rFonts w:cs="Arial"/>
        </w:rPr>
      </w:pPr>
      <w:r w:rsidRPr="00C75633">
        <w:rPr>
          <w:rFonts w:cs="Arial"/>
        </w:rPr>
        <w:t xml:space="preserve">Se instalarán compuertas murales de accionamiento manual </w:t>
      </w:r>
      <w:r w:rsidR="004B7712" w:rsidRPr="00C75633">
        <w:rPr>
          <w:rFonts w:cs="Arial"/>
        </w:rPr>
        <w:t>ubicadas a la entrada del colector a los pozos d</w:t>
      </w:r>
      <w:r w:rsidRPr="00C75633">
        <w:rPr>
          <w:rFonts w:cs="Arial"/>
        </w:rPr>
        <w:t xml:space="preserve">e bombeo, </w:t>
      </w:r>
      <w:r w:rsidR="004D6A33" w:rsidRPr="00C75633">
        <w:rPr>
          <w:rFonts w:cs="Arial"/>
        </w:rPr>
        <w:t>de acuerdo</w:t>
      </w:r>
      <w:r w:rsidRPr="00C75633">
        <w:rPr>
          <w:rFonts w:cs="Arial"/>
        </w:rPr>
        <w:t xml:space="preserve"> a las sigu</w:t>
      </w:r>
      <w:r w:rsidR="004B7712" w:rsidRPr="00C75633">
        <w:rPr>
          <w:rFonts w:cs="Arial"/>
        </w:rPr>
        <w:t>i</w:t>
      </w:r>
      <w:r w:rsidRPr="00C75633">
        <w:rPr>
          <w:rFonts w:cs="Arial"/>
        </w:rPr>
        <w:t xml:space="preserve">entes </w:t>
      </w:r>
      <w:r w:rsidR="004D6A33" w:rsidRPr="00C75633">
        <w:rPr>
          <w:rFonts w:cs="Arial"/>
        </w:rPr>
        <w:t>características</w:t>
      </w:r>
      <w:r w:rsidRPr="00C75633">
        <w:rPr>
          <w:rFonts w:cs="Arial"/>
        </w:rPr>
        <w:t>:</w:t>
      </w:r>
    </w:p>
    <w:p w:rsidR="005F1578" w:rsidRPr="00C75633" w:rsidRDefault="005F1578" w:rsidP="00765486">
      <w:pPr>
        <w:pStyle w:val="Epgrafe"/>
        <w:keepNext/>
      </w:pPr>
      <w:bookmarkStart w:id="3606" w:name="_Toc301535866"/>
      <w:bookmarkStart w:id="3607" w:name="_Toc301776248"/>
      <w:r w:rsidRPr="00C75633">
        <w:t xml:space="preserve">Tabla </w:t>
      </w:r>
      <w:fldSimple w:instr=" STYLEREF 2 \s ">
        <w:r w:rsidR="005245FE">
          <w:rPr>
            <w:noProof/>
          </w:rPr>
          <w:t>6.2</w:t>
        </w:r>
      </w:fldSimple>
      <w:r w:rsidR="008E599C">
        <w:noBreakHyphen/>
      </w:r>
      <w:fldSimple w:instr=" SEQ Tabla \* ARABIC \s 2 ">
        <w:r w:rsidR="005245FE">
          <w:rPr>
            <w:noProof/>
          </w:rPr>
          <w:t>2</w:t>
        </w:r>
      </w:fldSimple>
      <w:bookmarkStart w:id="3608" w:name="_Toc301513118"/>
      <w:r w:rsidRPr="00C75633">
        <w:t xml:space="preserve"> Dimensiones de las compuertas murales de los Pozos de Bombeo Zona B</w:t>
      </w:r>
      <w:bookmarkEnd w:id="3606"/>
      <w:bookmarkEnd w:id="3607"/>
      <w:bookmarkEnd w:id="3608"/>
    </w:p>
    <w:tbl>
      <w:tblPr>
        <w:tblW w:w="4869" w:type="pct"/>
        <w:jc w:val="center"/>
        <w:tblInd w:w="250" w:type="dxa"/>
        <w:tblLook w:val="01E0"/>
      </w:tblPr>
      <w:tblGrid>
        <w:gridCol w:w="1643"/>
        <w:gridCol w:w="1468"/>
        <w:gridCol w:w="1166"/>
        <w:gridCol w:w="1664"/>
        <w:gridCol w:w="1664"/>
        <w:gridCol w:w="1660"/>
      </w:tblGrid>
      <w:tr w:rsidR="000058A6" w:rsidRPr="00C75633" w:rsidTr="00B13A3D">
        <w:trPr>
          <w:trHeight w:val="402"/>
          <w:jc w:val="center"/>
        </w:trPr>
        <w:tc>
          <w:tcPr>
            <w:tcW w:w="887" w:type="pct"/>
            <w:tcBorders>
              <w:top w:val="single" w:sz="6" w:space="0" w:color="auto"/>
              <w:bottom w:val="single" w:sz="6" w:space="0" w:color="auto"/>
            </w:tcBorders>
            <w:shd w:val="pct25" w:color="000000" w:fill="FFFFFF"/>
          </w:tcPr>
          <w:p w:rsidR="000058A6" w:rsidRPr="00C75633" w:rsidRDefault="000058A6" w:rsidP="00B13A3D">
            <w:pPr>
              <w:pStyle w:val="Tabla"/>
              <w:keepNext/>
              <w:spacing w:line="240" w:lineRule="auto"/>
              <w:jc w:val="center"/>
              <w:rPr>
                <w:rFonts w:cs="Arial"/>
                <w:b/>
                <w:lang w:val="es-ES"/>
              </w:rPr>
            </w:pPr>
            <w:r w:rsidRPr="00C75633">
              <w:rPr>
                <w:rFonts w:cs="Arial"/>
                <w:b/>
                <w:lang w:val="es-ES"/>
              </w:rPr>
              <w:t>Pozo de Bombeo</w:t>
            </w:r>
          </w:p>
        </w:tc>
        <w:tc>
          <w:tcPr>
            <w:tcW w:w="792" w:type="pct"/>
            <w:tcBorders>
              <w:top w:val="single" w:sz="6" w:space="0" w:color="auto"/>
              <w:bottom w:val="single" w:sz="6" w:space="0" w:color="auto"/>
            </w:tcBorders>
            <w:shd w:val="pct25" w:color="000000" w:fill="FFFFFF"/>
          </w:tcPr>
          <w:p w:rsidR="000058A6" w:rsidRPr="00C75633" w:rsidRDefault="000058A6" w:rsidP="00B13A3D">
            <w:pPr>
              <w:pStyle w:val="Tabla"/>
              <w:keepNext/>
              <w:spacing w:line="240" w:lineRule="auto"/>
              <w:jc w:val="center"/>
              <w:rPr>
                <w:rFonts w:cs="Arial"/>
                <w:b/>
                <w:lang w:val="es-ES"/>
              </w:rPr>
            </w:pPr>
            <w:r w:rsidRPr="00C75633">
              <w:rPr>
                <w:rFonts w:cs="Arial"/>
                <w:b/>
                <w:lang w:val="es-ES"/>
              </w:rPr>
              <w:t>Designación</w:t>
            </w:r>
          </w:p>
        </w:tc>
        <w:tc>
          <w:tcPr>
            <w:tcW w:w="629" w:type="pct"/>
            <w:tcBorders>
              <w:top w:val="single" w:sz="6" w:space="0" w:color="auto"/>
              <w:bottom w:val="single" w:sz="6" w:space="0" w:color="auto"/>
            </w:tcBorders>
            <w:shd w:val="pct25" w:color="000000" w:fill="FFFFFF"/>
          </w:tcPr>
          <w:p w:rsidR="000058A6" w:rsidRPr="00C75633" w:rsidRDefault="000058A6" w:rsidP="00B13A3D">
            <w:pPr>
              <w:pStyle w:val="Tabla"/>
              <w:keepNext/>
              <w:spacing w:line="240" w:lineRule="auto"/>
              <w:jc w:val="center"/>
              <w:rPr>
                <w:rFonts w:cs="Arial"/>
                <w:b/>
                <w:lang w:val="es-ES"/>
              </w:rPr>
            </w:pPr>
            <w:r w:rsidRPr="00C75633">
              <w:rPr>
                <w:rFonts w:cs="Arial"/>
                <w:b/>
                <w:lang w:val="es-ES"/>
              </w:rPr>
              <w:t>Diámetro (mm)</w:t>
            </w:r>
          </w:p>
        </w:tc>
        <w:tc>
          <w:tcPr>
            <w:tcW w:w="898" w:type="pct"/>
            <w:tcBorders>
              <w:top w:val="single" w:sz="6" w:space="0" w:color="auto"/>
              <w:bottom w:val="single" w:sz="6" w:space="0" w:color="auto"/>
            </w:tcBorders>
            <w:shd w:val="pct25" w:color="000000" w:fill="FFFFFF"/>
          </w:tcPr>
          <w:p w:rsidR="000058A6" w:rsidRPr="00C75633" w:rsidRDefault="000058A6" w:rsidP="00B13A3D">
            <w:pPr>
              <w:pStyle w:val="Tabla"/>
              <w:keepNext/>
              <w:spacing w:line="240" w:lineRule="auto"/>
              <w:jc w:val="center"/>
              <w:rPr>
                <w:rFonts w:cs="Arial"/>
                <w:b/>
                <w:lang w:val="es-ES"/>
              </w:rPr>
            </w:pPr>
            <w:r w:rsidRPr="00C75633">
              <w:rPr>
                <w:rFonts w:cs="Arial"/>
                <w:b/>
                <w:lang w:val="es-ES"/>
              </w:rPr>
              <w:t>Cantidad</w:t>
            </w:r>
          </w:p>
        </w:tc>
        <w:tc>
          <w:tcPr>
            <w:tcW w:w="898" w:type="pct"/>
            <w:tcBorders>
              <w:top w:val="single" w:sz="6" w:space="0" w:color="auto"/>
              <w:bottom w:val="single" w:sz="6" w:space="0" w:color="auto"/>
            </w:tcBorders>
            <w:shd w:val="pct25" w:color="000000" w:fill="FFFFFF"/>
          </w:tcPr>
          <w:p w:rsidR="000058A6" w:rsidRPr="00C75633" w:rsidRDefault="000058A6" w:rsidP="00B13A3D">
            <w:pPr>
              <w:pStyle w:val="Tabla"/>
              <w:keepNext/>
              <w:spacing w:line="240" w:lineRule="auto"/>
              <w:jc w:val="center"/>
              <w:rPr>
                <w:rFonts w:cs="Arial"/>
                <w:b/>
                <w:lang w:val="es-ES"/>
              </w:rPr>
            </w:pPr>
            <w:r w:rsidRPr="00C75633">
              <w:rPr>
                <w:rFonts w:cs="Arial"/>
                <w:b/>
                <w:lang w:val="es-ES"/>
              </w:rPr>
              <w:t>Profundidad de ingreso (m)</w:t>
            </w:r>
          </w:p>
        </w:tc>
        <w:tc>
          <w:tcPr>
            <w:tcW w:w="896" w:type="pct"/>
            <w:tcBorders>
              <w:top w:val="single" w:sz="6" w:space="0" w:color="auto"/>
              <w:bottom w:val="single" w:sz="6" w:space="0" w:color="auto"/>
            </w:tcBorders>
            <w:shd w:val="pct25" w:color="000000" w:fill="FFFFFF"/>
          </w:tcPr>
          <w:p w:rsidR="000058A6" w:rsidRPr="00C75633" w:rsidRDefault="000058A6" w:rsidP="00B13A3D">
            <w:pPr>
              <w:pStyle w:val="Tabla"/>
              <w:keepNext/>
              <w:spacing w:line="240" w:lineRule="auto"/>
              <w:jc w:val="center"/>
              <w:rPr>
                <w:rFonts w:cs="Arial"/>
                <w:b/>
                <w:lang w:val="es-ES"/>
              </w:rPr>
            </w:pPr>
            <w:r w:rsidRPr="00C75633">
              <w:rPr>
                <w:rFonts w:cs="Arial"/>
                <w:b/>
                <w:lang w:val="es-ES"/>
              </w:rPr>
              <w:t>Accionamiento</w:t>
            </w:r>
          </w:p>
        </w:tc>
      </w:tr>
      <w:tr w:rsidR="000058A6" w:rsidRPr="00C75633" w:rsidTr="00B13A3D">
        <w:trPr>
          <w:trHeight w:val="261"/>
          <w:jc w:val="center"/>
        </w:trPr>
        <w:tc>
          <w:tcPr>
            <w:tcW w:w="887" w:type="pct"/>
            <w:tcBorders>
              <w:top w:val="single" w:sz="6" w:space="0" w:color="auto"/>
            </w:tcBorders>
            <w:vAlign w:val="bottom"/>
          </w:tcPr>
          <w:p w:rsidR="000058A6" w:rsidRPr="00C75633" w:rsidRDefault="000058A6" w:rsidP="00B13A3D">
            <w:pPr>
              <w:pStyle w:val="SAN-TEXTO"/>
              <w:keepNext/>
              <w:spacing w:line="240" w:lineRule="auto"/>
              <w:jc w:val="center"/>
              <w:rPr>
                <w:rFonts w:cs="Arial"/>
                <w:sz w:val="18"/>
              </w:rPr>
            </w:pPr>
            <w:r w:rsidRPr="00C75633">
              <w:rPr>
                <w:rFonts w:cs="Arial"/>
                <w:sz w:val="18"/>
              </w:rPr>
              <w:t>Z1P2</w:t>
            </w:r>
          </w:p>
        </w:tc>
        <w:tc>
          <w:tcPr>
            <w:tcW w:w="792" w:type="pct"/>
            <w:tcBorders>
              <w:top w:val="single" w:sz="6" w:space="0" w:color="auto"/>
            </w:tcBorders>
            <w:vAlign w:val="bottom"/>
          </w:tcPr>
          <w:p w:rsidR="000058A6" w:rsidRPr="00C75633" w:rsidRDefault="000058A6" w:rsidP="00B13A3D">
            <w:pPr>
              <w:pStyle w:val="SAN-TEXTO"/>
              <w:keepNext/>
              <w:spacing w:line="240" w:lineRule="auto"/>
              <w:jc w:val="center"/>
              <w:rPr>
                <w:rFonts w:cs="Arial"/>
                <w:sz w:val="18"/>
              </w:rPr>
            </w:pPr>
            <w:r w:rsidRPr="00C75633">
              <w:rPr>
                <w:rFonts w:cs="Arial"/>
                <w:sz w:val="18"/>
              </w:rPr>
              <w:t>CM-Z1P2-01</w:t>
            </w:r>
          </w:p>
        </w:tc>
        <w:tc>
          <w:tcPr>
            <w:tcW w:w="629" w:type="pct"/>
            <w:tcBorders>
              <w:top w:val="single" w:sz="6" w:space="0" w:color="auto"/>
            </w:tcBorders>
            <w:vAlign w:val="bottom"/>
          </w:tcPr>
          <w:p w:rsidR="000058A6" w:rsidRPr="00C75633" w:rsidRDefault="000058A6" w:rsidP="00B13A3D">
            <w:pPr>
              <w:pStyle w:val="SAN-TEXTO"/>
              <w:keepNext/>
              <w:spacing w:line="240" w:lineRule="auto"/>
              <w:jc w:val="center"/>
              <w:rPr>
                <w:rFonts w:cs="Arial"/>
                <w:sz w:val="18"/>
              </w:rPr>
            </w:pPr>
            <w:r w:rsidRPr="00C75633">
              <w:rPr>
                <w:rFonts w:cs="Arial"/>
                <w:sz w:val="18"/>
              </w:rPr>
              <w:t>400</w:t>
            </w:r>
          </w:p>
        </w:tc>
        <w:tc>
          <w:tcPr>
            <w:tcW w:w="898" w:type="pct"/>
            <w:tcBorders>
              <w:top w:val="single" w:sz="6" w:space="0" w:color="auto"/>
            </w:tcBorders>
          </w:tcPr>
          <w:p w:rsidR="000058A6" w:rsidRPr="00C75633" w:rsidRDefault="000058A6" w:rsidP="00B13A3D">
            <w:pPr>
              <w:pStyle w:val="SAN-TEXTO"/>
              <w:keepNext/>
              <w:spacing w:line="240" w:lineRule="auto"/>
              <w:jc w:val="center"/>
              <w:rPr>
                <w:rFonts w:cs="Arial"/>
                <w:sz w:val="18"/>
              </w:rPr>
            </w:pPr>
            <w:r w:rsidRPr="00C75633">
              <w:rPr>
                <w:rFonts w:cs="Arial"/>
                <w:sz w:val="18"/>
              </w:rPr>
              <w:t>1</w:t>
            </w:r>
          </w:p>
        </w:tc>
        <w:tc>
          <w:tcPr>
            <w:tcW w:w="898" w:type="pct"/>
            <w:tcBorders>
              <w:top w:val="single" w:sz="6" w:space="0" w:color="auto"/>
            </w:tcBorders>
          </w:tcPr>
          <w:p w:rsidR="000058A6" w:rsidRPr="00C75633" w:rsidRDefault="000058A6" w:rsidP="00B13A3D">
            <w:pPr>
              <w:pStyle w:val="SAN-TEXTO"/>
              <w:keepNext/>
              <w:spacing w:line="240" w:lineRule="auto"/>
              <w:jc w:val="center"/>
              <w:rPr>
                <w:rFonts w:cs="Arial"/>
                <w:sz w:val="18"/>
              </w:rPr>
            </w:pPr>
            <w:r w:rsidRPr="00C75633">
              <w:rPr>
                <w:rFonts w:cs="Arial"/>
                <w:sz w:val="18"/>
              </w:rPr>
              <w:t>5,07</w:t>
            </w:r>
          </w:p>
        </w:tc>
        <w:tc>
          <w:tcPr>
            <w:tcW w:w="896" w:type="pct"/>
            <w:tcBorders>
              <w:top w:val="single" w:sz="6" w:space="0" w:color="auto"/>
            </w:tcBorders>
          </w:tcPr>
          <w:p w:rsidR="000058A6" w:rsidRPr="00C75633" w:rsidRDefault="000058A6" w:rsidP="00B13A3D">
            <w:pPr>
              <w:pStyle w:val="SAN-TEXTO"/>
              <w:keepNext/>
              <w:spacing w:line="240" w:lineRule="auto"/>
              <w:jc w:val="center"/>
              <w:rPr>
                <w:rFonts w:cs="Arial"/>
                <w:sz w:val="18"/>
              </w:rPr>
            </w:pPr>
            <w:r w:rsidRPr="00C75633">
              <w:rPr>
                <w:rFonts w:cs="Arial"/>
                <w:sz w:val="18"/>
              </w:rPr>
              <w:t>Volante extraíble</w:t>
            </w:r>
          </w:p>
        </w:tc>
      </w:tr>
      <w:tr w:rsidR="000058A6" w:rsidRPr="00C75633" w:rsidTr="0096128F">
        <w:trPr>
          <w:cantSplit/>
          <w:trHeight w:val="261"/>
          <w:jc w:val="center"/>
        </w:trPr>
        <w:tc>
          <w:tcPr>
            <w:tcW w:w="887" w:type="pct"/>
            <w:tcBorders>
              <w:bottom w:val="single" w:sz="4" w:space="0" w:color="auto"/>
            </w:tcBorders>
            <w:vAlign w:val="bottom"/>
          </w:tcPr>
          <w:p w:rsidR="000058A6" w:rsidRPr="00C75633" w:rsidRDefault="000058A6" w:rsidP="00B13A3D">
            <w:pPr>
              <w:pStyle w:val="SAN-TEXTO"/>
              <w:keepNext/>
              <w:spacing w:line="240" w:lineRule="auto"/>
              <w:jc w:val="center"/>
              <w:rPr>
                <w:rFonts w:cs="Arial"/>
                <w:sz w:val="18"/>
              </w:rPr>
            </w:pPr>
            <w:r w:rsidRPr="00C75633">
              <w:rPr>
                <w:rFonts w:cs="Arial"/>
                <w:sz w:val="18"/>
              </w:rPr>
              <w:t>Z1P5</w:t>
            </w:r>
          </w:p>
        </w:tc>
        <w:tc>
          <w:tcPr>
            <w:tcW w:w="792" w:type="pct"/>
            <w:tcBorders>
              <w:bottom w:val="single" w:sz="4" w:space="0" w:color="auto"/>
            </w:tcBorders>
            <w:vAlign w:val="bottom"/>
          </w:tcPr>
          <w:p w:rsidR="000058A6" w:rsidRPr="00C75633" w:rsidRDefault="000058A6" w:rsidP="00B13A3D">
            <w:pPr>
              <w:pStyle w:val="SAN-TEXTO"/>
              <w:keepNext/>
              <w:spacing w:line="240" w:lineRule="auto"/>
              <w:jc w:val="center"/>
              <w:rPr>
                <w:rFonts w:cs="Arial"/>
                <w:sz w:val="18"/>
              </w:rPr>
            </w:pPr>
            <w:r w:rsidRPr="00C75633">
              <w:rPr>
                <w:rFonts w:cs="Arial"/>
                <w:sz w:val="18"/>
              </w:rPr>
              <w:t>CM-Z1P5-01</w:t>
            </w:r>
          </w:p>
        </w:tc>
        <w:tc>
          <w:tcPr>
            <w:tcW w:w="629" w:type="pct"/>
            <w:tcBorders>
              <w:bottom w:val="single" w:sz="4" w:space="0" w:color="auto"/>
            </w:tcBorders>
            <w:vAlign w:val="bottom"/>
          </w:tcPr>
          <w:p w:rsidR="000058A6" w:rsidRPr="00C75633" w:rsidRDefault="000058A6" w:rsidP="00B13A3D">
            <w:pPr>
              <w:pStyle w:val="SAN-TEXTO"/>
              <w:keepNext/>
              <w:spacing w:line="240" w:lineRule="auto"/>
              <w:jc w:val="center"/>
              <w:rPr>
                <w:rFonts w:cs="Arial"/>
                <w:sz w:val="18"/>
              </w:rPr>
            </w:pPr>
            <w:r w:rsidRPr="00C75633">
              <w:rPr>
                <w:rFonts w:cs="Arial"/>
                <w:sz w:val="18"/>
              </w:rPr>
              <w:t>500</w:t>
            </w:r>
          </w:p>
        </w:tc>
        <w:tc>
          <w:tcPr>
            <w:tcW w:w="898" w:type="pct"/>
            <w:tcBorders>
              <w:bottom w:val="single" w:sz="4" w:space="0" w:color="auto"/>
            </w:tcBorders>
          </w:tcPr>
          <w:p w:rsidR="000058A6" w:rsidRPr="00C75633" w:rsidRDefault="000058A6" w:rsidP="00B13A3D">
            <w:pPr>
              <w:pStyle w:val="SAN-TEXTO"/>
              <w:keepNext/>
              <w:spacing w:line="240" w:lineRule="auto"/>
              <w:jc w:val="center"/>
              <w:rPr>
                <w:rFonts w:cs="Arial"/>
                <w:sz w:val="18"/>
              </w:rPr>
            </w:pPr>
            <w:r w:rsidRPr="00C75633">
              <w:rPr>
                <w:rFonts w:cs="Arial"/>
                <w:sz w:val="18"/>
              </w:rPr>
              <w:t>1</w:t>
            </w:r>
          </w:p>
        </w:tc>
        <w:tc>
          <w:tcPr>
            <w:tcW w:w="898" w:type="pct"/>
            <w:tcBorders>
              <w:bottom w:val="single" w:sz="4" w:space="0" w:color="auto"/>
            </w:tcBorders>
          </w:tcPr>
          <w:p w:rsidR="000058A6" w:rsidRPr="00C75633" w:rsidRDefault="000058A6" w:rsidP="00B13A3D">
            <w:pPr>
              <w:pStyle w:val="SAN-TEXTO"/>
              <w:keepNext/>
              <w:spacing w:line="240" w:lineRule="auto"/>
              <w:jc w:val="center"/>
              <w:rPr>
                <w:rFonts w:cs="Arial"/>
                <w:sz w:val="18"/>
              </w:rPr>
            </w:pPr>
            <w:r w:rsidRPr="00C75633">
              <w:rPr>
                <w:rFonts w:cs="Arial"/>
                <w:sz w:val="18"/>
              </w:rPr>
              <w:t>4,86</w:t>
            </w:r>
          </w:p>
        </w:tc>
        <w:tc>
          <w:tcPr>
            <w:tcW w:w="896" w:type="pct"/>
            <w:tcBorders>
              <w:bottom w:val="single" w:sz="4" w:space="0" w:color="auto"/>
            </w:tcBorders>
          </w:tcPr>
          <w:p w:rsidR="000058A6" w:rsidRPr="00C75633" w:rsidRDefault="000058A6" w:rsidP="00B13A3D">
            <w:pPr>
              <w:pStyle w:val="SAN-TEXTO"/>
              <w:keepNext/>
              <w:spacing w:line="240" w:lineRule="auto"/>
              <w:jc w:val="center"/>
              <w:rPr>
                <w:rFonts w:cs="Arial"/>
                <w:sz w:val="18"/>
              </w:rPr>
            </w:pPr>
            <w:r w:rsidRPr="00C75633">
              <w:rPr>
                <w:rFonts w:cs="Arial"/>
                <w:sz w:val="18"/>
              </w:rPr>
              <w:t>Manivela</w:t>
            </w:r>
          </w:p>
        </w:tc>
      </w:tr>
    </w:tbl>
    <w:p w:rsidR="004B7712" w:rsidRPr="00C75633" w:rsidRDefault="004B7712" w:rsidP="004B7712">
      <w:pPr>
        <w:rPr>
          <w:sz w:val="2"/>
          <w:szCs w:val="2"/>
          <w:lang w:val="es-ES_tradnl"/>
        </w:rPr>
      </w:pPr>
    </w:p>
    <w:p w:rsidR="004B7712" w:rsidRPr="00C75633" w:rsidRDefault="00037A65" w:rsidP="00037A65">
      <w:pPr>
        <w:pStyle w:val="Vieta1"/>
      </w:pPr>
      <w:r w:rsidRPr="00C75633">
        <w:t>Accionamiento:</w:t>
      </w:r>
      <w:r w:rsidRPr="00C75633">
        <w:tab/>
        <w:t>Manual, comando tornillo ascendente y volante</w:t>
      </w:r>
      <w:r w:rsidR="00644EA5" w:rsidRPr="00C75633">
        <w:t xml:space="preserve"> o manivela según corresponda</w:t>
      </w:r>
      <w:r w:rsidR="00DA53D9">
        <w:t>.</w:t>
      </w:r>
    </w:p>
    <w:p w:rsidR="00037A65" w:rsidRDefault="00037A65" w:rsidP="00037A65">
      <w:pPr>
        <w:pStyle w:val="Vieta1"/>
      </w:pPr>
      <w:r w:rsidRPr="00C75633">
        <w:t>Tipo: mural</w:t>
      </w:r>
      <w:r w:rsidR="00DA53D9">
        <w:t>.</w:t>
      </w:r>
    </w:p>
    <w:p w:rsidR="00037A65" w:rsidRPr="00C75633" w:rsidRDefault="00037A65" w:rsidP="00D90D40">
      <w:pPr>
        <w:pStyle w:val="Ttulo4"/>
      </w:pPr>
      <w:r w:rsidRPr="00C75633">
        <w:t>Descripción</w:t>
      </w:r>
    </w:p>
    <w:p w:rsidR="00037A65" w:rsidRPr="00C75633" w:rsidRDefault="00037A65" w:rsidP="00585F75">
      <w:pPr>
        <w:pStyle w:val="Ttulo5"/>
        <w:numPr>
          <w:ilvl w:val="0"/>
          <w:numId w:val="50"/>
        </w:numPr>
      </w:pPr>
      <w:r w:rsidRPr="00C75633">
        <w:t>Características de las compuertas</w:t>
      </w:r>
    </w:p>
    <w:p w:rsidR="00037A65" w:rsidRPr="00461B54" w:rsidRDefault="00037A65" w:rsidP="00037A65">
      <w:pPr>
        <w:pStyle w:val="Vieta1"/>
      </w:pPr>
      <w:r w:rsidRPr="00C75633">
        <w:t>Marco extendido, chapa obturadora en hierro fundido (</w:t>
      </w:r>
      <w:r w:rsidR="002E0CC8" w:rsidRPr="00C75633">
        <w:t xml:space="preserve">ISO 185 (200), </w:t>
      </w:r>
      <w:r w:rsidRPr="00C75633">
        <w:t xml:space="preserve">DIN </w:t>
      </w:r>
      <w:r w:rsidR="002E0CC8" w:rsidRPr="00C75633">
        <w:t xml:space="preserve">EN </w:t>
      </w:r>
      <w:r w:rsidR="0060057E" w:rsidRPr="00C75633">
        <w:t>156</w:t>
      </w:r>
      <w:r w:rsidR="00D63685" w:rsidRPr="00C75633">
        <w:t>1 (</w:t>
      </w:r>
      <w:r w:rsidR="0060057E" w:rsidRPr="00EB56DB">
        <w:t>EN-GJL-</w:t>
      </w:r>
      <w:r w:rsidR="0060057E" w:rsidRPr="00461B54">
        <w:t>200</w:t>
      </w:r>
      <w:r w:rsidR="00D63685" w:rsidRPr="00763728">
        <w:t>)</w:t>
      </w:r>
      <w:r w:rsidRPr="00763728">
        <w:t xml:space="preserve"> o </w:t>
      </w:r>
      <w:r w:rsidRPr="00C75633">
        <w:t>similar ASTM</w:t>
      </w:r>
      <w:r w:rsidR="003A2913" w:rsidRPr="00EB56DB">
        <w:t xml:space="preserve"> A48/A48M</w:t>
      </w:r>
      <w:r w:rsidRPr="00461B54">
        <w:t>).</w:t>
      </w:r>
    </w:p>
    <w:p w:rsidR="00037A65" w:rsidRPr="00EB56DB" w:rsidRDefault="00037A65" w:rsidP="00037A65">
      <w:pPr>
        <w:pStyle w:val="Vieta1"/>
      </w:pPr>
      <w:r w:rsidRPr="00763728">
        <w:t xml:space="preserve">Guías acero inoxidable </w:t>
      </w:r>
      <w:r w:rsidRPr="00C75633">
        <w:t>AISI 304</w:t>
      </w:r>
      <w:r w:rsidRPr="00EB56DB">
        <w:t>.</w:t>
      </w:r>
    </w:p>
    <w:p w:rsidR="00037A65" w:rsidRPr="00EB56DB" w:rsidRDefault="00037A65" w:rsidP="00037A65">
      <w:pPr>
        <w:pStyle w:val="Vieta1"/>
      </w:pPr>
      <w:r w:rsidRPr="00461B54">
        <w:t xml:space="preserve">Asiento de </w:t>
      </w:r>
      <w:r w:rsidR="00380487" w:rsidRPr="00461B54">
        <w:t>hermetizarían</w:t>
      </w:r>
      <w:r w:rsidRPr="00461B54">
        <w:t xml:space="preserve"> en el obturador de bronce-aluminio Cu Al 8 (</w:t>
      </w:r>
      <w:r w:rsidRPr="00C75633">
        <w:t>DIN 2.0920</w:t>
      </w:r>
      <w:r w:rsidRPr="00EB56DB">
        <w:t xml:space="preserve"> o </w:t>
      </w:r>
      <w:r w:rsidRPr="00C75633">
        <w:t>similar ASTM</w:t>
      </w:r>
      <w:r w:rsidRPr="00EB56DB">
        <w:t>).</w:t>
      </w:r>
    </w:p>
    <w:p w:rsidR="00037A65" w:rsidRPr="00EB56DB" w:rsidRDefault="00037A65" w:rsidP="00037A65">
      <w:pPr>
        <w:pStyle w:val="Vieta1"/>
      </w:pPr>
      <w:r w:rsidRPr="00461B54">
        <w:t>Vástago ascendente de acero i</w:t>
      </w:r>
      <w:r w:rsidRPr="00763728">
        <w:t>noxidable (</w:t>
      </w:r>
      <w:r w:rsidRPr="00C75633">
        <w:t>DIN 1</w:t>
      </w:r>
      <w:r w:rsidR="00A7264C" w:rsidRPr="00C75633">
        <w:t>.</w:t>
      </w:r>
      <w:r w:rsidRPr="00C75633">
        <w:t>4305</w:t>
      </w:r>
      <w:r w:rsidRPr="00EB56DB">
        <w:t xml:space="preserve"> o </w:t>
      </w:r>
      <w:r w:rsidRPr="00C75633">
        <w:t>similar ASTM</w:t>
      </w:r>
      <w:r w:rsidRPr="00EB56DB">
        <w:t>) y longitud especificada en cada caso.</w:t>
      </w:r>
    </w:p>
    <w:p w:rsidR="00037A65" w:rsidRPr="00461B54" w:rsidRDefault="00037A65" w:rsidP="00037A65">
      <w:pPr>
        <w:pStyle w:val="Vieta1"/>
      </w:pPr>
      <w:r w:rsidRPr="00461B54">
        <w:t>Acuñamiento ajustable con espiga en espiral.</w:t>
      </w:r>
    </w:p>
    <w:p w:rsidR="00037A65" w:rsidRPr="00763728" w:rsidRDefault="00037A65" w:rsidP="00037A65">
      <w:pPr>
        <w:pStyle w:val="Vieta1"/>
      </w:pPr>
      <w:r w:rsidRPr="00763728">
        <w:t xml:space="preserve">Para una presión de servicio actuando sobre una de sus caras de hasta </w:t>
      </w:r>
      <w:r w:rsidR="00676894">
        <w:t>4</w:t>
      </w:r>
      <w:r w:rsidRPr="00763728">
        <w:t>,0 m de columna de agua.</w:t>
      </w:r>
    </w:p>
    <w:p w:rsidR="00037A65" w:rsidRPr="00C75633" w:rsidRDefault="00037A65" w:rsidP="00037A65">
      <w:pPr>
        <w:pStyle w:val="Vieta1"/>
      </w:pPr>
      <w:r w:rsidRPr="00C75633">
        <w:t>Operables manualmente.</w:t>
      </w:r>
    </w:p>
    <w:p w:rsidR="00037A65" w:rsidRPr="00B71A32" w:rsidRDefault="00037A65" w:rsidP="00585F75">
      <w:pPr>
        <w:pStyle w:val="Ttulo5"/>
        <w:numPr>
          <w:ilvl w:val="0"/>
          <w:numId w:val="50"/>
        </w:numPr>
      </w:pPr>
      <w:r w:rsidRPr="00B71A32">
        <w:t>Revestimiento</w:t>
      </w:r>
    </w:p>
    <w:p w:rsidR="00037A65" w:rsidRPr="00213073" w:rsidRDefault="00037A65" w:rsidP="00037A65">
      <w:pPr>
        <w:rPr>
          <w:rFonts w:cs="Arial"/>
          <w:color w:val="auto"/>
          <w:lang w:val="es-ES_tradnl"/>
        </w:rPr>
      </w:pPr>
      <w:r>
        <w:rPr>
          <w:rFonts w:cs="Arial"/>
          <w:color w:val="auto"/>
          <w:lang w:val="es-ES_tradnl"/>
        </w:rPr>
        <w:t xml:space="preserve">La </w:t>
      </w:r>
      <w:r w:rsidRPr="00213073">
        <w:rPr>
          <w:rFonts w:cs="Arial"/>
          <w:color w:val="auto"/>
          <w:lang w:val="es-ES_tradnl"/>
        </w:rPr>
        <w:t>preparac</w:t>
      </w:r>
      <w:r w:rsidRPr="0006561E">
        <w:rPr>
          <w:rFonts w:cs="Arial"/>
          <w:color w:val="auto"/>
          <w:lang w:val="es-ES_tradnl"/>
        </w:rPr>
        <w:t xml:space="preserve">ión de las superficies será la recomendada para aguas residuales, como mínimo, y consiste en arenarlas hasta alcanzar el grado SA 2,5 (semiblanco) del </w:t>
      </w:r>
      <w:r w:rsidRPr="00C75633">
        <w:rPr>
          <w:rFonts w:cs="Arial"/>
          <w:color w:val="auto"/>
          <w:lang w:val="es-ES_tradnl"/>
        </w:rPr>
        <w:t>ASTM D2200</w:t>
      </w:r>
      <w:r w:rsidRPr="00213073">
        <w:rPr>
          <w:rFonts w:cs="Arial"/>
          <w:color w:val="auto"/>
          <w:lang w:val="es-ES_tradnl"/>
        </w:rPr>
        <w:t>.</w:t>
      </w:r>
    </w:p>
    <w:p w:rsidR="00037A65" w:rsidRDefault="00037A65" w:rsidP="00037A65">
      <w:pPr>
        <w:rPr>
          <w:rFonts w:cs="Arial"/>
          <w:color w:val="auto"/>
          <w:lang w:val="es-ES_tradnl"/>
        </w:rPr>
      </w:pPr>
      <w:r w:rsidRPr="0006299C">
        <w:rPr>
          <w:rFonts w:cs="Arial"/>
          <w:color w:val="auto"/>
          <w:lang w:val="es-ES_tradnl"/>
        </w:rPr>
        <w:t>Se aplicarán una capa fondo con polvo de zinc a base de resina epóxica y tres manos terminación de pi</w:t>
      </w:r>
      <w:r w:rsidRPr="007A16E5">
        <w:rPr>
          <w:rFonts w:cs="Arial"/>
          <w:color w:val="auto"/>
          <w:lang w:val="es-ES_tradnl"/>
        </w:rPr>
        <w:t>ntura bituminosa a base de resina epóxica con</w:t>
      </w:r>
      <w:r>
        <w:rPr>
          <w:rFonts w:cs="Arial"/>
          <w:color w:val="auto"/>
          <w:lang w:val="es-ES_tradnl"/>
        </w:rPr>
        <w:t xml:space="preserve"> un espesor mínimo total de película seca de 340 micras.</w:t>
      </w:r>
    </w:p>
    <w:p w:rsidR="005B613B" w:rsidRDefault="005B613B" w:rsidP="006A0D60">
      <w:pPr>
        <w:pStyle w:val="Ttulo3"/>
        <w:rPr>
          <w:rFonts w:cs="Arial"/>
        </w:rPr>
      </w:pPr>
      <w:bookmarkStart w:id="3609" w:name="_Toc196715986"/>
      <w:bookmarkStart w:id="3610" w:name="_Ref331429903"/>
      <w:bookmarkStart w:id="3611" w:name="_Ref331494094"/>
      <w:bookmarkStart w:id="3612" w:name="_Ref331494333"/>
      <w:bookmarkStart w:id="3613" w:name="_Ref331494384"/>
      <w:bookmarkStart w:id="3614" w:name="_Toc399329690"/>
      <w:bookmarkStart w:id="3615" w:name="_Toc400977500"/>
      <w:r w:rsidRPr="00754C3C">
        <w:rPr>
          <w:rFonts w:cs="Arial"/>
        </w:rPr>
        <w:t>Aparejos de Izaje</w:t>
      </w:r>
      <w:bookmarkEnd w:id="3609"/>
      <w:r w:rsidR="00B71A32" w:rsidRPr="00754C3C">
        <w:rPr>
          <w:rFonts w:cs="Arial"/>
        </w:rPr>
        <w:t xml:space="preserve"> de Bombas</w:t>
      </w:r>
      <w:bookmarkEnd w:id="3610"/>
      <w:bookmarkEnd w:id="3611"/>
      <w:bookmarkEnd w:id="3612"/>
      <w:bookmarkEnd w:id="3613"/>
      <w:bookmarkEnd w:id="3614"/>
      <w:bookmarkEnd w:id="3615"/>
    </w:p>
    <w:p w:rsidR="00A27484" w:rsidRDefault="00A27484">
      <w:pPr>
        <w:rPr>
          <w:rFonts w:cs="Arial"/>
          <w:color w:val="auto"/>
        </w:rPr>
      </w:pPr>
      <w:r>
        <w:rPr>
          <w:rFonts w:cs="Arial"/>
          <w:color w:val="auto"/>
        </w:rPr>
        <w:t xml:space="preserve">Para el </w:t>
      </w:r>
      <w:r w:rsidR="00175447">
        <w:rPr>
          <w:rFonts w:cs="Arial"/>
          <w:color w:val="auto"/>
        </w:rPr>
        <w:t xml:space="preserve">movimiento </w:t>
      </w:r>
      <w:r>
        <w:rPr>
          <w:rFonts w:cs="Arial"/>
          <w:color w:val="auto"/>
        </w:rPr>
        <w:t>de los equipos de bombeo</w:t>
      </w:r>
      <w:r w:rsidR="00644EA5">
        <w:rPr>
          <w:rFonts w:cs="Arial"/>
          <w:color w:val="auto"/>
        </w:rPr>
        <w:t>,</w:t>
      </w:r>
      <w:r>
        <w:rPr>
          <w:rFonts w:cs="Arial"/>
          <w:color w:val="auto"/>
        </w:rPr>
        <w:t xml:space="preserve"> se instalará sobre el recinto de bombas</w:t>
      </w:r>
      <w:r w:rsidR="00644EA5">
        <w:rPr>
          <w:rFonts w:cs="Arial"/>
          <w:color w:val="auto"/>
        </w:rPr>
        <w:t xml:space="preserve"> de los</w:t>
      </w:r>
      <w:r>
        <w:rPr>
          <w:rFonts w:cs="Arial"/>
          <w:color w:val="auto"/>
        </w:rPr>
        <w:t xml:space="preserve"> pozos ubicados en predios delimitados, un monorriel </w:t>
      </w:r>
      <w:r w:rsidR="005B613B">
        <w:rPr>
          <w:rFonts w:cs="Arial"/>
          <w:color w:val="auto"/>
        </w:rPr>
        <w:t xml:space="preserve">de </w:t>
      </w:r>
      <w:r w:rsidR="00175447">
        <w:rPr>
          <w:rFonts w:cs="Arial"/>
          <w:color w:val="auto"/>
        </w:rPr>
        <w:t xml:space="preserve">perfil doble T de </w:t>
      </w:r>
      <w:r w:rsidR="005B613B">
        <w:rPr>
          <w:rFonts w:cs="Arial"/>
          <w:color w:val="auto"/>
        </w:rPr>
        <w:t>ac</w:t>
      </w:r>
      <w:r w:rsidR="00175447">
        <w:rPr>
          <w:rFonts w:cs="Arial"/>
          <w:color w:val="auto"/>
        </w:rPr>
        <w:t>ero revestido con pintura epoxi y en l</w:t>
      </w:r>
      <w:r>
        <w:rPr>
          <w:rFonts w:cs="Arial"/>
          <w:color w:val="auto"/>
        </w:rPr>
        <w:t xml:space="preserve">os pozos ubicados en espacios públicos se </w:t>
      </w:r>
      <w:r w:rsidR="004D6A33">
        <w:rPr>
          <w:rFonts w:cs="Arial"/>
          <w:color w:val="auto"/>
        </w:rPr>
        <w:t>utilizará</w:t>
      </w:r>
      <w:r>
        <w:rPr>
          <w:rFonts w:cs="Arial"/>
          <w:color w:val="auto"/>
        </w:rPr>
        <w:t xml:space="preserve"> un pescante portátil de acero </w:t>
      </w:r>
      <w:r w:rsidR="00175447">
        <w:rPr>
          <w:rFonts w:cs="Arial"/>
          <w:color w:val="auto"/>
        </w:rPr>
        <w:t xml:space="preserve">revestido </w:t>
      </w:r>
      <w:r>
        <w:rPr>
          <w:rFonts w:cs="Arial"/>
          <w:color w:val="auto"/>
        </w:rPr>
        <w:t>con pintura epoxi.</w:t>
      </w:r>
    </w:p>
    <w:p w:rsidR="00175447" w:rsidRDefault="00175447" w:rsidP="00175447">
      <w:pPr>
        <w:rPr>
          <w:rFonts w:cs="Arial"/>
          <w:color w:val="auto"/>
        </w:rPr>
      </w:pPr>
      <w:r w:rsidRPr="00907EDD">
        <w:rPr>
          <w:rFonts w:cs="Arial"/>
          <w:color w:val="auto"/>
        </w:rPr>
        <w:t>La longitud de la viga monorriel cubri</w:t>
      </w:r>
      <w:r w:rsidR="006F220A">
        <w:rPr>
          <w:rFonts w:cs="Arial"/>
          <w:color w:val="auto"/>
        </w:rPr>
        <w:t>rá</w:t>
      </w:r>
      <w:r w:rsidRPr="00907EDD">
        <w:rPr>
          <w:rFonts w:cs="Arial"/>
          <w:color w:val="auto"/>
        </w:rPr>
        <w:t xml:space="preserve"> todo el ancho del pozo de bombas y parte del sector </w:t>
      </w:r>
      <w:r w:rsidRPr="00F10D01">
        <w:rPr>
          <w:rFonts w:cs="Arial"/>
          <w:color w:val="auto"/>
        </w:rPr>
        <w:t xml:space="preserve">contiguo para carga y descarga sobre un </w:t>
      </w:r>
      <w:r w:rsidR="004D6A33" w:rsidRPr="00F10D01">
        <w:rPr>
          <w:rFonts w:cs="Arial"/>
          <w:color w:val="auto"/>
        </w:rPr>
        <w:t>vehículo</w:t>
      </w:r>
      <w:r w:rsidR="006F220A">
        <w:rPr>
          <w:rFonts w:cs="Arial"/>
          <w:color w:val="auto"/>
        </w:rPr>
        <w:t>, de acuerdo a los planos de proyecto</w:t>
      </w:r>
      <w:r w:rsidRPr="00F10D01">
        <w:rPr>
          <w:rFonts w:cs="Arial"/>
          <w:color w:val="auto"/>
        </w:rPr>
        <w:t>.</w:t>
      </w:r>
      <w:r w:rsidR="000930B9" w:rsidRPr="000930B9">
        <w:rPr>
          <w:rFonts w:cs="Arial"/>
          <w:color w:val="FF0000"/>
        </w:rPr>
        <w:t xml:space="preserve"> </w:t>
      </w:r>
    </w:p>
    <w:p w:rsidR="00175447" w:rsidRDefault="00175447" w:rsidP="00175447">
      <w:pPr>
        <w:rPr>
          <w:rFonts w:cs="Arial"/>
          <w:color w:val="auto"/>
        </w:rPr>
      </w:pPr>
      <w:r w:rsidRPr="00F10D01">
        <w:rPr>
          <w:rFonts w:cs="Arial"/>
          <w:color w:val="auto"/>
        </w:rPr>
        <w:t>La dimensión de los perfiles serán definidos por el Contratista, el cual presentará las memorias de cálculo correspondientes. En ningún caso se aceptarán flechas superiores a l/500 para la condición de carga correspondiente al peso del equipo a elevar mas las cargas muertas o de peso propio, siendo l= Luz entre apoyos</w:t>
      </w:r>
      <w:r>
        <w:rPr>
          <w:rFonts w:cs="Arial"/>
          <w:color w:val="auto"/>
        </w:rPr>
        <w:t>.</w:t>
      </w:r>
    </w:p>
    <w:p w:rsidR="00BA43AB" w:rsidRDefault="00175447" w:rsidP="009E07ED">
      <w:pPr>
        <w:rPr>
          <w:rFonts w:cs="Arial"/>
          <w:color w:val="auto"/>
        </w:rPr>
      </w:pPr>
      <w:r>
        <w:rPr>
          <w:rFonts w:cs="Arial"/>
          <w:color w:val="auto"/>
        </w:rPr>
        <w:t xml:space="preserve">El izaje de los equipos de bombeo </w:t>
      </w:r>
      <w:r w:rsidRPr="00907EDD">
        <w:rPr>
          <w:rFonts w:cs="Arial"/>
          <w:color w:val="auto"/>
        </w:rPr>
        <w:t xml:space="preserve">a través de las aberturas </w:t>
      </w:r>
      <w:r>
        <w:rPr>
          <w:rFonts w:cs="Arial"/>
          <w:color w:val="auto"/>
        </w:rPr>
        <w:t>de l</w:t>
      </w:r>
      <w:r w:rsidRPr="00907EDD">
        <w:rPr>
          <w:rFonts w:cs="Arial"/>
          <w:color w:val="auto"/>
        </w:rPr>
        <w:t>a losa de techo del pozo de bombeo</w:t>
      </w:r>
      <w:r>
        <w:rPr>
          <w:rFonts w:cs="Arial"/>
          <w:color w:val="auto"/>
        </w:rPr>
        <w:t>,</w:t>
      </w:r>
      <w:r w:rsidRPr="00907EDD">
        <w:rPr>
          <w:rFonts w:cs="Arial"/>
          <w:color w:val="auto"/>
        </w:rPr>
        <w:t xml:space="preserve"> </w:t>
      </w:r>
      <w:r>
        <w:rPr>
          <w:rFonts w:cs="Arial"/>
          <w:color w:val="auto"/>
        </w:rPr>
        <w:t xml:space="preserve">se realizará mediante </w:t>
      </w:r>
      <w:r w:rsidRPr="00907EDD">
        <w:rPr>
          <w:rFonts w:cs="Arial"/>
          <w:color w:val="auto"/>
        </w:rPr>
        <w:t>aparejo</w:t>
      </w:r>
      <w:r>
        <w:rPr>
          <w:rFonts w:cs="Arial"/>
          <w:color w:val="auto"/>
        </w:rPr>
        <w:t>s</w:t>
      </w:r>
      <w:r w:rsidR="00A27484">
        <w:rPr>
          <w:rFonts w:cs="Arial"/>
          <w:color w:val="auto"/>
        </w:rPr>
        <w:t xml:space="preserve"> polipastos a cadena de acuerdo al detalle y características </w:t>
      </w:r>
      <w:r>
        <w:rPr>
          <w:rFonts w:cs="Arial"/>
          <w:color w:val="auto"/>
        </w:rPr>
        <w:t>indicados a continuación.</w:t>
      </w:r>
    </w:p>
    <w:p w:rsidR="00B71A32" w:rsidRDefault="00B71A32" w:rsidP="00D90D40">
      <w:pPr>
        <w:pStyle w:val="Ttulo4"/>
      </w:pPr>
      <w:r>
        <w:t>Características</w:t>
      </w:r>
    </w:p>
    <w:p w:rsidR="005B613B" w:rsidRDefault="00F5791B">
      <w:pPr>
        <w:rPr>
          <w:rFonts w:cs="Arial"/>
          <w:color w:val="auto"/>
        </w:rPr>
      </w:pPr>
      <w:r>
        <w:rPr>
          <w:rFonts w:cs="Arial"/>
          <w:color w:val="auto"/>
        </w:rPr>
        <w:t xml:space="preserve">Las </w:t>
      </w:r>
      <w:r w:rsidR="004D6A33">
        <w:rPr>
          <w:rFonts w:cs="Arial"/>
          <w:color w:val="auto"/>
        </w:rPr>
        <w:t>características</w:t>
      </w:r>
      <w:r>
        <w:rPr>
          <w:rFonts w:cs="Arial"/>
          <w:color w:val="auto"/>
        </w:rPr>
        <w:t xml:space="preserve"> de los </w:t>
      </w:r>
      <w:r w:rsidR="005B613B">
        <w:rPr>
          <w:rFonts w:cs="Arial"/>
          <w:color w:val="auto"/>
        </w:rPr>
        <w:t>aparejos polipastos</w:t>
      </w:r>
      <w:r>
        <w:rPr>
          <w:rFonts w:cs="Arial"/>
          <w:color w:val="auto"/>
        </w:rPr>
        <w:t xml:space="preserve"> a suministrar son las siguientes</w:t>
      </w:r>
      <w:r w:rsidR="005B613B">
        <w:rPr>
          <w:rFonts w:cs="Arial"/>
          <w:color w:val="auto"/>
        </w:rPr>
        <w:t>:</w:t>
      </w:r>
    </w:p>
    <w:p w:rsidR="005F1578" w:rsidRDefault="005F1578" w:rsidP="00956606">
      <w:pPr>
        <w:pStyle w:val="Epgrafe"/>
        <w:rPr>
          <w:rFonts w:cs="Arial"/>
        </w:rPr>
      </w:pPr>
      <w:bookmarkStart w:id="3616" w:name="_Toc301535868"/>
      <w:bookmarkStart w:id="3617" w:name="_Toc301776250"/>
      <w:r>
        <w:t xml:space="preserve">Tabla </w:t>
      </w:r>
      <w:fldSimple w:instr=" STYLEREF 2 \s ">
        <w:r w:rsidR="005245FE">
          <w:rPr>
            <w:noProof/>
          </w:rPr>
          <w:t>6.2</w:t>
        </w:r>
      </w:fldSimple>
      <w:r w:rsidR="008E599C">
        <w:noBreakHyphen/>
      </w:r>
      <w:fldSimple w:instr=" SEQ Tabla \* ARABIC \s 2 ">
        <w:r w:rsidR="005245FE">
          <w:rPr>
            <w:noProof/>
          </w:rPr>
          <w:t>3</w:t>
        </w:r>
      </w:fldSimple>
      <w:bookmarkStart w:id="3618" w:name="_Toc301513120"/>
      <w:r w:rsidRPr="005F1578">
        <w:rPr>
          <w:rFonts w:cs="Arial"/>
        </w:rPr>
        <w:t xml:space="preserve"> </w:t>
      </w:r>
      <w:r>
        <w:rPr>
          <w:rFonts w:cs="Arial"/>
        </w:rPr>
        <w:t>Aparejos Polipastos de izaje para equipos de Bombeo</w:t>
      </w:r>
      <w:bookmarkEnd w:id="3616"/>
      <w:bookmarkEnd w:id="3617"/>
      <w:bookmarkEnd w:id="3618"/>
    </w:p>
    <w:tbl>
      <w:tblPr>
        <w:tblW w:w="8216" w:type="dxa"/>
        <w:jc w:val="center"/>
        <w:tblInd w:w="108" w:type="dxa"/>
        <w:tblLayout w:type="fixed"/>
        <w:tblLook w:val="01E0"/>
      </w:tblPr>
      <w:tblGrid>
        <w:gridCol w:w="1838"/>
        <w:gridCol w:w="1531"/>
        <w:gridCol w:w="1883"/>
        <w:gridCol w:w="1078"/>
        <w:gridCol w:w="1886"/>
      </w:tblGrid>
      <w:tr w:rsidR="00261321" w:rsidTr="00B13A3D">
        <w:trPr>
          <w:trHeight w:val="402"/>
          <w:jc w:val="center"/>
        </w:trPr>
        <w:tc>
          <w:tcPr>
            <w:tcW w:w="1838" w:type="dxa"/>
            <w:tcBorders>
              <w:top w:val="single" w:sz="6" w:space="0" w:color="auto"/>
              <w:bottom w:val="single" w:sz="6" w:space="0" w:color="auto"/>
            </w:tcBorders>
            <w:shd w:val="pct25" w:color="000000" w:fill="FFFFFF"/>
          </w:tcPr>
          <w:p w:rsidR="00261321" w:rsidRDefault="00261321" w:rsidP="00B13A3D">
            <w:pPr>
              <w:pStyle w:val="Tabla"/>
              <w:spacing w:line="240" w:lineRule="auto"/>
              <w:jc w:val="center"/>
              <w:rPr>
                <w:rFonts w:cs="Arial"/>
                <w:b/>
                <w:lang w:val="es-ES"/>
              </w:rPr>
            </w:pPr>
            <w:r>
              <w:rPr>
                <w:rFonts w:cs="Arial"/>
                <w:b/>
                <w:lang w:val="es-ES"/>
              </w:rPr>
              <w:t>Pozo de Bombeo</w:t>
            </w:r>
          </w:p>
        </w:tc>
        <w:tc>
          <w:tcPr>
            <w:tcW w:w="1531" w:type="dxa"/>
            <w:tcBorders>
              <w:top w:val="single" w:sz="6" w:space="0" w:color="auto"/>
              <w:bottom w:val="single" w:sz="6" w:space="0" w:color="auto"/>
            </w:tcBorders>
            <w:shd w:val="pct25" w:color="000000" w:fill="FFFFFF"/>
          </w:tcPr>
          <w:p w:rsidR="00261321" w:rsidRDefault="00261321" w:rsidP="00B13A3D">
            <w:pPr>
              <w:pStyle w:val="Tabla"/>
              <w:spacing w:line="240" w:lineRule="auto"/>
              <w:jc w:val="center"/>
              <w:rPr>
                <w:rFonts w:cs="Arial"/>
                <w:b/>
                <w:lang w:val="es-ES"/>
              </w:rPr>
            </w:pPr>
            <w:r>
              <w:rPr>
                <w:rFonts w:cs="Arial"/>
                <w:b/>
                <w:lang w:val="es-ES"/>
              </w:rPr>
              <w:t>Designación</w:t>
            </w:r>
          </w:p>
        </w:tc>
        <w:tc>
          <w:tcPr>
            <w:tcW w:w="1883" w:type="dxa"/>
            <w:tcBorders>
              <w:top w:val="single" w:sz="6" w:space="0" w:color="auto"/>
              <w:bottom w:val="single" w:sz="6" w:space="0" w:color="auto"/>
            </w:tcBorders>
            <w:shd w:val="pct25" w:color="000000" w:fill="FFFFFF"/>
          </w:tcPr>
          <w:p w:rsidR="00261321" w:rsidRDefault="00261321" w:rsidP="00B13A3D">
            <w:pPr>
              <w:pStyle w:val="Tabla"/>
              <w:spacing w:line="240" w:lineRule="auto"/>
              <w:jc w:val="center"/>
              <w:rPr>
                <w:rFonts w:cs="Arial"/>
                <w:b/>
                <w:lang w:val="es-ES"/>
              </w:rPr>
            </w:pPr>
            <w:r>
              <w:rPr>
                <w:rFonts w:cs="Arial"/>
                <w:b/>
                <w:lang w:val="es-ES"/>
              </w:rPr>
              <w:t>Capacidad de Izaje (Kg)</w:t>
            </w:r>
          </w:p>
        </w:tc>
        <w:tc>
          <w:tcPr>
            <w:tcW w:w="1078" w:type="dxa"/>
            <w:tcBorders>
              <w:top w:val="single" w:sz="6" w:space="0" w:color="auto"/>
              <w:bottom w:val="single" w:sz="6" w:space="0" w:color="auto"/>
            </w:tcBorders>
            <w:shd w:val="pct25" w:color="000000" w:fill="FFFFFF"/>
          </w:tcPr>
          <w:p w:rsidR="00261321" w:rsidRDefault="00261321" w:rsidP="00B13A3D">
            <w:pPr>
              <w:pStyle w:val="Tabla"/>
              <w:spacing w:line="240" w:lineRule="auto"/>
              <w:jc w:val="center"/>
              <w:rPr>
                <w:rFonts w:cs="Arial"/>
                <w:b/>
                <w:lang w:val="es-ES"/>
              </w:rPr>
            </w:pPr>
            <w:r>
              <w:rPr>
                <w:rFonts w:cs="Arial"/>
                <w:b/>
                <w:lang w:val="es-ES"/>
              </w:rPr>
              <w:t>Cantidad</w:t>
            </w:r>
          </w:p>
        </w:tc>
        <w:tc>
          <w:tcPr>
            <w:tcW w:w="1886" w:type="dxa"/>
            <w:tcBorders>
              <w:top w:val="single" w:sz="6" w:space="0" w:color="auto"/>
              <w:bottom w:val="single" w:sz="6" w:space="0" w:color="auto"/>
            </w:tcBorders>
            <w:shd w:val="pct25" w:color="000000" w:fill="FFFFFF"/>
          </w:tcPr>
          <w:p w:rsidR="00261321" w:rsidRDefault="00261321" w:rsidP="00B13A3D">
            <w:pPr>
              <w:pStyle w:val="Tabla"/>
              <w:spacing w:line="240" w:lineRule="auto"/>
              <w:jc w:val="center"/>
              <w:rPr>
                <w:rFonts w:cs="Arial"/>
                <w:b/>
                <w:lang w:val="es-ES"/>
              </w:rPr>
            </w:pPr>
            <w:r>
              <w:rPr>
                <w:rFonts w:cs="Arial"/>
                <w:b/>
                <w:lang w:val="es-ES"/>
              </w:rPr>
              <w:t>Ubicación</w:t>
            </w:r>
          </w:p>
        </w:tc>
      </w:tr>
      <w:tr w:rsidR="00261321" w:rsidRPr="002F59FE" w:rsidTr="00261321">
        <w:trPr>
          <w:trHeight w:val="261"/>
          <w:jc w:val="center"/>
        </w:trPr>
        <w:tc>
          <w:tcPr>
            <w:tcW w:w="1838" w:type="dxa"/>
            <w:tcBorders>
              <w:top w:val="single" w:sz="6" w:space="0" w:color="auto"/>
            </w:tcBorders>
            <w:vAlign w:val="center"/>
          </w:tcPr>
          <w:p w:rsidR="00261321" w:rsidRPr="002F59FE" w:rsidRDefault="00261321" w:rsidP="00261321">
            <w:pPr>
              <w:pStyle w:val="SAN-TEXTO"/>
              <w:spacing w:line="240" w:lineRule="auto"/>
              <w:jc w:val="center"/>
              <w:rPr>
                <w:rFonts w:cs="Arial"/>
                <w:sz w:val="18"/>
              </w:rPr>
            </w:pPr>
            <w:r w:rsidRPr="002F59FE">
              <w:rPr>
                <w:rFonts w:cs="Arial"/>
                <w:sz w:val="18"/>
              </w:rPr>
              <w:t>Z1P2</w:t>
            </w:r>
          </w:p>
        </w:tc>
        <w:tc>
          <w:tcPr>
            <w:tcW w:w="1531" w:type="dxa"/>
            <w:tcBorders>
              <w:top w:val="single" w:sz="6" w:space="0" w:color="auto"/>
            </w:tcBorders>
            <w:vAlign w:val="center"/>
          </w:tcPr>
          <w:p w:rsidR="00261321" w:rsidRPr="002F59FE" w:rsidRDefault="00261321" w:rsidP="00261321">
            <w:pPr>
              <w:pStyle w:val="SAN-TEXTO"/>
              <w:spacing w:line="240" w:lineRule="auto"/>
              <w:jc w:val="center"/>
              <w:rPr>
                <w:rFonts w:cs="Arial"/>
                <w:sz w:val="18"/>
              </w:rPr>
            </w:pPr>
            <w:r w:rsidRPr="002F59FE">
              <w:rPr>
                <w:rFonts w:cs="Arial"/>
                <w:sz w:val="18"/>
              </w:rPr>
              <w:t>PO-Z1P2-01</w:t>
            </w:r>
          </w:p>
        </w:tc>
        <w:tc>
          <w:tcPr>
            <w:tcW w:w="1883" w:type="dxa"/>
            <w:tcBorders>
              <w:top w:val="single" w:sz="6" w:space="0" w:color="auto"/>
            </w:tcBorders>
            <w:vAlign w:val="center"/>
          </w:tcPr>
          <w:p w:rsidR="00261321" w:rsidRPr="002F59FE" w:rsidRDefault="00261321" w:rsidP="00261321">
            <w:pPr>
              <w:pStyle w:val="SAN-TEXTO"/>
              <w:spacing w:line="240" w:lineRule="auto"/>
              <w:jc w:val="center"/>
              <w:rPr>
                <w:rFonts w:cs="Arial"/>
                <w:sz w:val="18"/>
              </w:rPr>
            </w:pPr>
            <w:r w:rsidRPr="002F59FE">
              <w:rPr>
                <w:rFonts w:cs="Arial"/>
                <w:sz w:val="18"/>
              </w:rPr>
              <w:t>200</w:t>
            </w:r>
          </w:p>
        </w:tc>
        <w:tc>
          <w:tcPr>
            <w:tcW w:w="1078" w:type="dxa"/>
            <w:tcBorders>
              <w:top w:val="single" w:sz="6" w:space="0" w:color="auto"/>
            </w:tcBorders>
            <w:vAlign w:val="center"/>
          </w:tcPr>
          <w:p w:rsidR="00261321" w:rsidRPr="002F59FE" w:rsidRDefault="00261321" w:rsidP="00261321">
            <w:pPr>
              <w:pStyle w:val="SAN-TEXTO"/>
              <w:spacing w:line="240" w:lineRule="auto"/>
              <w:jc w:val="center"/>
              <w:rPr>
                <w:rFonts w:cs="Arial"/>
                <w:sz w:val="18"/>
              </w:rPr>
            </w:pPr>
            <w:r w:rsidRPr="002F59FE">
              <w:rPr>
                <w:rFonts w:cs="Arial"/>
                <w:sz w:val="18"/>
              </w:rPr>
              <w:t>1</w:t>
            </w:r>
          </w:p>
        </w:tc>
        <w:tc>
          <w:tcPr>
            <w:tcW w:w="1886" w:type="dxa"/>
            <w:tcBorders>
              <w:top w:val="single" w:sz="6" w:space="0" w:color="auto"/>
            </w:tcBorders>
            <w:vAlign w:val="center"/>
          </w:tcPr>
          <w:p w:rsidR="00261321" w:rsidRPr="002F59FE" w:rsidRDefault="00261321" w:rsidP="00261321">
            <w:pPr>
              <w:pStyle w:val="SAN-TEXTO"/>
              <w:spacing w:line="240" w:lineRule="auto"/>
              <w:jc w:val="center"/>
              <w:rPr>
                <w:rFonts w:cs="Arial"/>
                <w:sz w:val="18"/>
              </w:rPr>
            </w:pPr>
            <w:r w:rsidRPr="002F59FE">
              <w:rPr>
                <w:rFonts w:cs="Arial"/>
                <w:sz w:val="18"/>
              </w:rPr>
              <w:t>Pescante</w:t>
            </w:r>
          </w:p>
        </w:tc>
      </w:tr>
      <w:tr w:rsidR="00261321" w:rsidRPr="002F59FE" w:rsidTr="00261321">
        <w:trPr>
          <w:cantSplit/>
          <w:trHeight w:val="261"/>
          <w:jc w:val="center"/>
        </w:trPr>
        <w:tc>
          <w:tcPr>
            <w:tcW w:w="1838" w:type="dxa"/>
            <w:tcBorders>
              <w:bottom w:val="single" w:sz="6" w:space="0" w:color="auto"/>
            </w:tcBorders>
            <w:vAlign w:val="center"/>
          </w:tcPr>
          <w:p w:rsidR="00261321" w:rsidRPr="002F59FE" w:rsidRDefault="00261321" w:rsidP="00261321">
            <w:pPr>
              <w:pStyle w:val="SAN-TEXTO"/>
              <w:spacing w:line="240" w:lineRule="auto"/>
              <w:jc w:val="center"/>
              <w:rPr>
                <w:rFonts w:cs="Arial"/>
                <w:sz w:val="18"/>
              </w:rPr>
            </w:pPr>
            <w:r w:rsidRPr="002F59FE">
              <w:rPr>
                <w:rFonts w:cs="Arial"/>
                <w:sz w:val="18"/>
              </w:rPr>
              <w:t>Z1P5</w:t>
            </w:r>
          </w:p>
        </w:tc>
        <w:tc>
          <w:tcPr>
            <w:tcW w:w="1531" w:type="dxa"/>
            <w:tcBorders>
              <w:bottom w:val="single" w:sz="6" w:space="0" w:color="auto"/>
            </w:tcBorders>
            <w:vAlign w:val="center"/>
          </w:tcPr>
          <w:p w:rsidR="00261321" w:rsidRPr="002F59FE" w:rsidRDefault="00261321" w:rsidP="00261321">
            <w:pPr>
              <w:pStyle w:val="SAN-TEXTO"/>
              <w:spacing w:line="240" w:lineRule="auto"/>
              <w:jc w:val="center"/>
              <w:rPr>
                <w:rFonts w:cs="Arial"/>
                <w:sz w:val="18"/>
              </w:rPr>
            </w:pPr>
            <w:r w:rsidRPr="002F59FE">
              <w:rPr>
                <w:rFonts w:cs="Arial"/>
                <w:sz w:val="18"/>
              </w:rPr>
              <w:t>PO-Z1P5-01</w:t>
            </w:r>
          </w:p>
        </w:tc>
        <w:tc>
          <w:tcPr>
            <w:tcW w:w="1883" w:type="dxa"/>
            <w:tcBorders>
              <w:bottom w:val="single" w:sz="6" w:space="0" w:color="auto"/>
            </w:tcBorders>
            <w:vAlign w:val="center"/>
          </w:tcPr>
          <w:p w:rsidR="00261321" w:rsidRPr="002F59FE" w:rsidRDefault="00261321" w:rsidP="00261321">
            <w:pPr>
              <w:pStyle w:val="SAN-TEXTO"/>
              <w:spacing w:line="240" w:lineRule="auto"/>
              <w:jc w:val="center"/>
              <w:rPr>
                <w:rFonts w:cs="Arial"/>
                <w:sz w:val="18"/>
              </w:rPr>
            </w:pPr>
            <w:r w:rsidRPr="002F59FE">
              <w:rPr>
                <w:rFonts w:cs="Arial"/>
                <w:sz w:val="18"/>
              </w:rPr>
              <w:t>350</w:t>
            </w:r>
          </w:p>
        </w:tc>
        <w:tc>
          <w:tcPr>
            <w:tcW w:w="1078" w:type="dxa"/>
            <w:tcBorders>
              <w:bottom w:val="single" w:sz="6" w:space="0" w:color="auto"/>
            </w:tcBorders>
            <w:vAlign w:val="center"/>
          </w:tcPr>
          <w:p w:rsidR="00261321" w:rsidRPr="002F59FE" w:rsidRDefault="00261321" w:rsidP="00261321">
            <w:pPr>
              <w:pStyle w:val="SAN-TEXTO"/>
              <w:spacing w:line="240" w:lineRule="auto"/>
              <w:jc w:val="center"/>
              <w:rPr>
                <w:rFonts w:cs="Arial"/>
                <w:sz w:val="18"/>
              </w:rPr>
            </w:pPr>
            <w:r w:rsidRPr="002F59FE">
              <w:rPr>
                <w:rFonts w:cs="Arial"/>
                <w:sz w:val="18"/>
              </w:rPr>
              <w:t>1</w:t>
            </w:r>
          </w:p>
        </w:tc>
        <w:tc>
          <w:tcPr>
            <w:tcW w:w="1886" w:type="dxa"/>
            <w:tcBorders>
              <w:bottom w:val="single" w:sz="6" w:space="0" w:color="auto"/>
            </w:tcBorders>
            <w:vAlign w:val="center"/>
          </w:tcPr>
          <w:p w:rsidR="00261321" w:rsidRPr="002F59FE" w:rsidRDefault="00261321" w:rsidP="00261321">
            <w:pPr>
              <w:spacing w:before="120" w:after="120"/>
              <w:jc w:val="center"/>
            </w:pPr>
            <w:r w:rsidRPr="002F59FE">
              <w:rPr>
                <w:rFonts w:cs="Arial"/>
                <w:sz w:val="18"/>
              </w:rPr>
              <w:t>Monorriel, con carro de empuje manual</w:t>
            </w:r>
          </w:p>
        </w:tc>
      </w:tr>
    </w:tbl>
    <w:p w:rsidR="00B71A32" w:rsidRDefault="00B71A32" w:rsidP="00D90D40">
      <w:pPr>
        <w:pStyle w:val="Ttulo4"/>
      </w:pPr>
      <w:r>
        <w:t>Descripción</w:t>
      </w:r>
    </w:p>
    <w:p w:rsidR="00167109" w:rsidRDefault="005B613B" w:rsidP="00167109">
      <w:pPr>
        <w:rPr>
          <w:rFonts w:cs="Arial"/>
          <w:color w:val="auto"/>
        </w:rPr>
      </w:pPr>
      <w:r>
        <w:rPr>
          <w:rFonts w:cs="Arial"/>
          <w:color w:val="auto"/>
        </w:rPr>
        <w:t xml:space="preserve">Los polipastos </w:t>
      </w:r>
      <w:r w:rsidR="00907EDD">
        <w:rPr>
          <w:rFonts w:cs="Arial"/>
          <w:color w:val="auto"/>
        </w:rPr>
        <w:t xml:space="preserve">instalados en Monorriel </w:t>
      </w:r>
      <w:r>
        <w:rPr>
          <w:rFonts w:cs="Arial"/>
          <w:color w:val="auto"/>
        </w:rPr>
        <w:t xml:space="preserve">se suministrarán con carro de desplazamiento </w:t>
      </w:r>
      <w:r w:rsidR="00167109">
        <w:rPr>
          <w:rFonts w:cs="Arial"/>
          <w:color w:val="auto"/>
        </w:rPr>
        <w:t>de empuje manual con cuatro r</w:t>
      </w:r>
      <w:r w:rsidR="00167109" w:rsidRPr="00167109">
        <w:rPr>
          <w:rFonts w:cs="Arial"/>
          <w:color w:val="auto"/>
        </w:rPr>
        <w:t xml:space="preserve">uedas de acero </w:t>
      </w:r>
      <w:r w:rsidR="00175447">
        <w:rPr>
          <w:rFonts w:cs="Arial"/>
          <w:color w:val="auto"/>
        </w:rPr>
        <w:t xml:space="preserve">cuyo perfil se adapte a la viga doble T del monorriel, </w:t>
      </w:r>
      <w:r w:rsidR="00167109" w:rsidRPr="00167109">
        <w:rPr>
          <w:rFonts w:cs="Arial"/>
          <w:color w:val="auto"/>
        </w:rPr>
        <w:t>montadas sobre rodamientos sellados libre de mantenimiento</w:t>
      </w:r>
      <w:r w:rsidR="00167109">
        <w:rPr>
          <w:rFonts w:cs="Arial"/>
          <w:color w:val="auto"/>
        </w:rPr>
        <w:t xml:space="preserve"> y con un p</w:t>
      </w:r>
      <w:r w:rsidR="00167109" w:rsidRPr="00167109">
        <w:rPr>
          <w:rFonts w:cs="Arial"/>
          <w:color w:val="auto"/>
        </w:rPr>
        <w:t>erno central con ojal, donde pued</w:t>
      </w:r>
      <w:r w:rsidR="00167109">
        <w:rPr>
          <w:rFonts w:cs="Arial"/>
          <w:color w:val="auto"/>
        </w:rPr>
        <w:t>a adaptarse el gancho del polipasto a utilizar.</w:t>
      </w:r>
    </w:p>
    <w:p w:rsidR="00167109" w:rsidRDefault="00175447" w:rsidP="00167109">
      <w:pPr>
        <w:rPr>
          <w:rFonts w:cs="Arial"/>
          <w:color w:val="auto"/>
        </w:rPr>
      </w:pPr>
      <w:r>
        <w:rPr>
          <w:rFonts w:cs="Arial"/>
          <w:color w:val="auto"/>
        </w:rPr>
        <w:t xml:space="preserve">Los </w:t>
      </w:r>
      <w:r w:rsidR="005B613B">
        <w:rPr>
          <w:rFonts w:cs="Arial"/>
          <w:color w:val="auto"/>
        </w:rPr>
        <w:t>aparejo</w:t>
      </w:r>
      <w:r>
        <w:rPr>
          <w:rFonts w:cs="Arial"/>
          <w:color w:val="auto"/>
        </w:rPr>
        <w:t>s</w:t>
      </w:r>
      <w:r w:rsidR="005B613B">
        <w:rPr>
          <w:rFonts w:cs="Arial"/>
          <w:color w:val="auto"/>
        </w:rPr>
        <w:t xml:space="preserve"> </w:t>
      </w:r>
      <w:r w:rsidR="00167109">
        <w:rPr>
          <w:rFonts w:cs="Arial"/>
          <w:color w:val="auto"/>
        </w:rPr>
        <w:t>polipasto para la elevación de las bombas serán a cadena, de</w:t>
      </w:r>
      <w:r w:rsidR="005B613B">
        <w:rPr>
          <w:rFonts w:cs="Arial"/>
          <w:color w:val="auto"/>
        </w:rPr>
        <w:t xml:space="preserve"> accionamiento </w:t>
      </w:r>
      <w:r w:rsidR="00B71A32">
        <w:rPr>
          <w:rFonts w:cs="Arial"/>
          <w:color w:val="auto"/>
        </w:rPr>
        <w:t>manual</w:t>
      </w:r>
      <w:r w:rsidR="00167109">
        <w:rPr>
          <w:rFonts w:cs="Arial"/>
          <w:color w:val="auto"/>
        </w:rPr>
        <w:t xml:space="preserve">, de construcción compacta y se </w:t>
      </w:r>
      <w:r w:rsidR="004D6A33">
        <w:rPr>
          <w:rFonts w:cs="Arial"/>
          <w:color w:val="auto"/>
        </w:rPr>
        <w:t>suministrarán</w:t>
      </w:r>
      <w:r w:rsidR="00167109">
        <w:rPr>
          <w:rFonts w:cs="Arial"/>
          <w:color w:val="auto"/>
        </w:rPr>
        <w:t xml:space="preserve"> con </w:t>
      </w:r>
      <w:r w:rsidR="004D6A33">
        <w:rPr>
          <w:rFonts w:cs="Arial"/>
          <w:color w:val="auto"/>
        </w:rPr>
        <w:t>un gancho</w:t>
      </w:r>
      <w:r w:rsidR="00167109">
        <w:rPr>
          <w:rFonts w:cs="Arial"/>
          <w:color w:val="auto"/>
        </w:rPr>
        <w:t xml:space="preserve"> de acero forjado giratorio con traba de seguridad para permitir su retiro y acopio en pañol.</w:t>
      </w:r>
    </w:p>
    <w:p w:rsidR="00167109" w:rsidRDefault="004A5851" w:rsidP="00167109">
      <w:pPr>
        <w:rPr>
          <w:rFonts w:cs="Arial"/>
          <w:color w:val="auto"/>
        </w:rPr>
      </w:pPr>
      <w:r w:rsidRPr="004A5851">
        <w:rPr>
          <w:rFonts w:cs="Arial"/>
          <w:color w:val="auto"/>
        </w:rPr>
        <w:t>La cadena será de acero de alta resistencia Grado 8 de diámetro mínimo 6 mm y de por lo menos 15 m de largo.</w:t>
      </w:r>
    </w:p>
    <w:p w:rsidR="00167109" w:rsidRPr="0034587A" w:rsidRDefault="00167109" w:rsidP="00167109">
      <w:pPr>
        <w:rPr>
          <w:rFonts w:cs="Arial"/>
          <w:color w:val="auto"/>
        </w:rPr>
      </w:pPr>
      <w:r>
        <w:rPr>
          <w:rFonts w:cs="Arial"/>
          <w:color w:val="auto"/>
        </w:rPr>
        <w:t xml:space="preserve">Los engranajes serán </w:t>
      </w:r>
      <w:r w:rsidRPr="0034587A">
        <w:rPr>
          <w:rFonts w:cs="Arial"/>
          <w:color w:val="auto"/>
        </w:rPr>
        <w:t>montad</w:t>
      </w:r>
      <w:r>
        <w:rPr>
          <w:rFonts w:cs="Arial"/>
          <w:color w:val="auto"/>
        </w:rPr>
        <w:t xml:space="preserve">os </w:t>
      </w:r>
      <w:r w:rsidRPr="0034587A">
        <w:rPr>
          <w:rFonts w:cs="Arial"/>
          <w:color w:val="auto"/>
        </w:rPr>
        <w:t>sobre crapodinas.</w:t>
      </w:r>
    </w:p>
    <w:p w:rsidR="0037722E" w:rsidRPr="00C6323D" w:rsidRDefault="0037722E" w:rsidP="006A0D60">
      <w:pPr>
        <w:pStyle w:val="Ttulo3"/>
        <w:rPr>
          <w:rFonts w:cs="Arial"/>
        </w:rPr>
      </w:pPr>
      <w:bookmarkStart w:id="3619" w:name="_Ref331410294"/>
      <w:bookmarkStart w:id="3620" w:name="_Toc399329691"/>
      <w:bookmarkStart w:id="3621" w:name="_Toc400977501"/>
      <w:r w:rsidRPr="00C6323D">
        <w:rPr>
          <w:rFonts w:cs="Arial"/>
        </w:rPr>
        <w:t xml:space="preserve">Aparejos de Izaje de </w:t>
      </w:r>
      <w:r w:rsidR="00380487">
        <w:rPr>
          <w:rFonts w:cs="Arial"/>
        </w:rPr>
        <w:t>Agitador</w:t>
      </w:r>
      <w:r w:rsidR="002365BB">
        <w:rPr>
          <w:rFonts w:cs="Arial"/>
        </w:rPr>
        <w:t xml:space="preserve">, </w:t>
      </w:r>
      <w:r w:rsidRPr="00C6323D">
        <w:rPr>
          <w:rFonts w:cs="Arial"/>
        </w:rPr>
        <w:t>Canasto y Reja Alternativa</w:t>
      </w:r>
      <w:bookmarkEnd w:id="3619"/>
      <w:bookmarkEnd w:id="3620"/>
      <w:bookmarkEnd w:id="3621"/>
    </w:p>
    <w:p w:rsidR="006B553F" w:rsidRDefault="006B553F" w:rsidP="006B553F">
      <w:pPr>
        <w:rPr>
          <w:rFonts w:cs="Arial"/>
          <w:color w:val="auto"/>
        </w:rPr>
      </w:pPr>
      <w:r>
        <w:rPr>
          <w:rFonts w:cs="Arial"/>
          <w:color w:val="auto"/>
        </w:rPr>
        <w:t>En la cámara de ingreso al pozo, se instalará un pescante giratorio fijo de 1,0 m de brazo para el izado y transporte horizontal del canasto de retención y la reja alternativa, para volcar los sólidos atrapados en un contenedor ubicado junto a la cámara dentro del radio de acción del pescante.</w:t>
      </w:r>
    </w:p>
    <w:p w:rsidR="00DE41B5" w:rsidRDefault="00DE41B5" w:rsidP="006B553F">
      <w:pPr>
        <w:rPr>
          <w:rFonts w:cs="Arial"/>
          <w:color w:val="auto"/>
        </w:rPr>
      </w:pPr>
      <w:r>
        <w:rPr>
          <w:rFonts w:cs="Arial"/>
          <w:color w:val="auto"/>
        </w:rPr>
        <w:t xml:space="preserve">El pescante giratorio será utilizado también para realizar el izaje de los agitadores para los pozos de bombeo que </w:t>
      </w:r>
      <w:r w:rsidR="00380487">
        <w:rPr>
          <w:rFonts w:cs="Arial"/>
          <w:color w:val="auto"/>
        </w:rPr>
        <w:t>cuenten</w:t>
      </w:r>
      <w:r>
        <w:rPr>
          <w:rFonts w:cs="Arial"/>
          <w:color w:val="auto"/>
        </w:rPr>
        <w:t xml:space="preserve"> con este equipo.</w:t>
      </w:r>
    </w:p>
    <w:p w:rsidR="0056248D" w:rsidRPr="009E07ED" w:rsidRDefault="0056248D" w:rsidP="006B553F">
      <w:pPr>
        <w:rPr>
          <w:rFonts w:cs="Arial"/>
          <w:color w:val="auto"/>
        </w:rPr>
      </w:pPr>
      <w:r>
        <w:rPr>
          <w:rFonts w:cs="Arial"/>
          <w:color w:val="auto"/>
        </w:rPr>
        <w:t xml:space="preserve">Para realizar la elevación y traslado del canasto de retención de </w:t>
      </w:r>
      <w:r w:rsidR="008A4298">
        <w:rPr>
          <w:rFonts w:cs="Arial"/>
          <w:color w:val="auto"/>
        </w:rPr>
        <w:t>solidos</w:t>
      </w:r>
      <w:r>
        <w:rPr>
          <w:rFonts w:cs="Arial"/>
          <w:color w:val="auto"/>
        </w:rPr>
        <w:t xml:space="preserve"> se utilizará también una percha de izaje la cual se describe a continuación en conjunto con las características del Pescante giratorio</w:t>
      </w:r>
      <w:r w:rsidRPr="00C30596">
        <w:rPr>
          <w:rFonts w:cs="Arial"/>
          <w:color w:val="auto"/>
        </w:rPr>
        <w:t>.</w:t>
      </w:r>
    </w:p>
    <w:p w:rsidR="0056248D" w:rsidRPr="009E07ED" w:rsidRDefault="0056248D" w:rsidP="00585F75">
      <w:pPr>
        <w:pStyle w:val="Ttulo5"/>
        <w:numPr>
          <w:ilvl w:val="0"/>
          <w:numId w:val="39"/>
        </w:numPr>
        <w:rPr>
          <w:color w:val="auto"/>
        </w:rPr>
      </w:pPr>
      <w:r w:rsidRPr="009E07ED">
        <w:rPr>
          <w:color w:val="auto"/>
        </w:rPr>
        <w:t>Pescante giratorio:</w:t>
      </w:r>
    </w:p>
    <w:p w:rsidR="0056248D" w:rsidRPr="009E07ED" w:rsidRDefault="0056248D" w:rsidP="0056248D">
      <w:pPr>
        <w:rPr>
          <w:color w:val="auto"/>
        </w:rPr>
      </w:pPr>
      <w:r w:rsidRPr="009E07ED">
        <w:rPr>
          <w:color w:val="auto"/>
        </w:rPr>
        <w:t>Será fijo, de 1 m de largo, con un aparejo de polipasto manual con capacidad de carga según la Tabla 6-4. El mismo estará conformado por una base cuadrada de 250 mm de lado fijada con 4 pernos químicos M12 (</w:t>
      </w:r>
      <w:r w:rsidR="00E342FD">
        <w:rPr>
          <w:rFonts w:cs="Arial"/>
          <w:color w:val="auto"/>
        </w:rPr>
        <w:t>Ø</w:t>
      </w:r>
      <w:r w:rsidR="00E342FD" w:rsidRPr="009E07ED">
        <w:rPr>
          <w:color w:val="auto"/>
        </w:rPr>
        <w:t xml:space="preserve">14 </w:t>
      </w:r>
      <w:r w:rsidRPr="009E07ED">
        <w:rPr>
          <w:color w:val="auto"/>
        </w:rPr>
        <w:t xml:space="preserve">mm, largo 115 mm). Soldado a la misma irá un tramo de caño </w:t>
      </w:r>
      <w:r w:rsidR="00E342FD">
        <w:rPr>
          <w:rFonts w:cs="Arial"/>
          <w:color w:val="auto"/>
        </w:rPr>
        <w:t>Ø</w:t>
      </w:r>
      <w:r w:rsidR="00E342FD" w:rsidRPr="009E07ED">
        <w:rPr>
          <w:color w:val="auto"/>
        </w:rPr>
        <w:t xml:space="preserve"> </w:t>
      </w:r>
      <w:r w:rsidRPr="009E07ED">
        <w:rPr>
          <w:color w:val="auto"/>
        </w:rPr>
        <w:t>80 mm de 4</w:t>
      </w:r>
      <w:r w:rsidR="00E342FD">
        <w:rPr>
          <w:color w:val="auto"/>
        </w:rPr>
        <w:t>,</w:t>
      </w:r>
      <w:r w:rsidRPr="009E07ED">
        <w:rPr>
          <w:color w:val="auto"/>
        </w:rPr>
        <w:t xml:space="preserve">5 mm de espesor y 40 cm de largo según los detalles que se encuentran el los planos de herrería correspondientes. En el interior de este caño girará otro caño </w:t>
      </w:r>
      <w:r w:rsidR="00E342FD">
        <w:rPr>
          <w:rFonts w:cs="Arial"/>
          <w:color w:val="auto"/>
        </w:rPr>
        <w:t>Ø</w:t>
      </w:r>
      <w:r w:rsidR="00E342FD" w:rsidRPr="009E07ED">
        <w:rPr>
          <w:color w:val="auto"/>
        </w:rPr>
        <w:t xml:space="preserve"> </w:t>
      </w:r>
      <w:r w:rsidRPr="009E07ED">
        <w:rPr>
          <w:color w:val="auto"/>
        </w:rPr>
        <w:t>60 mm también de 4</w:t>
      </w:r>
      <w:r w:rsidR="00E342FD">
        <w:rPr>
          <w:color w:val="auto"/>
        </w:rPr>
        <w:t>,</w:t>
      </w:r>
      <w:r w:rsidRPr="009E07ED">
        <w:rPr>
          <w:color w:val="auto"/>
        </w:rPr>
        <w:t>5 mm de espesor, el cual será la base del pescante. Ambos caños estarán separados por un tubo de PE-UAPM (polietileno de ultra alto peso molecular) de 4 mm de espesor, cuya función es evitar el roce entre los 2 caños metálicos. El resto del pescante se realizará según los detalles del plano de herrería correspondiente.</w:t>
      </w:r>
    </w:p>
    <w:p w:rsidR="0056248D" w:rsidRPr="009E07ED" w:rsidRDefault="0056248D" w:rsidP="0056248D">
      <w:pPr>
        <w:rPr>
          <w:color w:val="auto"/>
        </w:rPr>
      </w:pPr>
      <w:r w:rsidRPr="009E07ED">
        <w:rPr>
          <w:color w:val="auto"/>
        </w:rPr>
        <w:t>El material de la base cuadrada y del pescante será acero según ASTM A36 galvanizado en caliente.</w:t>
      </w:r>
    </w:p>
    <w:p w:rsidR="0056248D" w:rsidRPr="009E07ED" w:rsidRDefault="0056248D" w:rsidP="00585F75">
      <w:pPr>
        <w:pStyle w:val="Ttulo5"/>
        <w:numPr>
          <w:ilvl w:val="0"/>
          <w:numId w:val="39"/>
        </w:numPr>
        <w:rPr>
          <w:color w:val="auto"/>
        </w:rPr>
      </w:pPr>
      <w:r w:rsidRPr="009E07ED">
        <w:rPr>
          <w:color w:val="auto"/>
        </w:rPr>
        <w:t>Percha de izaje:</w:t>
      </w:r>
    </w:p>
    <w:p w:rsidR="0056248D" w:rsidRPr="009E07ED" w:rsidRDefault="0056248D" w:rsidP="0056248D">
      <w:pPr>
        <w:rPr>
          <w:color w:val="auto"/>
        </w:rPr>
      </w:pPr>
      <w:r w:rsidRPr="009E07ED">
        <w:rPr>
          <w:color w:val="auto"/>
        </w:rPr>
        <w:t>Será construida con planchuelas de 5/16” (8 mm) de espesor y con redondos de 5/16” (8 mm) y 3/16” (5mm) de diámetro según se indica en los planos de herrería correspondientes de cada pozo. Todos los elementos de la misma serán de acero inoxidable AISI 304L.</w:t>
      </w:r>
    </w:p>
    <w:p w:rsidR="0037722E" w:rsidRDefault="0037722E" w:rsidP="00D90D40">
      <w:pPr>
        <w:pStyle w:val="Ttulo4"/>
      </w:pPr>
      <w:r>
        <w:t>Características</w:t>
      </w:r>
    </w:p>
    <w:p w:rsidR="0056248D" w:rsidRPr="00D911A1" w:rsidRDefault="0056248D" w:rsidP="0056248D">
      <w:r>
        <w:t>El izaje será:</w:t>
      </w:r>
    </w:p>
    <w:p w:rsidR="0056248D" w:rsidRPr="00D911A1" w:rsidRDefault="0056248D" w:rsidP="0056248D">
      <w:pPr>
        <w:pStyle w:val="Vieta1"/>
        <w:rPr>
          <w:rFonts w:cs="Arial"/>
        </w:rPr>
      </w:pPr>
      <w:r w:rsidRPr="00D911A1">
        <w:rPr>
          <w:rFonts w:cs="Arial"/>
        </w:rPr>
        <w:t>Operación: Manual</w:t>
      </w:r>
    </w:p>
    <w:p w:rsidR="0056248D" w:rsidRPr="00D911A1" w:rsidRDefault="0056248D" w:rsidP="0056248D">
      <w:pPr>
        <w:pStyle w:val="Vieta1"/>
        <w:rPr>
          <w:rFonts w:cs="Arial"/>
        </w:rPr>
      </w:pPr>
      <w:r w:rsidRPr="00D911A1">
        <w:rPr>
          <w:rFonts w:cs="Arial"/>
        </w:rPr>
        <w:t>Materiales pescante, aparejo y cable: Acero Inoxidable</w:t>
      </w:r>
    </w:p>
    <w:p w:rsidR="00765486" w:rsidRDefault="00765486" w:rsidP="006B553F">
      <w:pPr>
        <w:rPr>
          <w:rFonts w:cs="Arial"/>
          <w:color w:val="auto"/>
        </w:rPr>
      </w:pPr>
    </w:p>
    <w:p w:rsidR="006B553F" w:rsidRDefault="006B553F" w:rsidP="006B553F">
      <w:pPr>
        <w:rPr>
          <w:rFonts w:cs="Arial"/>
          <w:color w:val="auto"/>
        </w:rPr>
      </w:pPr>
      <w:r>
        <w:rPr>
          <w:rFonts w:cs="Arial"/>
          <w:color w:val="auto"/>
        </w:rPr>
        <w:t>Se suministrarán los siguientes aparejos polipastos:</w:t>
      </w:r>
    </w:p>
    <w:p w:rsidR="005F1578" w:rsidRDefault="005F1578" w:rsidP="00920E9B">
      <w:pPr>
        <w:pStyle w:val="Epgrafe"/>
        <w:keepNext/>
        <w:rPr>
          <w:rFonts w:cs="Arial"/>
        </w:rPr>
      </w:pPr>
      <w:bookmarkStart w:id="3622" w:name="_Toc301535870"/>
      <w:bookmarkStart w:id="3623" w:name="_Toc301776252"/>
      <w:r>
        <w:t xml:space="preserve">Tabla </w:t>
      </w:r>
      <w:fldSimple w:instr=" STYLEREF 2 \s ">
        <w:r w:rsidR="005245FE">
          <w:rPr>
            <w:noProof/>
          </w:rPr>
          <w:t>6.2</w:t>
        </w:r>
      </w:fldSimple>
      <w:r w:rsidR="008E599C">
        <w:noBreakHyphen/>
      </w:r>
      <w:fldSimple w:instr=" SEQ Tabla \* ARABIC \s 2 ">
        <w:r w:rsidR="005245FE">
          <w:rPr>
            <w:noProof/>
          </w:rPr>
          <w:t>4</w:t>
        </w:r>
      </w:fldSimple>
      <w:bookmarkStart w:id="3624" w:name="_Toc301513122"/>
      <w:r w:rsidRPr="005F1578">
        <w:rPr>
          <w:rFonts w:cs="Arial"/>
        </w:rPr>
        <w:t xml:space="preserve"> </w:t>
      </w:r>
      <w:r>
        <w:rPr>
          <w:rFonts w:cs="Arial"/>
        </w:rPr>
        <w:t>Polipastos de izaje para Canastos</w:t>
      </w:r>
      <w:r w:rsidR="0056248D">
        <w:rPr>
          <w:rFonts w:cs="Arial"/>
        </w:rPr>
        <w:t xml:space="preserve">, </w:t>
      </w:r>
      <w:r>
        <w:rPr>
          <w:rFonts w:cs="Arial"/>
        </w:rPr>
        <w:t xml:space="preserve"> Rejas</w:t>
      </w:r>
      <w:bookmarkEnd w:id="3622"/>
      <w:bookmarkEnd w:id="3623"/>
      <w:bookmarkEnd w:id="3624"/>
      <w:r w:rsidR="0056248D">
        <w:rPr>
          <w:rFonts w:cs="Arial"/>
        </w:rPr>
        <w:t xml:space="preserve"> y Agitadores</w:t>
      </w:r>
    </w:p>
    <w:tbl>
      <w:tblPr>
        <w:tblW w:w="6615" w:type="dxa"/>
        <w:jc w:val="center"/>
        <w:tblInd w:w="108" w:type="dxa"/>
        <w:tblLayout w:type="fixed"/>
        <w:tblLook w:val="01E0"/>
      </w:tblPr>
      <w:tblGrid>
        <w:gridCol w:w="1975"/>
        <w:gridCol w:w="1531"/>
        <w:gridCol w:w="1993"/>
        <w:gridCol w:w="1116"/>
      </w:tblGrid>
      <w:tr w:rsidR="00394283" w:rsidTr="00B13A3D">
        <w:trPr>
          <w:trHeight w:val="402"/>
          <w:jc w:val="center"/>
        </w:trPr>
        <w:tc>
          <w:tcPr>
            <w:tcW w:w="1975" w:type="dxa"/>
            <w:tcBorders>
              <w:top w:val="single" w:sz="6" w:space="0" w:color="auto"/>
              <w:bottom w:val="single" w:sz="6" w:space="0" w:color="auto"/>
            </w:tcBorders>
            <w:shd w:val="pct25" w:color="000000" w:fill="FFFFFF"/>
          </w:tcPr>
          <w:p w:rsidR="00394283" w:rsidRDefault="00394283" w:rsidP="00B13A3D">
            <w:pPr>
              <w:pStyle w:val="Tabla"/>
              <w:keepNext/>
              <w:spacing w:line="240" w:lineRule="auto"/>
              <w:jc w:val="center"/>
              <w:rPr>
                <w:rFonts w:cs="Arial"/>
                <w:b/>
                <w:lang w:val="es-ES"/>
              </w:rPr>
            </w:pPr>
            <w:r>
              <w:rPr>
                <w:rFonts w:cs="Arial"/>
                <w:b/>
                <w:lang w:val="es-ES"/>
              </w:rPr>
              <w:t>Pozo de Bombeo</w:t>
            </w:r>
          </w:p>
        </w:tc>
        <w:tc>
          <w:tcPr>
            <w:tcW w:w="1531" w:type="dxa"/>
            <w:tcBorders>
              <w:top w:val="single" w:sz="6" w:space="0" w:color="auto"/>
              <w:bottom w:val="single" w:sz="6" w:space="0" w:color="auto"/>
            </w:tcBorders>
            <w:shd w:val="pct25" w:color="000000" w:fill="FFFFFF"/>
          </w:tcPr>
          <w:p w:rsidR="00394283" w:rsidRDefault="00394283" w:rsidP="00B13A3D">
            <w:pPr>
              <w:pStyle w:val="Tabla"/>
              <w:keepNext/>
              <w:spacing w:line="240" w:lineRule="auto"/>
              <w:jc w:val="center"/>
              <w:rPr>
                <w:rFonts w:cs="Arial"/>
                <w:b/>
                <w:lang w:val="es-ES"/>
              </w:rPr>
            </w:pPr>
            <w:r>
              <w:rPr>
                <w:rFonts w:cs="Arial"/>
                <w:b/>
                <w:lang w:val="es-ES"/>
              </w:rPr>
              <w:t>Designación</w:t>
            </w:r>
          </w:p>
        </w:tc>
        <w:tc>
          <w:tcPr>
            <w:tcW w:w="1993" w:type="dxa"/>
            <w:tcBorders>
              <w:top w:val="single" w:sz="6" w:space="0" w:color="auto"/>
              <w:bottom w:val="single" w:sz="6" w:space="0" w:color="auto"/>
            </w:tcBorders>
            <w:shd w:val="pct25" w:color="000000" w:fill="FFFFFF"/>
          </w:tcPr>
          <w:p w:rsidR="00394283" w:rsidRDefault="00394283" w:rsidP="00B13A3D">
            <w:pPr>
              <w:pStyle w:val="Tabla"/>
              <w:keepNext/>
              <w:spacing w:line="240" w:lineRule="auto"/>
              <w:jc w:val="center"/>
              <w:rPr>
                <w:rFonts w:cs="Arial"/>
                <w:b/>
                <w:lang w:val="es-ES"/>
              </w:rPr>
            </w:pPr>
            <w:r>
              <w:rPr>
                <w:rFonts w:cs="Arial"/>
                <w:b/>
                <w:lang w:val="es-ES"/>
              </w:rPr>
              <w:t>Capacidad de Izaje (Kg)</w:t>
            </w:r>
          </w:p>
        </w:tc>
        <w:tc>
          <w:tcPr>
            <w:tcW w:w="1116" w:type="dxa"/>
            <w:tcBorders>
              <w:top w:val="single" w:sz="6" w:space="0" w:color="auto"/>
              <w:bottom w:val="single" w:sz="6" w:space="0" w:color="auto"/>
            </w:tcBorders>
            <w:shd w:val="pct25" w:color="000000" w:fill="FFFFFF"/>
          </w:tcPr>
          <w:p w:rsidR="00394283" w:rsidRDefault="00394283" w:rsidP="00B13A3D">
            <w:pPr>
              <w:pStyle w:val="Tabla"/>
              <w:keepNext/>
              <w:spacing w:line="240" w:lineRule="auto"/>
              <w:jc w:val="center"/>
              <w:rPr>
                <w:rFonts w:cs="Arial"/>
                <w:b/>
                <w:lang w:val="es-ES"/>
              </w:rPr>
            </w:pPr>
            <w:r>
              <w:rPr>
                <w:rFonts w:cs="Arial"/>
                <w:b/>
                <w:lang w:val="es-ES"/>
              </w:rPr>
              <w:t>Cantidad</w:t>
            </w:r>
          </w:p>
        </w:tc>
      </w:tr>
      <w:tr w:rsidR="00394283" w:rsidTr="00B13A3D">
        <w:trPr>
          <w:trHeight w:val="261"/>
          <w:jc w:val="center"/>
        </w:trPr>
        <w:tc>
          <w:tcPr>
            <w:tcW w:w="1975" w:type="dxa"/>
            <w:tcBorders>
              <w:top w:val="single" w:sz="6" w:space="0" w:color="auto"/>
            </w:tcBorders>
            <w:vAlign w:val="bottom"/>
          </w:tcPr>
          <w:p w:rsidR="00394283" w:rsidRDefault="00394283" w:rsidP="00B13A3D">
            <w:pPr>
              <w:pStyle w:val="SAN-TEXTO"/>
              <w:keepNext/>
              <w:spacing w:line="240" w:lineRule="auto"/>
              <w:jc w:val="center"/>
              <w:rPr>
                <w:rFonts w:cs="Arial"/>
                <w:sz w:val="18"/>
              </w:rPr>
            </w:pPr>
            <w:r>
              <w:rPr>
                <w:rFonts w:cs="Arial"/>
                <w:sz w:val="18"/>
              </w:rPr>
              <w:t>Z1P2</w:t>
            </w:r>
          </w:p>
        </w:tc>
        <w:tc>
          <w:tcPr>
            <w:tcW w:w="1531" w:type="dxa"/>
            <w:tcBorders>
              <w:top w:val="single" w:sz="6" w:space="0" w:color="auto"/>
            </w:tcBorders>
            <w:vAlign w:val="bottom"/>
          </w:tcPr>
          <w:p w:rsidR="00394283" w:rsidRDefault="00394283" w:rsidP="00B13A3D">
            <w:pPr>
              <w:pStyle w:val="SAN-TEXTO"/>
              <w:keepNext/>
              <w:spacing w:line="240" w:lineRule="auto"/>
              <w:jc w:val="center"/>
              <w:rPr>
                <w:rFonts w:cs="Arial"/>
                <w:sz w:val="18"/>
              </w:rPr>
            </w:pPr>
            <w:r>
              <w:rPr>
                <w:rFonts w:cs="Arial"/>
                <w:sz w:val="18"/>
              </w:rPr>
              <w:t>PO-Z1P2-02</w:t>
            </w:r>
          </w:p>
        </w:tc>
        <w:tc>
          <w:tcPr>
            <w:tcW w:w="1993" w:type="dxa"/>
            <w:tcBorders>
              <w:top w:val="single" w:sz="6" w:space="0" w:color="auto"/>
            </w:tcBorders>
            <w:vAlign w:val="bottom"/>
          </w:tcPr>
          <w:p w:rsidR="00394283" w:rsidRDefault="00394283" w:rsidP="00B13A3D">
            <w:pPr>
              <w:pStyle w:val="SAN-TEXTO"/>
              <w:keepNext/>
              <w:spacing w:line="240" w:lineRule="auto"/>
              <w:jc w:val="center"/>
              <w:rPr>
                <w:rFonts w:cs="Arial"/>
                <w:sz w:val="18"/>
              </w:rPr>
            </w:pPr>
            <w:r>
              <w:rPr>
                <w:rFonts w:cs="Arial"/>
                <w:sz w:val="18"/>
              </w:rPr>
              <w:t>100</w:t>
            </w:r>
          </w:p>
        </w:tc>
        <w:tc>
          <w:tcPr>
            <w:tcW w:w="1116" w:type="dxa"/>
            <w:tcBorders>
              <w:top w:val="single" w:sz="6" w:space="0" w:color="auto"/>
            </w:tcBorders>
          </w:tcPr>
          <w:p w:rsidR="00394283" w:rsidRDefault="00394283" w:rsidP="00B13A3D">
            <w:pPr>
              <w:pStyle w:val="SAN-TEXTO"/>
              <w:keepNext/>
              <w:spacing w:line="240" w:lineRule="auto"/>
              <w:jc w:val="center"/>
              <w:rPr>
                <w:rFonts w:cs="Arial"/>
                <w:sz w:val="18"/>
              </w:rPr>
            </w:pPr>
            <w:r>
              <w:rPr>
                <w:rFonts w:cs="Arial"/>
                <w:sz w:val="18"/>
              </w:rPr>
              <w:t>1</w:t>
            </w:r>
          </w:p>
        </w:tc>
      </w:tr>
      <w:tr w:rsidR="00394283" w:rsidTr="00B13A3D">
        <w:trPr>
          <w:cantSplit/>
          <w:trHeight w:val="261"/>
          <w:jc w:val="center"/>
        </w:trPr>
        <w:tc>
          <w:tcPr>
            <w:tcW w:w="1975" w:type="dxa"/>
            <w:tcBorders>
              <w:bottom w:val="single" w:sz="6" w:space="0" w:color="auto"/>
            </w:tcBorders>
            <w:vAlign w:val="bottom"/>
          </w:tcPr>
          <w:p w:rsidR="00394283" w:rsidRDefault="00394283" w:rsidP="00B13A3D">
            <w:pPr>
              <w:pStyle w:val="SAN-TEXTO"/>
              <w:keepNext/>
              <w:spacing w:line="240" w:lineRule="auto"/>
              <w:jc w:val="center"/>
              <w:rPr>
                <w:rFonts w:cs="Arial"/>
                <w:sz w:val="18"/>
              </w:rPr>
            </w:pPr>
            <w:r>
              <w:rPr>
                <w:rFonts w:cs="Arial"/>
                <w:sz w:val="18"/>
              </w:rPr>
              <w:t>Z1P5</w:t>
            </w:r>
          </w:p>
        </w:tc>
        <w:tc>
          <w:tcPr>
            <w:tcW w:w="1531" w:type="dxa"/>
            <w:tcBorders>
              <w:bottom w:val="single" w:sz="6" w:space="0" w:color="auto"/>
            </w:tcBorders>
            <w:vAlign w:val="bottom"/>
          </w:tcPr>
          <w:p w:rsidR="00394283" w:rsidRDefault="00394283" w:rsidP="00B13A3D">
            <w:pPr>
              <w:pStyle w:val="SAN-TEXTO"/>
              <w:keepNext/>
              <w:spacing w:line="240" w:lineRule="auto"/>
              <w:jc w:val="center"/>
              <w:rPr>
                <w:rFonts w:cs="Arial"/>
                <w:sz w:val="18"/>
              </w:rPr>
            </w:pPr>
            <w:r>
              <w:rPr>
                <w:rFonts w:cs="Arial"/>
                <w:sz w:val="18"/>
              </w:rPr>
              <w:t>PO-Z1P5-02</w:t>
            </w:r>
          </w:p>
        </w:tc>
        <w:tc>
          <w:tcPr>
            <w:tcW w:w="1993" w:type="dxa"/>
            <w:tcBorders>
              <w:bottom w:val="single" w:sz="6" w:space="0" w:color="auto"/>
            </w:tcBorders>
            <w:vAlign w:val="bottom"/>
          </w:tcPr>
          <w:p w:rsidR="00394283" w:rsidRDefault="00394283" w:rsidP="00B13A3D">
            <w:pPr>
              <w:pStyle w:val="SAN-TEXTO"/>
              <w:keepNext/>
              <w:spacing w:line="240" w:lineRule="auto"/>
              <w:jc w:val="center"/>
              <w:rPr>
                <w:rFonts w:cs="Arial"/>
                <w:sz w:val="18"/>
              </w:rPr>
            </w:pPr>
            <w:r>
              <w:rPr>
                <w:rFonts w:cs="Arial"/>
                <w:sz w:val="18"/>
              </w:rPr>
              <w:t>100</w:t>
            </w:r>
          </w:p>
        </w:tc>
        <w:tc>
          <w:tcPr>
            <w:tcW w:w="1116" w:type="dxa"/>
            <w:tcBorders>
              <w:bottom w:val="single" w:sz="6" w:space="0" w:color="auto"/>
            </w:tcBorders>
          </w:tcPr>
          <w:p w:rsidR="00394283" w:rsidRDefault="00394283" w:rsidP="00B13A3D">
            <w:pPr>
              <w:pStyle w:val="SAN-TEXTO"/>
              <w:keepNext/>
              <w:spacing w:line="240" w:lineRule="auto"/>
              <w:jc w:val="center"/>
              <w:rPr>
                <w:rFonts w:cs="Arial"/>
                <w:sz w:val="18"/>
              </w:rPr>
            </w:pPr>
            <w:r>
              <w:rPr>
                <w:rFonts w:cs="Arial"/>
                <w:sz w:val="18"/>
              </w:rPr>
              <w:t>1</w:t>
            </w:r>
          </w:p>
        </w:tc>
      </w:tr>
    </w:tbl>
    <w:p w:rsidR="005075E4" w:rsidRDefault="005075E4" w:rsidP="005075E4">
      <w:pPr>
        <w:rPr>
          <w:sz w:val="2"/>
          <w:szCs w:val="2"/>
          <w:lang w:val="es-ES_tradnl"/>
        </w:rPr>
      </w:pPr>
    </w:p>
    <w:p w:rsidR="006B553F" w:rsidRDefault="006B553F" w:rsidP="00D90D40">
      <w:pPr>
        <w:pStyle w:val="Ttulo4"/>
      </w:pPr>
      <w:r>
        <w:t>Descripción</w:t>
      </w:r>
    </w:p>
    <w:p w:rsidR="0034587A" w:rsidRDefault="006B553F" w:rsidP="006B553F">
      <w:pPr>
        <w:rPr>
          <w:rFonts w:cs="Arial"/>
          <w:color w:val="auto"/>
        </w:rPr>
      </w:pPr>
      <w:r>
        <w:rPr>
          <w:rFonts w:cs="Arial"/>
          <w:color w:val="auto"/>
        </w:rPr>
        <w:t>Los polipastos instalados en el pescante Giratorio fijo</w:t>
      </w:r>
      <w:r w:rsidR="0034587A">
        <w:rPr>
          <w:rFonts w:cs="Arial"/>
          <w:color w:val="auto"/>
        </w:rPr>
        <w:t xml:space="preserve"> serán de construcción compacta y se </w:t>
      </w:r>
      <w:r w:rsidR="004D6A33">
        <w:rPr>
          <w:rFonts w:cs="Arial"/>
          <w:color w:val="auto"/>
        </w:rPr>
        <w:t>suministrarán</w:t>
      </w:r>
      <w:r>
        <w:rPr>
          <w:rFonts w:cs="Arial"/>
          <w:color w:val="auto"/>
        </w:rPr>
        <w:t xml:space="preserve"> con </w:t>
      </w:r>
      <w:r w:rsidR="004D6A33">
        <w:rPr>
          <w:rFonts w:cs="Arial"/>
          <w:color w:val="auto"/>
        </w:rPr>
        <w:t>un gancho</w:t>
      </w:r>
      <w:r w:rsidR="0034587A">
        <w:rPr>
          <w:rFonts w:cs="Arial"/>
          <w:color w:val="auto"/>
        </w:rPr>
        <w:t xml:space="preserve"> de acero forjado giratorio con traba de seguridad </w:t>
      </w:r>
      <w:r>
        <w:rPr>
          <w:rFonts w:cs="Arial"/>
          <w:color w:val="auto"/>
        </w:rPr>
        <w:t>para permitir su retiro y acopio en pañol</w:t>
      </w:r>
    </w:p>
    <w:p w:rsidR="006B553F" w:rsidRDefault="0034587A" w:rsidP="006B553F">
      <w:pPr>
        <w:rPr>
          <w:rFonts w:cs="Arial"/>
          <w:color w:val="auto"/>
        </w:rPr>
      </w:pPr>
      <w:r>
        <w:rPr>
          <w:rFonts w:cs="Arial"/>
          <w:color w:val="auto"/>
        </w:rPr>
        <w:t>La cadena</w:t>
      </w:r>
      <w:r w:rsidR="006B553F">
        <w:rPr>
          <w:rFonts w:cs="Arial"/>
          <w:color w:val="auto"/>
        </w:rPr>
        <w:t xml:space="preserve"> será </w:t>
      </w:r>
      <w:r>
        <w:rPr>
          <w:rFonts w:cs="Arial"/>
          <w:color w:val="auto"/>
        </w:rPr>
        <w:t xml:space="preserve">de acero de alta </w:t>
      </w:r>
      <w:r w:rsidR="004D6A33">
        <w:rPr>
          <w:rFonts w:cs="Arial"/>
          <w:color w:val="auto"/>
        </w:rPr>
        <w:t>resistencia</w:t>
      </w:r>
      <w:r>
        <w:rPr>
          <w:rFonts w:cs="Arial"/>
          <w:color w:val="auto"/>
        </w:rPr>
        <w:t xml:space="preserve"> </w:t>
      </w:r>
      <w:r w:rsidR="008847E9">
        <w:rPr>
          <w:rFonts w:cs="Arial"/>
          <w:color w:val="auto"/>
        </w:rPr>
        <w:t>(coeficiente de seguridad a la rotura mínimo 6)</w:t>
      </w:r>
      <w:r>
        <w:rPr>
          <w:rFonts w:cs="Arial"/>
          <w:color w:val="auto"/>
        </w:rPr>
        <w:t xml:space="preserve"> de diámetro mínimo 6 mm y </w:t>
      </w:r>
      <w:r w:rsidR="006B553F">
        <w:rPr>
          <w:rFonts w:cs="Arial"/>
          <w:color w:val="auto"/>
        </w:rPr>
        <w:t>de por lo menos 12 m de largo.</w:t>
      </w:r>
    </w:p>
    <w:p w:rsidR="0034587A" w:rsidRDefault="0034587A" w:rsidP="0034587A">
      <w:pPr>
        <w:rPr>
          <w:rFonts w:cs="Arial"/>
          <w:color w:val="auto"/>
        </w:rPr>
      </w:pPr>
      <w:r>
        <w:rPr>
          <w:rFonts w:cs="Arial"/>
          <w:color w:val="auto"/>
        </w:rPr>
        <w:t xml:space="preserve">Los engranajes serán </w:t>
      </w:r>
      <w:r w:rsidRPr="0034587A">
        <w:rPr>
          <w:rFonts w:cs="Arial"/>
          <w:color w:val="auto"/>
        </w:rPr>
        <w:t>montad</w:t>
      </w:r>
      <w:r>
        <w:rPr>
          <w:rFonts w:cs="Arial"/>
          <w:color w:val="auto"/>
        </w:rPr>
        <w:t xml:space="preserve">os </w:t>
      </w:r>
      <w:r w:rsidRPr="0034587A">
        <w:rPr>
          <w:rFonts w:cs="Arial"/>
          <w:color w:val="auto"/>
        </w:rPr>
        <w:t>sobre crapodinas.</w:t>
      </w:r>
    </w:p>
    <w:p w:rsidR="009036F9" w:rsidRPr="00C6323D" w:rsidRDefault="009036F9" w:rsidP="006A0D60">
      <w:pPr>
        <w:pStyle w:val="Ttulo3"/>
        <w:rPr>
          <w:rFonts w:cs="Arial"/>
        </w:rPr>
      </w:pPr>
      <w:bookmarkStart w:id="3625" w:name="_Toc331415790"/>
      <w:bookmarkStart w:id="3626" w:name="_Toc331421888"/>
      <w:bookmarkStart w:id="3627" w:name="_Toc331427164"/>
      <w:bookmarkStart w:id="3628" w:name="_Toc331498370"/>
      <w:bookmarkStart w:id="3629" w:name="_Toc331499061"/>
      <w:bookmarkStart w:id="3630" w:name="_Toc399329692"/>
      <w:bookmarkStart w:id="3631" w:name="_Toc400977502"/>
      <w:bookmarkEnd w:id="3625"/>
      <w:bookmarkEnd w:id="3626"/>
      <w:bookmarkEnd w:id="3627"/>
      <w:bookmarkEnd w:id="3628"/>
      <w:bookmarkEnd w:id="3629"/>
      <w:r w:rsidRPr="00C6323D">
        <w:rPr>
          <w:rFonts w:cs="Arial"/>
        </w:rPr>
        <w:t>Sistema de protección contra golpe de ariete</w:t>
      </w:r>
      <w:bookmarkEnd w:id="3630"/>
      <w:bookmarkEnd w:id="3631"/>
    </w:p>
    <w:p w:rsidR="009036F9" w:rsidRDefault="009036F9" w:rsidP="00D90D40">
      <w:pPr>
        <w:pStyle w:val="Ttulo4"/>
      </w:pPr>
      <w:r>
        <w:t>Descripción</w:t>
      </w:r>
    </w:p>
    <w:p w:rsidR="009036F9" w:rsidRDefault="00B13A3D" w:rsidP="004D1035">
      <w:pPr>
        <w:spacing w:before="120" w:after="120"/>
        <w:rPr>
          <w:rFonts w:cs="Arial"/>
        </w:rPr>
      </w:pPr>
      <w:r>
        <w:rPr>
          <w:rFonts w:cs="Arial"/>
        </w:rPr>
        <w:t xml:space="preserve">Se utilizarán como dispositivos antiariete válvulas de </w:t>
      </w:r>
      <w:r w:rsidRPr="004D1035">
        <w:rPr>
          <w:rFonts w:cs="Arial"/>
        </w:rPr>
        <w:t>aire, cuyas ca</w:t>
      </w:r>
      <w:r>
        <w:rPr>
          <w:rFonts w:cs="Arial"/>
        </w:rPr>
        <w:t>racterísticas se indican en</w:t>
      </w:r>
      <w:r w:rsidR="004D1035">
        <w:rPr>
          <w:rFonts w:cs="Arial"/>
        </w:rPr>
        <w:t xml:space="preserve"> el numeral </w:t>
      </w:r>
      <w:r w:rsidR="004E2090">
        <w:rPr>
          <w:rFonts w:cs="Arial"/>
        </w:rPr>
        <w:fldChar w:fldCharType="begin"/>
      </w:r>
      <w:r w:rsidR="004D1035">
        <w:rPr>
          <w:rFonts w:cs="Arial"/>
        </w:rPr>
        <w:instrText xml:space="preserve"> REF _Ref397517268 \r \h </w:instrText>
      </w:r>
      <w:r w:rsidR="004E2090">
        <w:rPr>
          <w:rFonts w:cs="Arial"/>
        </w:rPr>
      </w:r>
      <w:r w:rsidR="004E2090">
        <w:rPr>
          <w:rFonts w:cs="Arial"/>
        </w:rPr>
        <w:fldChar w:fldCharType="separate"/>
      </w:r>
      <w:r w:rsidR="005245FE">
        <w:rPr>
          <w:rFonts w:cs="Arial"/>
        </w:rPr>
        <w:t>5.9.3</w:t>
      </w:r>
      <w:r w:rsidR="004E2090">
        <w:rPr>
          <w:rFonts w:cs="Arial"/>
        </w:rPr>
        <w:fldChar w:fldCharType="end"/>
      </w:r>
      <w:r w:rsidR="004D1035">
        <w:rPr>
          <w:rFonts w:cs="Arial"/>
        </w:rPr>
        <w:t>.</w:t>
      </w:r>
    </w:p>
    <w:p w:rsidR="005B613B" w:rsidRPr="00B96057" w:rsidRDefault="00840EEA" w:rsidP="003F6D2F">
      <w:pPr>
        <w:pStyle w:val="Ttulo1"/>
        <w:rPr>
          <w:rFonts w:cs="Arial"/>
        </w:rPr>
      </w:pPr>
      <w:r>
        <w:rPr>
          <w:rFonts w:cs="Arial"/>
        </w:rPr>
        <w:br w:type="page"/>
      </w:r>
      <w:bookmarkStart w:id="3632" w:name="_Toc399329693"/>
      <w:bookmarkStart w:id="3633" w:name="_Toc400977503"/>
      <w:r w:rsidR="005B613B" w:rsidRPr="00B96057">
        <w:rPr>
          <w:rFonts w:cs="Arial"/>
        </w:rPr>
        <w:t>I</w:t>
      </w:r>
      <w:r w:rsidR="00920E9B">
        <w:rPr>
          <w:rFonts w:cs="Arial"/>
        </w:rPr>
        <w:t>nstalación Eléctrica</w:t>
      </w:r>
      <w:r w:rsidR="00F10480" w:rsidRPr="00B96057">
        <w:rPr>
          <w:rFonts w:cs="Arial"/>
        </w:rPr>
        <w:t xml:space="preserve"> – Pozos de Bombeo</w:t>
      </w:r>
      <w:bookmarkEnd w:id="3632"/>
      <w:bookmarkEnd w:id="3633"/>
    </w:p>
    <w:p w:rsidR="00B96057" w:rsidRPr="002A23E8" w:rsidRDefault="00B96057" w:rsidP="00B96057">
      <w:pPr>
        <w:rPr>
          <w:lang w:val="es-UY"/>
        </w:rPr>
      </w:pPr>
      <w:r w:rsidRPr="002A23E8">
        <w:rPr>
          <w:lang w:val="es-UY"/>
        </w:rPr>
        <w:t>La ejecución de las instalaciones eléctricas y de control se diseñará</w:t>
      </w:r>
      <w:r w:rsidR="001915F9">
        <w:rPr>
          <w:lang w:val="es-UY"/>
        </w:rPr>
        <w:t>n</w:t>
      </w:r>
      <w:r w:rsidRPr="002A23E8">
        <w:rPr>
          <w:lang w:val="es-UY"/>
        </w:rPr>
        <w:t xml:space="preserve"> y realizarán de acuerdo a los planos y a la memoria particular del proyecto, las especificaciones de la presente memoria genérica y las Reglamentaciones vigentes de UTE y URSEA, ANTEL, </w:t>
      </w:r>
      <w:r w:rsidR="00BC5847">
        <w:rPr>
          <w:lang w:val="es-UY"/>
        </w:rPr>
        <w:t xml:space="preserve">Dirección Nacional de </w:t>
      </w:r>
      <w:r w:rsidRPr="002A23E8">
        <w:rPr>
          <w:lang w:val="es-UY"/>
        </w:rPr>
        <w:t>Bomberos, I</w:t>
      </w:r>
      <w:r>
        <w:rPr>
          <w:lang w:val="es-UY"/>
        </w:rPr>
        <w:t xml:space="preserve">ntendencia de Canelones </w:t>
      </w:r>
      <w:r w:rsidRPr="002A23E8">
        <w:rPr>
          <w:lang w:val="es-UY"/>
        </w:rPr>
        <w:t>y demás organismos competentes en aquellos casos en que sea pertinente.</w:t>
      </w:r>
    </w:p>
    <w:p w:rsidR="00B96057" w:rsidRDefault="00B96057" w:rsidP="00B96057">
      <w:pPr>
        <w:rPr>
          <w:lang w:val="es-UY"/>
        </w:rPr>
      </w:pPr>
      <w:r w:rsidRPr="00280A8F">
        <w:rPr>
          <w:lang w:val="es-UY"/>
        </w:rPr>
        <w:t>La alimentación eléctrica de UTE será desde la red de Baja tensión, 400V trifásica con neutro accesible. Se solicitará a UTE una carga de acuerdo a la siguiente tabla</w:t>
      </w:r>
      <w:r w:rsidR="0056248D">
        <w:rPr>
          <w:lang w:val="es-UY"/>
        </w:rPr>
        <w:t>.</w:t>
      </w:r>
    </w:p>
    <w:p w:rsidR="0056248D" w:rsidRPr="005F1578" w:rsidRDefault="0056248D" w:rsidP="0056248D">
      <w:pPr>
        <w:pStyle w:val="Epgrafe"/>
        <w:rPr>
          <w:rFonts w:cs="Arial"/>
        </w:rPr>
      </w:pPr>
      <w:r>
        <w:t xml:space="preserve">Tabla </w:t>
      </w:r>
      <w:r w:rsidR="009E31D8">
        <w:t>7</w:t>
      </w:r>
      <w:r w:rsidR="008E599C">
        <w:noBreakHyphen/>
      </w:r>
      <w:fldSimple w:instr=" SEQ Tabla \* ARABIC \s 2 ">
        <w:r w:rsidR="005245FE">
          <w:rPr>
            <w:noProof/>
          </w:rPr>
          <w:t>1</w:t>
        </w:r>
      </w:fldSimple>
      <w:r w:rsidRPr="005F1578">
        <w:rPr>
          <w:rFonts w:cs="Arial"/>
        </w:rPr>
        <w:t xml:space="preserve"> </w:t>
      </w:r>
      <w:r>
        <w:rPr>
          <w:rFonts w:cs="Arial"/>
        </w:rPr>
        <w:t>Carga UTE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87"/>
        <w:gridCol w:w="1887"/>
        <w:gridCol w:w="1888"/>
      </w:tblGrid>
      <w:tr w:rsidR="00B96057" w:rsidRPr="00BB7D3D" w:rsidTr="00BB7D3D">
        <w:trPr>
          <w:jc w:val="center"/>
        </w:trPr>
        <w:tc>
          <w:tcPr>
            <w:tcW w:w="1887" w:type="dxa"/>
            <w:shd w:val="clear" w:color="auto" w:fill="A6A6A6"/>
            <w:vAlign w:val="center"/>
          </w:tcPr>
          <w:p w:rsidR="00B96057" w:rsidRPr="00BB7D3D" w:rsidRDefault="00B96057" w:rsidP="00BB7D3D">
            <w:pPr>
              <w:pStyle w:val="Tabla"/>
              <w:jc w:val="center"/>
              <w:rPr>
                <w:b/>
              </w:rPr>
            </w:pPr>
            <w:r w:rsidRPr="00BB7D3D">
              <w:rPr>
                <w:b/>
              </w:rPr>
              <w:t>POZO</w:t>
            </w:r>
          </w:p>
        </w:tc>
        <w:tc>
          <w:tcPr>
            <w:tcW w:w="1887" w:type="dxa"/>
            <w:shd w:val="clear" w:color="auto" w:fill="A6A6A6"/>
            <w:vAlign w:val="center"/>
          </w:tcPr>
          <w:p w:rsidR="00B96057" w:rsidRPr="00BB7D3D" w:rsidRDefault="00B96057" w:rsidP="00BB7D3D">
            <w:pPr>
              <w:pStyle w:val="Tabla"/>
              <w:jc w:val="center"/>
              <w:rPr>
                <w:b/>
              </w:rPr>
            </w:pPr>
            <w:r w:rsidRPr="00BB7D3D">
              <w:rPr>
                <w:b/>
              </w:rPr>
              <w:t>Tensión</w:t>
            </w:r>
            <w:r w:rsidRPr="00BB7D3D">
              <w:rPr>
                <w:b/>
              </w:rPr>
              <w:br/>
              <w:t>VAC</w:t>
            </w:r>
          </w:p>
        </w:tc>
        <w:tc>
          <w:tcPr>
            <w:tcW w:w="1888" w:type="dxa"/>
            <w:shd w:val="clear" w:color="auto" w:fill="A6A6A6"/>
            <w:vAlign w:val="center"/>
          </w:tcPr>
          <w:p w:rsidR="00B96057" w:rsidRPr="00BB7D3D" w:rsidRDefault="00B96057" w:rsidP="00BB7D3D">
            <w:pPr>
              <w:pStyle w:val="Tabla"/>
              <w:jc w:val="center"/>
              <w:rPr>
                <w:b/>
              </w:rPr>
            </w:pPr>
            <w:r w:rsidRPr="00BB7D3D">
              <w:rPr>
                <w:b/>
              </w:rPr>
              <w:t>Carga a solicitar kW</w:t>
            </w:r>
          </w:p>
        </w:tc>
      </w:tr>
      <w:tr w:rsidR="001D04DF" w:rsidRPr="00341B92" w:rsidTr="001D04DF">
        <w:trPr>
          <w:jc w:val="center"/>
        </w:trPr>
        <w:tc>
          <w:tcPr>
            <w:tcW w:w="1887" w:type="dxa"/>
            <w:tcBorders>
              <w:top w:val="single" w:sz="4" w:space="0" w:color="auto"/>
              <w:left w:val="single" w:sz="4" w:space="0" w:color="auto"/>
              <w:bottom w:val="single" w:sz="4" w:space="0" w:color="auto"/>
              <w:right w:val="single" w:sz="4" w:space="0" w:color="auto"/>
            </w:tcBorders>
            <w:vAlign w:val="center"/>
          </w:tcPr>
          <w:p w:rsidR="001D04DF" w:rsidRPr="00280A8F" w:rsidRDefault="001D04DF" w:rsidP="0049585F">
            <w:pPr>
              <w:pStyle w:val="Tabla"/>
            </w:pPr>
            <w:r w:rsidRPr="00280A8F">
              <w:t>Z1P2</w:t>
            </w:r>
          </w:p>
        </w:tc>
        <w:tc>
          <w:tcPr>
            <w:tcW w:w="1887" w:type="dxa"/>
            <w:tcBorders>
              <w:top w:val="single" w:sz="4" w:space="0" w:color="auto"/>
              <w:left w:val="single" w:sz="4" w:space="0" w:color="auto"/>
              <w:bottom w:val="single" w:sz="4" w:space="0" w:color="auto"/>
              <w:right w:val="single" w:sz="4" w:space="0" w:color="auto"/>
            </w:tcBorders>
          </w:tcPr>
          <w:p w:rsidR="001D04DF" w:rsidRPr="00280A8F" w:rsidRDefault="001D04DF" w:rsidP="0049585F">
            <w:pPr>
              <w:pStyle w:val="Tabla"/>
              <w:jc w:val="center"/>
            </w:pPr>
            <w:r w:rsidRPr="00280A8F">
              <w:t>400</w:t>
            </w:r>
          </w:p>
        </w:tc>
        <w:tc>
          <w:tcPr>
            <w:tcW w:w="1888" w:type="dxa"/>
            <w:tcBorders>
              <w:top w:val="single" w:sz="4" w:space="0" w:color="auto"/>
              <w:left w:val="single" w:sz="4" w:space="0" w:color="auto"/>
              <w:bottom w:val="single" w:sz="4" w:space="0" w:color="auto"/>
              <w:right w:val="single" w:sz="4" w:space="0" w:color="auto"/>
            </w:tcBorders>
            <w:vAlign w:val="center"/>
          </w:tcPr>
          <w:p w:rsidR="001D04DF" w:rsidRPr="00341B92" w:rsidRDefault="001D04DF" w:rsidP="0049585F">
            <w:pPr>
              <w:pStyle w:val="Tabla"/>
              <w:jc w:val="center"/>
            </w:pPr>
            <w:r w:rsidRPr="00341B92">
              <w:t>7,5</w:t>
            </w:r>
          </w:p>
        </w:tc>
      </w:tr>
      <w:tr w:rsidR="001D04DF" w:rsidRPr="00341B92" w:rsidTr="001D04DF">
        <w:trPr>
          <w:jc w:val="center"/>
        </w:trPr>
        <w:tc>
          <w:tcPr>
            <w:tcW w:w="1887" w:type="dxa"/>
            <w:tcBorders>
              <w:top w:val="single" w:sz="4" w:space="0" w:color="auto"/>
              <w:left w:val="single" w:sz="4" w:space="0" w:color="auto"/>
              <w:bottom w:val="single" w:sz="4" w:space="0" w:color="auto"/>
              <w:right w:val="single" w:sz="4" w:space="0" w:color="auto"/>
            </w:tcBorders>
            <w:vAlign w:val="center"/>
          </w:tcPr>
          <w:p w:rsidR="001D04DF" w:rsidRPr="00280A8F" w:rsidRDefault="001D04DF" w:rsidP="0049585F">
            <w:pPr>
              <w:pStyle w:val="Tabla"/>
            </w:pPr>
            <w:r w:rsidRPr="00280A8F">
              <w:t>Z1P5</w:t>
            </w:r>
          </w:p>
        </w:tc>
        <w:tc>
          <w:tcPr>
            <w:tcW w:w="1887" w:type="dxa"/>
            <w:tcBorders>
              <w:top w:val="single" w:sz="4" w:space="0" w:color="auto"/>
              <w:left w:val="single" w:sz="4" w:space="0" w:color="auto"/>
              <w:bottom w:val="single" w:sz="4" w:space="0" w:color="auto"/>
              <w:right w:val="single" w:sz="4" w:space="0" w:color="auto"/>
            </w:tcBorders>
          </w:tcPr>
          <w:p w:rsidR="001D04DF" w:rsidRPr="00280A8F" w:rsidRDefault="001D04DF" w:rsidP="0049585F">
            <w:pPr>
              <w:pStyle w:val="Tabla"/>
              <w:jc w:val="center"/>
            </w:pPr>
            <w:r w:rsidRPr="00280A8F">
              <w:t>400</w:t>
            </w:r>
          </w:p>
        </w:tc>
        <w:tc>
          <w:tcPr>
            <w:tcW w:w="1888" w:type="dxa"/>
            <w:tcBorders>
              <w:top w:val="single" w:sz="4" w:space="0" w:color="auto"/>
              <w:left w:val="single" w:sz="4" w:space="0" w:color="auto"/>
              <w:bottom w:val="single" w:sz="4" w:space="0" w:color="auto"/>
              <w:right w:val="single" w:sz="4" w:space="0" w:color="auto"/>
            </w:tcBorders>
            <w:vAlign w:val="center"/>
          </w:tcPr>
          <w:p w:rsidR="001D04DF" w:rsidRPr="00341B92" w:rsidRDefault="001D04DF" w:rsidP="0049585F">
            <w:pPr>
              <w:pStyle w:val="Tabla"/>
              <w:jc w:val="center"/>
            </w:pPr>
            <w:r w:rsidRPr="00341B92">
              <w:t>23</w:t>
            </w:r>
          </w:p>
        </w:tc>
      </w:tr>
    </w:tbl>
    <w:p w:rsidR="00840EEA" w:rsidRDefault="00840EEA" w:rsidP="00B96057">
      <w:pPr>
        <w:rPr>
          <w:lang w:val="es-UY"/>
        </w:rPr>
      </w:pPr>
    </w:p>
    <w:p w:rsidR="00B96057" w:rsidRPr="002A23E8" w:rsidRDefault="00B96057" w:rsidP="00B96057">
      <w:pPr>
        <w:rPr>
          <w:lang w:val="es-UY"/>
        </w:rPr>
      </w:pPr>
      <w:r w:rsidRPr="002A23E8">
        <w:rPr>
          <w:lang w:val="es-UY"/>
        </w:rPr>
        <w:t>Se construirá en la línea de propiedad</w:t>
      </w:r>
      <w:r w:rsidR="00957D25">
        <w:rPr>
          <w:lang w:val="es-UY"/>
        </w:rPr>
        <w:t>,</w:t>
      </w:r>
      <w:r w:rsidRPr="002A23E8">
        <w:rPr>
          <w:lang w:val="es-UY"/>
        </w:rPr>
        <w:t xml:space="preserve"> junto al portón de acceso, un nicho normalizado a fin de ubicar el gabinete de los medidores de energía de UTE, el gabinete del ICP</w:t>
      </w:r>
      <w:r>
        <w:rPr>
          <w:lang w:val="es-UY"/>
        </w:rPr>
        <w:t xml:space="preserve"> y gabinete para la CGP según corresponda</w:t>
      </w:r>
      <w:r w:rsidRPr="002A23E8">
        <w:rPr>
          <w:lang w:val="es-UY"/>
        </w:rPr>
        <w:t xml:space="preserve">, </w:t>
      </w:r>
      <w:r w:rsidRPr="00280A8F">
        <w:rPr>
          <w:lang w:val="es-UY"/>
        </w:rPr>
        <w:t>ver planos EL-002 correspondientes a cada pozo</w:t>
      </w:r>
      <w:r w:rsidRPr="002A23E8">
        <w:rPr>
          <w:lang w:val="es-UY"/>
        </w:rPr>
        <w:t>.</w:t>
      </w:r>
    </w:p>
    <w:p w:rsidR="00B96057" w:rsidRPr="00C21B82" w:rsidRDefault="00B96057" w:rsidP="00B96057">
      <w:pPr>
        <w:pStyle w:val="Ttulo2"/>
        <w:rPr>
          <w:u w:val="none"/>
        </w:rPr>
      </w:pPr>
      <w:bookmarkStart w:id="3634" w:name="_Toc399329694"/>
      <w:bookmarkStart w:id="3635" w:name="_Toc400977504"/>
      <w:r w:rsidRPr="00C21B82">
        <w:rPr>
          <w:u w:val="none"/>
        </w:rPr>
        <w:t>Alcance</w:t>
      </w:r>
      <w:bookmarkEnd w:id="3634"/>
      <w:bookmarkEnd w:id="3635"/>
    </w:p>
    <w:p w:rsidR="00B96057" w:rsidRPr="002A23E8" w:rsidRDefault="00B96057" w:rsidP="00B96057">
      <w:pPr>
        <w:rPr>
          <w:lang w:val="es-UY"/>
        </w:rPr>
      </w:pPr>
      <w:r w:rsidRPr="002A23E8">
        <w:rPr>
          <w:lang w:val="es-UY"/>
        </w:rPr>
        <w:t>La instalación eléctrica será “llave en mano”. Comprende los trámites ante UTE para obtener la carga, la instalación de enlace y la instalación eléctrica y de control de todo el pozo de bombeo.</w:t>
      </w:r>
    </w:p>
    <w:p w:rsidR="00B96057" w:rsidRPr="002A23E8" w:rsidRDefault="00B96057" w:rsidP="00B96057">
      <w:pPr>
        <w:rPr>
          <w:lang w:val="es-UY"/>
        </w:rPr>
      </w:pPr>
      <w:r w:rsidRPr="002A23E8">
        <w:rPr>
          <w:lang w:val="es-UY"/>
        </w:rPr>
        <w:t>Se suministrará, ensamblará e instalará el tablero general eléctrico de la planta (TGBT), el tablero de iluminación y tomacorrientes (TIT) y el tablero de servicios auxiliares (TSA, distribución desde UPS). Se realizaran todas las canalizaciones de acuerdo a los planos, se suministrará e instalará las alimentaciones a los tableros y los ramales de salida de los mismos y el conexionado de todos las cargas.</w:t>
      </w:r>
    </w:p>
    <w:p w:rsidR="00B96057" w:rsidRPr="00C21B82" w:rsidRDefault="00B96057" w:rsidP="00B96057">
      <w:pPr>
        <w:pStyle w:val="Ttulo2"/>
        <w:rPr>
          <w:u w:val="none"/>
        </w:rPr>
      </w:pPr>
      <w:bookmarkStart w:id="3636" w:name="_Toc399329695"/>
      <w:bookmarkStart w:id="3637" w:name="_Toc400977505"/>
      <w:r w:rsidRPr="00C21B82">
        <w:rPr>
          <w:u w:val="none"/>
        </w:rPr>
        <w:t>Esquema unifilar</w:t>
      </w:r>
      <w:bookmarkEnd w:id="3636"/>
      <w:bookmarkEnd w:id="3637"/>
    </w:p>
    <w:p w:rsidR="00B96057" w:rsidRPr="00C21B82" w:rsidRDefault="00B96057" w:rsidP="00B96057">
      <w:pPr>
        <w:rPr>
          <w:lang w:val="es-UY"/>
        </w:rPr>
      </w:pPr>
      <w:r w:rsidRPr="00C21B82">
        <w:rPr>
          <w:lang w:val="es-UY"/>
        </w:rPr>
        <w:t>El tablero general se alimentará desde la Red de UTE desde el nicho donde se colocará el medidor de energía, la llave ICP y gabinete para la CGP según corresponda a través de una canalización subterránea.</w:t>
      </w:r>
    </w:p>
    <w:p w:rsidR="00B96057" w:rsidRDefault="00B96057" w:rsidP="00B96057">
      <w:pPr>
        <w:rPr>
          <w:lang w:val="es-UY"/>
        </w:rPr>
      </w:pPr>
      <w:r w:rsidRPr="00C21B82">
        <w:rPr>
          <w:lang w:val="es-UY"/>
        </w:rPr>
        <w:t>En caso de falta de alimentación de UTE, existirá una fuente de alimentación alternativa constituida por un grupo generador de emergencia, cuya provisión no forma parte de la presente obra, aunque si el suministro de la transferencia entre ambas fuentes que se describe más adelante.</w:t>
      </w:r>
    </w:p>
    <w:p w:rsidR="00B96057" w:rsidRPr="00C21B82" w:rsidRDefault="00B96057" w:rsidP="00B96057">
      <w:pPr>
        <w:rPr>
          <w:lang w:val="es-UY"/>
        </w:rPr>
      </w:pPr>
      <w:r w:rsidRPr="00C21B82">
        <w:rPr>
          <w:lang w:val="es-UY"/>
        </w:rPr>
        <w:t>A su vez, las barras del tablero general tendrán las siguientes salidas equipadas según se indica en el esquema unifilar:</w:t>
      </w:r>
    </w:p>
    <w:p w:rsidR="00B96057" w:rsidRPr="00BB7D3D" w:rsidRDefault="00B96057" w:rsidP="00BB7D3D">
      <w:pPr>
        <w:pStyle w:val="EstiloVietacuadradaAutomticoDespus9ptoInterlineado1"/>
        <w:tabs>
          <w:tab w:val="clear" w:pos="747"/>
        </w:tabs>
        <w:ind w:left="540" w:hanging="540"/>
        <w:rPr>
          <w:rFonts w:cs="Arial"/>
        </w:rPr>
      </w:pPr>
      <w:r w:rsidRPr="00BB7D3D">
        <w:rPr>
          <w:rFonts w:cs="Arial"/>
        </w:rPr>
        <w:t>Dos o tres según corresponda que alimentarán los motores de las bombas.</w:t>
      </w:r>
    </w:p>
    <w:p w:rsidR="00B96057" w:rsidRPr="00BB7D3D" w:rsidRDefault="00B96057" w:rsidP="00BB7D3D">
      <w:pPr>
        <w:pStyle w:val="EstiloVietacuadradaAutomticoDespus9ptoInterlineado1"/>
        <w:tabs>
          <w:tab w:val="clear" w:pos="747"/>
        </w:tabs>
        <w:ind w:left="540" w:hanging="540"/>
        <w:rPr>
          <w:rFonts w:cs="Arial"/>
        </w:rPr>
      </w:pPr>
      <w:r w:rsidRPr="00BB7D3D">
        <w:rPr>
          <w:rFonts w:cs="Arial"/>
        </w:rPr>
        <w:t>Dos la UPS y el by pass de la UPS, conectados a la fuente regulada 230V AC/ 24V DC para la alimentación del PLC, comando, señalización y sensores de nivel.</w:t>
      </w:r>
    </w:p>
    <w:p w:rsidR="00B96057" w:rsidRPr="00BB7D3D" w:rsidRDefault="00B96057" w:rsidP="00BB7D3D">
      <w:pPr>
        <w:pStyle w:val="EstiloVietacuadradaAutomticoDespus9ptoInterlineado1"/>
        <w:tabs>
          <w:tab w:val="clear" w:pos="747"/>
        </w:tabs>
        <w:ind w:left="540" w:hanging="540"/>
        <w:rPr>
          <w:rFonts w:cs="Arial"/>
        </w:rPr>
      </w:pPr>
      <w:r w:rsidRPr="00BB7D3D">
        <w:rPr>
          <w:rFonts w:cs="Arial"/>
        </w:rPr>
        <w:t>Una para el tablero de iluminación y tomacorrientes.</w:t>
      </w:r>
    </w:p>
    <w:p w:rsidR="00B96057" w:rsidRPr="00BB7D3D" w:rsidRDefault="00B96057" w:rsidP="00BB7D3D">
      <w:pPr>
        <w:pStyle w:val="EstiloVietacuadradaAutomticoDespus9ptoInterlineado1"/>
        <w:tabs>
          <w:tab w:val="clear" w:pos="747"/>
        </w:tabs>
        <w:ind w:left="540" w:hanging="540"/>
        <w:rPr>
          <w:rFonts w:cs="Arial"/>
        </w:rPr>
      </w:pPr>
      <w:r w:rsidRPr="00BB7D3D">
        <w:rPr>
          <w:rFonts w:cs="Arial"/>
        </w:rPr>
        <w:t>Una para los compensadores de energía reactiva.</w:t>
      </w:r>
    </w:p>
    <w:p w:rsidR="00B96057" w:rsidRPr="00C21B82" w:rsidRDefault="00B96057" w:rsidP="00BB7D3D">
      <w:pPr>
        <w:pStyle w:val="EstiloVietacuadradaAutomticoDespus9ptoInterlineado1"/>
        <w:tabs>
          <w:tab w:val="clear" w:pos="747"/>
        </w:tabs>
        <w:ind w:left="540" w:hanging="540"/>
        <w:rPr>
          <w:lang w:val="es-UY"/>
        </w:rPr>
      </w:pPr>
      <w:r w:rsidRPr="00BB7D3D">
        <w:rPr>
          <w:rFonts w:cs="Arial"/>
        </w:rPr>
        <w:t>Una libre</w:t>
      </w:r>
      <w:r w:rsidRPr="00C21B82">
        <w:rPr>
          <w:lang w:val="es-UY"/>
        </w:rPr>
        <w:t xml:space="preserve"> de reserva.</w:t>
      </w:r>
    </w:p>
    <w:p w:rsidR="00B96057" w:rsidRPr="00C21B82" w:rsidRDefault="00B96057" w:rsidP="00B96057">
      <w:pPr>
        <w:pStyle w:val="Ttulo2"/>
        <w:rPr>
          <w:u w:val="none"/>
        </w:rPr>
      </w:pPr>
      <w:bookmarkStart w:id="3638" w:name="_Toc399329696"/>
      <w:bookmarkStart w:id="3639" w:name="_Toc400977506"/>
      <w:r w:rsidRPr="00C21B82">
        <w:rPr>
          <w:u w:val="none"/>
        </w:rPr>
        <w:t>Tablero General de Alimentación Eléctrica (TGBT)</w:t>
      </w:r>
      <w:bookmarkEnd w:id="3638"/>
      <w:bookmarkEnd w:id="3639"/>
    </w:p>
    <w:p w:rsidR="00B96057" w:rsidRDefault="00B96057" w:rsidP="00B96057">
      <w:pPr>
        <w:rPr>
          <w:lang w:val="es-UY"/>
        </w:rPr>
      </w:pPr>
      <w:r w:rsidRPr="0006746E">
        <w:rPr>
          <w:lang w:val="es-UY"/>
        </w:rPr>
        <w:t>El tablero general será construido en módulos autoportantes metálicos. Las dimensiones de cada módulo serán 0,60 m ancho, 2,00 m altura y 0,40 m profundidad aproximadamente.</w:t>
      </w:r>
    </w:p>
    <w:p w:rsidR="0056248D" w:rsidRPr="005F1578" w:rsidRDefault="0056248D" w:rsidP="0056248D">
      <w:pPr>
        <w:pStyle w:val="Epgrafe"/>
        <w:rPr>
          <w:rFonts w:cs="Arial"/>
        </w:rPr>
      </w:pPr>
      <w:r>
        <w:t xml:space="preserve">Tabla </w:t>
      </w:r>
      <w:fldSimple w:instr=" STYLEREF 2 \s ">
        <w:r w:rsidR="005245FE">
          <w:rPr>
            <w:noProof/>
          </w:rPr>
          <w:t>7.3</w:t>
        </w:r>
      </w:fldSimple>
      <w:r w:rsidR="008E599C">
        <w:noBreakHyphen/>
      </w:r>
      <w:fldSimple w:instr=" SEQ Tabla \* ARABIC \s 2 ">
        <w:r w:rsidR="005245FE">
          <w:rPr>
            <w:noProof/>
          </w:rPr>
          <w:t>1</w:t>
        </w:r>
      </w:fldSimple>
      <w:r w:rsidRPr="005F1578">
        <w:rPr>
          <w:rFonts w:cs="Arial"/>
        </w:rPr>
        <w:t xml:space="preserve"> </w:t>
      </w:r>
      <w:r w:rsidR="004C4CAD">
        <w:rPr>
          <w:rFonts w:cs="Arial"/>
        </w:rPr>
        <w:t>Potencia Tablero</w:t>
      </w:r>
    </w:p>
    <w:tbl>
      <w:tblPr>
        <w:tblW w:w="4768"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16"/>
        <w:gridCol w:w="1646"/>
        <w:gridCol w:w="1595"/>
        <w:gridCol w:w="1542"/>
        <w:gridCol w:w="1502"/>
        <w:gridCol w:w="1472"/>
      </w:tblGrid>
      <w:tr w:rsidR="00B96057" w:rsidRPr="00BB7D3D" w:rsidTr="009D2CD9">
        <w:trPr>
          <w:trHeight w:val="666"/>
        </w:trPr>
        <w:tc>
          <w:tcPr>
            <w:tcW w:w="725" w:type="pct"/>
            <w:shd w:val="clear" w:color="auto" w:fill="A6A6A6"/>
            <w:vAlign w:val="center"/>
          </w:tcPr>
          <w:p w:rsidR="00B96057" w:rsidRPr="00BB7D3D" w:rsidRDefault="00B96057" w:rsidP="00B96057">
            <w:pPr>
              <w:jc w:val="center"/>
              <w:rPr>
                <w:b/>
                <w:sz w:val="18"/>
                <w:szCs w:val="18"/>
                <w:lang w:val="es-UY"/>
              </w:rPr>
            </w:pPr>
            <w:r w:rsidRPr="00BB7D3D">
              <w:rPr>
                <w:b/>
                <w:sz w:val="18"/>
                <w:szCs w:val="18"/>
                <w:lang w:val="es-UY"/>
              </w:rPr>
              <w:t>POZO</w:t>
            </w:r>
          </w:p>
        </w:tc>
        <w:tc>
          <w:tcPr>
            <w:tcW w:w="907" w:type="pct"/>
            <w:shd w:val="clear" w:color="auto" w:fill="A6A6A6"/>
            <w:vAlign w:val="center"/>
          </w:tcPr>
          <w:p w:rsidR="00B96057" w:rsidRPr="00BB7D3D" w:rsidRDefault="00B96057" w:rsidP="00B96057">
            <w:pPr>
              <w:jc w:val="center"/>
              <w:rPr>
                <w:b/>
                <w:sz w:val="18"/>
                <w:szCs w:val="18"/>
                <w:lang w:val="es-UY"/>
              </w:rPr>
            </w:pPr>
            <w:r w:rsidRPr="00BB7D3D">
              <w:rPr>
                <w:b/>
                <w:sz w:val="18"/>
                <w:szCs w:val="18"/>
                <w:lang w:val="es-UY"/>
              </w:rPr>
              <w:t>N°de módulos</w:t>
            </w:r>
          </w:p>
        </w:tc>
        <w:tc>
          <w:tcPr>
            <w:tcW w:w="879" w:type="pct"/>
            <w:shd w:val="clear" w:color="auto" w:fill="A6A6A6"/>
            <w:vAlign w:val="center"/>
          </w:tcPr>
          <w:p w:rsidR="00B96057" w:rsidRPr="00BB7D3D" w:rsidRDefault="00B96057" w:rsidP="00B96057">
            <w:pPr>
              <w:jc w:val="center"/>
              <w:rPr>
                <w:b/>
                <w:sz w:val="18"/>
                <w:szCs w:val="18"/>
                <w:lang w:val="es-UY"/>
              </w:rPr>
            </w:pPr>
            <w:r w:rsidRPr="00BB7D3D">
              <w:rPr>
                <w:b/>
                <w:sz w:val="18"/>
                <w:szCs w:val="18"/>
                <w:lang w:val="es-UY"/>
              </w:rPr>
              <w:t>Ancho (m)</w:t>
            </w:r>
          </w:p>
        </w:tc>
        <w:tc>
          <w:tcPr>
            <w:tcW w:w="850" w:type="pct"/>
            <w:shd w:val="clear" w:color="auto" w:fill="A6A6A6"/>
            <w:vAlign w:val="center"/>
          </w:tcPr>
          <w:p w:rsidR="00B96057" w:rsidRPr="00BB7D3D" w:rsidRDefault="00B96057" w:rsidP="00B96057">
            <w:pPr>
              <w:jc w:val="center"/>
              <w:rPr>
                <w:b/>
                <w:sz w:val="18"/>
                <w:szCs w:val="18"/>
                <w:lang w:val="es-UY"/>
              </w:rPr>
            </w:pPr>
            <w:r w:rsidRPr="00BB7D3D">
              <w:rPr>
                <w:b/>
                <w:sz w:val="18"/>
                <w:szCs w:val="18"/>
                <w:lang w:val="es-UY"/>
              </w:rPr>
              <w:t>Alto (m)</w:t>
            </w:r>
          </w:p>
        </w:tc>
        <w:tc>
          <w:tcPr>
            <w:tcW w:w="828" w:type="pct"/>
            <w:shd w:val="clear" w:color="auto" w:fill="A6A6A6"/>
            <w:vAlign w:val="center"/>
          </w:tcPr>
          <w:p w:rsidR="00B96057" w:rsidRPr="00BB7D3D" w:rsidRDefault="00B96057" w:rsidP="00B96057">
            <w:pPr>
              <w:jc w:val="center"/>
              <w:rPr>
                <w:b/>
                <w:sz w:val="18"/>
                <w:szCs w:val="18"/>
                <w:lang w:val="es-UY"/>
              </w:rPr>
            </w:pPr>
            <w:r w:rsidRPr="00BB7D3D">
              <w:rPr>
                <w:b/>
                <w:sz w:val="18"/>
                <w:szCs w:val="18"/>
                <w:lang w:val="es-UY"/>
              </w:rPr>
              <w:t>Profundidad (m)</w:t>
            </w:r>
          </w:p>
        </w:tc>
        <w:tc>
          <w:tcPr>
            <w:tcW w:w="811" w:type="pct"/>
            <w:shd w:val="clear" w:color="auto" w:fill="A6A6A6"/>
            <w:vAlign w:val="center"/>
          </w:tcPr>
          <w:p w:rsidR="00B96057" w:rsidRPr="00BB7D3D" w:rsidRDefault="00B96057" w:rsidP="00B96057">
            <w:pPr>
              <w:jc w:val="center"/>
              <w:rPr>
                <w:b/>
                <w:sz w:val="18"/>
                <w:szCs w:val="18"/>
                <w:lang w:val="es-UY"/>
              </w:rPr>
            </w:pPr>
            <w:r w:rsidRPr="00BB7D3D">
              <w:rPr>
                <w:b/>
                <w:sz w:val="18"/>
                <w:szCs w:val="18"/>
                <w:lang w:val="es-UY"/>
              </w:rPr>
              <w:t>Potencia Nominal del tablero (kW)</w:t>
            </w:r>
          </w:p>
        </w:tc>
      </w:tr>
      <w:tr w:rsidR="001D04DF" w:rsidRPr="001E31D9" w:rsidTr="001D04DF">
        <w:tc>
          <w:tcPr>
            <w:tcW w:w="725" w:type="pct"/>
            <w:tcBorders>
              <w:top w:val="single" w:sz="4" w:space="0" w:color="auto"/>
              <w:left w:val="single" w:sz="4" w:space="0" w:color="auto"/>
              <w:bottom w:val="single" w:sz="4" w:space="0" w:color="auto"/>
              <w:right w:val="single" w:sz="4" w:space="0" w:color="auto"/>
            </w:tcBorders>
          </w:tcPr>
          <w:p w:rsidR="001D04DF" w:rsidRPr="001E31D9" w:rsidRDefault="001D04DF" w:rsidP="0049585F">
            <w:pPr>
              <w:pStyle w:val="Tabla"/>
              <w:jc w:val="center"/>
            </w:pPr>
            <w:r w:rsidRPr="001E31D9">
              <w:t>Z1P2</w:t>
            </w:r>
          </w:p>
        </w:tc>
        <w:tc>
          <w:tcPr>
            <w:tcW w:w="907" w:type="pct"/>
            <w:tcBorders>
              <w:top w:val="single" w:sz="4" w:space="0" w:color="auto"/>
              <w:left w:val="single" w:sz="4" w:space="0" w:color="auto"/>
              <w:bottom w:val="single" w:sz="4" w:space="0" w:color="auto"/>
              <w:right w:val="single" w:sz="4" w:space="0" w:color="auto"/>
            </w:tcBorders>
          </w:tcPr>
          <w:p w:rsidR="001D04DF" w:rsidRPr="001E31D9" w:rsidRDefault="001D04DF" w:rsidP="0049585F">
            <w:pPr>
              <w:pStyle w:val="Tabla"/>
              <w:jc w:val="center"/>
            </w:pPr>
            <w:r w:rsidRPr="001E31D9">
              <w:t>3</w:t>
            </w:r>
          </w:p>
        </w:tc>
        <w:tc>
          <w:tcPr>
            <w:tcW w:w="879" w:type="pct"/>
            <w:tcBorders>
              <w:top w:val="single" w:sz="4" w:space="0" w:color="auto"/>
              <w:left w:val="single" w:sz="4" w:space="0" w:color="auto"/>
              <w:bottom w:val="single" w:sz="4" w:space="0" w:color="auto"/>
              <w:right w:val="single" w:sz="4" w:space="0" w:color="auto"/>
            </w:tcBorders>
          </w:tcPr>
          <w:p w:rsidR="001D04DF" w:rsidRPr="001E31D9" w:rsidRDefault="001D04DF" w:rsidP="0049585F">
            <w:pPr>
              <w:pStyle w:val="Tabla"/>
              <w:jc w:val="center"/>
            </w:pPr>
            <w:r w:rsidRPr="001E31D9">
              <w:t>0,60</w:t>
            </w:r>
          </w:p>
        </w:tc>
        <w:tc>
          <w:tcPr>
            <w:tcW w:w="850" w:type="pct"/>
            <w:tcBorders>
              <w:top w:val="single" w:sz="4" w:space="0" w:color="auto"/>
              <w:left w:val="single" w:sz="4" w:space="0" w:color="auto"/>
              <w:bottom w:val="single" w:sz="4" w:space="0" w:color="auto"/>
              <w:right w:val="single" w:sz="4" w:space="0" w:color="auto"/>
            </w:tcBorders>
          </w:tcPr>
          <w:p w:rsidR="001D04DF" w:rsidRPr="001E31D9" w:rsidRDefault="001D04DF" w:rsidP="0049585F">
            <w:pPr>
              <w:pStyle w:val="Tabla"/>
              <w:jc w:val="center"/>
            </w:pPr>
            <w:r w:rsidRPr="001E31D9">
              <w:t>2,00</w:t>
            </w:r>
          </w:p>
        </w:tc>
        <w:tc>
          <w:tcPr>
            <w:tcW w:w="828" w:type="pct"/>
            <w:tcBorders>
              <w:top w:val="single" w:sz="4" w:space="0" w:color="auto"/>
              <w:left w:val="single" w:sz="4" w:space="0" w:color="auto"/>
              <w:bottom w:val="single" w:sz="4" w:space="0" w:color="auto"/>
              <w:right w:val="single" w:sz="4" w:space="0" w:color="auto"/>
            </w:tcBorders>
          </w:tcPr>
          <w:p w:rsidR="001D04DF" w:rsidRPr="001E31D9" w:rsidRDefault="001D04DF" w:rsidP="0049585F">
            <w:pPr>
              <w:pStyle w:val="Tabla"/>
              <w:jc w:val="center"/>
            </w:pPr>
            <w:r w:rsidRPr="001E31D9">
              <w:t>0,40</w:t>
            </w:r>
          </w:p>
        </w:tc>
        <w:tc>
          <w:tcPr>
            <w:tcW w:w="811" w:type="pct"/>
            <w:tcBorders>
              <w:top w:val="single" w:sz="4" w:space="0" w:color="auto"/>
              <w:left w:val="single" w:sz="4" w:space="0" w:color="auto"/>
              <w:bottom w:val="single" w:sz="4" w:space="0" w:color="auto"/>
              <w:right w:val="single" w:sz="4" w:space="0" w:color="auto"/>
            </w:tcBorders>
          </w:tcPr>
          <w:p w:rsidR="001D04DF" w:rsidRPr="001E31D9" w:rsidRDefault="001D04DF" w:rsidP="0049585F">
            <w:pPr>
              <w:pStyle w:val="Tabla"/>
              <w:jc w:val="center"/>
            </w:pPr>
            <w:r w:rsidRPr="001E31D9">
              <w:t>15</w:t>
            </w:r>
          </w:p>
        </w:tc>
      </w:tr>
      <w:tr w:rsidR="001D04DF" w:rsidRPr="001E31D9" w:rsidTr="001D04DF">
        <w:tc>
          <w:tcPr>
            <w:tcW w:w="725" w:type="pct"/>
            <w:tcBorders>
              <w:top w:val="single" w:sz="4" w:space="0" w:color="auto"/>
              <w:left w:val="single" w:sz="4" w:space="0" w:color="auto"/>
              <w:bottom w:val="single" w:sz="4" w:space="0" w:color="auto"/>
              <w:right w:val="single" w:sz="4" w:space="0" w:color="auto"/>
            </w:tcBorders>
          </w:tcPr>
          <w:p w:rsidR="001D04DF" w:rsidRPr="001E31D9" w:rsidRDefault="001D04DF" w:rsidP="0049585F">
            <w:pPr>
              <w:pStyle w:val="Tabla"/>
              <w:jc w:val="center"/>
            </w:pPr>
            <w:r w:rsidRPr="001E31D9">
              <w:t>Z1P5</w:t>
            </w:r>
          </w:p>
        </w:tc>
        <w:tc>
          <w:tcPr>
            <w:tcW w:w="907" w:type="pct"/>
            <w:tcBorders>
              <w:top w:val="single" w:sz="4" w:space="0" w:color="auto"/>
              <w:left w:val="single" w:sz="4" w:space="0" w:color="auto"/>
              <w:bottom w:val="single" w:sz="4" w:space="0" w:color="auto"/>
              <w:right w:val="single" w:sz="4" w:space="0" w:color="auto"/>
            </w:tcBorders>
          </w:tcPr>
          <w:p w:rsidR="001D04DF" w:rsidRPr="001E31D9" w:rsidRDefault="001D04DF" w:rsidP="0049585F">
            <w:pPr>
              <w:pStyle w:val="Tabla"/>
              <w:jc w:val="center"/>
            </w:pPr>
            <w:r w:rsidRPr="001E31D9">
              <w:t>3</w:t>
            </w:r>
          </w:p>
        </w:tc>
        <w:tc>
          <w:tcPr>
            <w:tcW w:w="879" w:type="pct"/>
            <w:tcBorders>
              <w:top w:val="single" w:sz="4" w:space="0" w:color="auto"/>
              <w:left w:val="single" w:sz="4" w:space="0" w:color="auto"/>
              <w:bottom w:val="single" w:sz="4" w:space="0" w:color="auto"/>
              <w:right w:val="single" w:sz="4" w:space="0" w:color="auto"/>
            </w:tcBorders>
          </w:tcPr>
          <w:p w:rsidR="001D04DF" w:rsidRPr="001E31D9" w:rsidRDefault="001D04DF" w:rsidP="0049585F">
            <w:pPr>
              <w:pStyle w:val="Tabla"/>
              <w:jc w:val="center"/>
            </w:pPr>
            <w:r w:rsidRPr="001E31D9">
              <w:t>0,60</w:t>
            </w:r>
          </w:p>
        </w:tc>
        <w:tc>
          <w:tcPr>
            <w:tcW w:w="850" w:type="pct"/>
            <w:tcBorders>
              <w:top w:val="single" w:sz="4" w:space="0" w:color="auto"/>
              <w:left w:val="single" w:sz="4" w:space="0" w:color="auto"/>
              <w:bottom w:val="single" w:sz="4" w:space="0" w:color="auto"/>
              <w:right w:val="single" w:sz="4" w:space="0" w:color="auto"/>
            </w:tcBorders>
          </w:tcPr>
          <w:p w:rsidR="001D04DF" w:rsidRPr="001E31D9" w:rsidRDefault="001D04DF" w:rsidP="0049585F">
            <w:pPr>
              <w:pStyle w:val="Tabla"/>
              <w:jc w:val="center"/>
            </w:pPr>
            <w:r w:rsidRPr="001E31D9">
              <w:t>2,00</w:t>
            </w:r>
          </w:p>
        </w:tc>
        <w:tc>
          <w:tcPr>
            <w:tcW w:w="828" w:type="pct"/>
            <w:tcBorders>
              <w:top w:val="single" w:sz="4" w:space="0" w:color="auto"/>
              <w:left w:val="single" w:sz="4" w:space="0" w:color="auto"/>
              <w:bottom w:val="single" w:sz="4" w:space="0" w:color="auto"/>
              <w:right w:val="single" w:sz="4" w:space="0" w:color="auto"/>
            </w:tcBorders>
          </w:tcPr>
          <w:p w:rsidR="001D04DF" w:rsidRPr="001E31D9" w:rsidRDefault="001D04DF" w:rsidP="0049585F">
            <w:pPr>
              <w:pStyle w:val="Tabla"/>
              <w:jc w:val="center"/>
            </w:pPr>
            <w:r w:rsidRPr="001E31D9">
              <w:t>0,40</w:t>
            </w:r>
          </w:p>
        </w:tc>
        <w:tc>
          <w:tcPr>
            <w:tcW w:w="811" w:type="pct"/>
            <w:tcBorders>
              <w:top w:val="single" w:sz="4" w:space="0" w:color="auto"/>
              <w:left w:val="single" w:sz="4" w:space="0" w:color="auto"/>
              <w:bottom w:val="single" w:sz="4" w:space="0" w:color="auto"/>
              <w:right w:val="single" w:sz="4" w:space="0" w:color="auto"/>
            </w:tcBorders>
          </w:tcPr>
          <w:p w:rsidR="001D04DF" w:rsidRPr="001E31D9" w:rsidRDefault="001D04DF" w:rsidP="0049585F">
            <w:pPr>
              <w:pStyle w:val="Tabla"/>
              <w:jc w:val="center"/>
            </w:pPr>
            <w:r w:rsidRPr="001E31D9">
              <w:t>58</w:t>
            </w:r>
          </w:p>
        </w:tc>
      </w:tr>
    </w:tbl>
    <w:p w:rsidR="00B96057" w:rsidRPr="002A23E8" w:rsidRDefault="00B96057" w:rsidP="00B96057">
      <w:pPr>
        <w:rPr>
          <w:lang w:val="es-UY"/>
        </w:rPr>
      </w:pPr>
    </w:p>
    <w:p w:rsidR="00B96057" w:rsidRPr="002A23E8" w:rsidRDefault="00B96057" w:rsidP="00B96057">
      <w:pPr>
        <w:rPr>
          <w:lang w:val="es-UY"/>
        </w:rPr>
      </w:pPr>
      <w:r w:rsidRPr="002A23E8">
        <w:rPr>
          <w:lang w:val="es-UY"/>
        </w:rPr>
        <w:t>Cada módulo dispondrá de frente muerto y chapas de acrílico transparente de 5 mm de espesor sujetas por tornillos que cubrirán todos los elementos internos de tal manera que no haya partes con tensión accesibles al operador al abrir la puerta frontal giratoria. La puerta será metálica, con cierre por barra pasante. Sobre el frente muerto se instalarán todas las señalizaciones, los comandos con sus respectivas etiquetas, que deberán ser de acrílico blanco con letras negras pintad</w:t>
      </w:r>
      <w:r w:rsidR="00EB7A61">
        <w:rPr>
          <w:lang w:val="es-UY"/>
        </w:rPr>
        <w:t>as y bajo relieve atornilladas.</w:t>
      </w:r>
    </w:p>
    <w:p w:rsidR="00B96057" w:rsidRPr="002A23E8" w:rsidRDefault="00B96057" w:rsidP="00B96057">
      <w:pPr>
        <w:rPr>
          <w:lang w:val="es-UY"/>
        </w:rPr>
      </w:pPr>
      <w:r w:rsidRPr="002A23E8">
        <w:rPr>
          <w:lang w:val="es-UY"/>
        </w:rPr>
        <w:t>Cada tablero incluirá distribución para las 4 fases (R, S, T y N) de sección adecuada para la potencia nominal de cada tablero. Las partes vivas de los conductores, accionamientos, etc.</w:t>
      </w:r>
      <w:r w:rsidR="00957D25">
        <w:rPr>
          <w:lang w:val="es-UY"/>
        </w:rPr>
        <w:t>,</w:t>
      </w:r>
      <w:r w:rsidRPr="002A23E8">
        <w:rPr>
          <w:lang w:val="es-UY"/>
        </w:rPr>
        <w:t xml:space="preserve"> tendrán protección aislante contra posibles contactos directos. Las mismas se pintarán o forrarán con plástico termocontraíble identificando las fases en rojo, marrón, blanco y el neutro en celeste.</w:t>
      </w:r>
    </w:p>
    <w:p w:rsidR="00B96057" w:rsidRPr="002A23E8" w:rsidRDefault="00B96057" w:rsidP="00B96057">
      <w:pPr>
        <w:rPr>
          <w:lang w:val="es-UY"/>
        </w:rPr>
      </w:pPr>
      <w:r w:rsidRPr="00AE609C">
        <w:rPr>
          <w:lang w:val="es-UY"/>
        </w:rPr>
        <w:t>La distribución de tierra será mediante una barra de 100 mm</w:t>
      </w:r>
      <w:r w:rsidRPr="00AE609C">
        <w:rPr>
          <w:vertAlign w:val="superscript"/>
          <w:lang w:val="es-UY"/>
        </w:rPr>
        <w:t>2</w:t>
      </w:r>
      <w:r w:rsidRPr="00AE609C">
        <w:rPr>
          <w:lang w:val="es-UY"/>
        </w:rPr>
        <w:t xml:space="preserve"> de sección mínima (son así para todos los pozos)</w:t>
      </w:r>
      <w:r w:rsidR="00AE609C">
        <w:rPr>
          <w:lang w:val="es-UY"/>
        </w:rPr>
        <w:t>.</w:t>
      </w:r>
    </w:p>
    <w:p w:rsidR="00B96057" w:rsidRPr="002A23E8" w:rsidRDefault="00B96057" w:rsidP="00B96057">
      <w:pPr>
        <w:rPr>
          <w:lang w:val="es-UY"/>
        </w:rPr>
      </w:pPr>
      <w:r w:rsidRPr="002A23E8">
        <w:rPr>
          <w:lang w:val="es-UY"/>
        </w:rPr>
        <w:t xml:space="preserve">Para alimentar los interruptores se utilizaran cables multifilares de cobre con terminales de compresión y tornillería cadmiada o </w:t>
      </w:r>
      <w:r w:rsidR="00380487" w:rsidRPr="002A23E8">
        <w:rPr>
          <w:lang w:val="es-UY"/>
        </w:rPr>
        <w:t>cincada</w:t>
      </w:r>
      <w:r w:rsidRPr="002A23E8">
        <w:rPr>
          <w:lang w:val="es-UY"/>
        </w:rPr>
        <w:t>.</w:t>
      </w:r>
    </w:p>
    <w:p w:rsidR="00B96057" w:rsidRPr="002A23E8" w:rsidRDefault="00B96057" w:rsidP="00B96057">
      <w:pPr>
        <w:rPr>
          <w:lang w:val="es-UY"/>
        </w:rPr>
      </w:pPr>
      <w:r w:rsidRPr="002A23E8">
        <w:rPr>
          <w:lang w:val="es-UY"/>
        </w:rPr>
        <w:t>Los cableados se realizaran dentro de ductos plásticos con tapa de tamaño adecuado para facilitar el seguimiento y con 40% espacio libre suficiente para futuras modificaciones.</w:t>
      </w:r>
    </w:p>
    <w:p w:rsidR="00B96057" w:rsidRPr="002A23E8" w:rsidRDefault="00B96057" w:rsidP="00B96057">
      <w:pPr>
        <w:rPr>
          <w:lang w:val="es-UY"/>
        </w:rPr>
      </w:pPr>
      <w:r w:rsidRPr="002A23E8">
        <w:rPr>
          <w:lang w:val="es-UY"/>
        </w:rPr>
        <w:t>Obligatoriamente se instalara termostato y resistencia anticondensado para evitar la condensación de agua dentro del mismo. En cada uno de los módulos, se ins</w:t>
      </w:r>
      <w:r w:rsidR="00957D25">
        <w:rPr>
          <w:lang w:val="es-UY"/>
        </w:rPr>
        <w:t>talarán luminarias del tipo led</w:t>
      </w:r>
      <w:r w:rsidRPr="002A23E8">
        <w:rPr>
          <w:lang w:val="es-UY"/>
        </w:rPr>
        <w:t xml:space="preserve"> que se encenderán mediante contacto de puerta al abrir la misma para la iluminación interna del tablero.</w:t>
      </w:r>
    </w:p>
    <w:p w:rsidR="00B96057" w:rsidRPr="002A23E8" w:rsidRDefault="00B96057" w:rsidP="00B96057">
      <w:pPr>
        <w:rPr>
          <w:lang w:val="es-UY"/>
        </w:rPr>
      </w:pPr>
      <w:r w:rsidRPr="002A23E8">
        <w:rPr>
          <w:lang w:val="es-UY"/>
        </w:rPr>
        <w:t>Todos los cables tendrán identificadores en ambos extremos con código idéntico a la identificación en los planos.</w:t>
      </w:r>
    </w:p>
    <w:p w:rsidR="00B96057" w:rsidRPr="002A23E8" w:rsidRDefault="00B96057" w:rsidP="00B96057">
      <w:pPr>
        <w:rPr>
          <w:lang w:val="es-UY"/>
        </w:rPr>
      </w:pPr>
      <w:r w:rsidRPr="002A23E8">
        <w:rPr>
          <w:lang w:val="es-UY"/>
        </w:rPr>
        <w:t>Todas las salidas del tablero hacia las cargas se efectuaran en forma directa hacia los consumidores. Solamente se utilizaran en caso necesario borneras de tierra de color verde-amarillo para las PAT de todos los elementos.</w:t>
      </w:r>
    </w:p>
    <w:p w:rsidR="00B96057" w:rsidRPr="00C21B82" w:rsidRDefault="00B96057" w:rsidP="00B96057">
      <w:pPr>
        <w:pStyle w:val="Ttulo3"/>
      </w:pPr>
      <w:bookmarkStart w:id="3640" w:name="_Toc399329697"/>
      <w:bookmarkStart w:id="3641" w:name="_Toc400977507"/>
      <w:r w:rsidRPr="00C21B82">
        <w:t>Interruptores termomagneticos</w:t>
      </w:r>
      <w:bookmarkEnd w:id="3640"/>
      <w:bookmarkEnd w:id="3641"/>
    </w:p>
    <w:p w:rsidR="00B96057" w:rsidRPr="002A23E8" w:rsidRDefault="00B96057" w:rsidP="00B96057">
      <w:pPr>
        <w:rPr>
          <w:lang w:val="es-UY"/>
        </w:rPr>
      </w:pPr>
      <w:r w:rsidRPr="002A23E8">
        <w:rPr>
          <w:lang w:val="es-UY"/>
        </w:rPr>
        <w:t>El interruptor general será de caja moldeada con poder de corte no menor de 36</w:t>
      </w:r>
      <w:r w:rsidR="00732193">
        <w:rPr>
          <w:lang w:val="es-UY"/>
        </w:rPr>
        <w:t xml:space="preserve"> </w:t>
      </w:r>
      <w:r w:rsidRPr="002A23E8">
        <w:rPr>
          <w:lang w:val="es-UY"/>
        </w:rPr>
        <w:t>KA y relé diferencial ajustable (rango 100 a 1000 mA). El poder de corte de los interruptores de las bombas será como mínimo 25 KA. El resto de las alimentaciones será con interruptor para riel DIN, con poder de corte mínimo de 10 KA</w:t>
      </w:r>
      <w:r w:rsidRPr="00600134">
        <w:rPr>
          <w:lang w:val="es-UY"/>
        </w:rPr>
        <w:t>. Las corrientes nominales se indican en el plano -EL-001 de</w:t>
      </w:r>
      <w:r>
        <w:rPr>
          <w:lang w:val="es-UY"/>
        </w:rPr>
        <w:t xml:space="preserve"> cada pozo</w:t>
      </w:r>
      <w:r w:rsidRPr="002A23E8">
        <w:rPr>
          <w:lang w:val="es-UY"/>
        </w:rPr>
        <w:t>.</w:t>
      </w:r>
    </w:p>
    <w:p w:rsidR="00B96057" w:rsidRPr="002A23E8" w:rsidRDefault="00B96057" w:rsidP="00B96057">
      <w:pPr>
        <w:rPr>
          <w:lang w:val="es-UY"/>
        </w:rPr>
      </w:pPr>
      <w:r w:rsidRPr="002A23E8">
        <w:rPr>
          <w:lang w:val="es-UY"/>
        </w:rPr>
        <w:t>Las llaves termomagnéticas deberán ser de las siguientes marcas: MERLIN GERIN, MITSUBISHI, ABB u otra marca de calidad reconocida que deberá ser aprobada por la Dirección de Obra.</w:t>
      </w:r>
    </w:p>
    <w:p w:rsidR="00B96057" w:rsidRPr="00C21B82" w:rsidRDefault="00B96057" w:rsidP="00B96057">
      <w:pPr>
        <w:pStyle w:val="Ttulo3"/>
      </w:pPr>
      <w:bookmarkStart w:id="3642" w:name="_Toc399329698"/>
      <w:bookmarkStart w:id="3643" w:name="_Toc400977508"/>
      <w:r w:rsidRPr="00C21B82">
        <w:t>Contactores, relés térmicos y guardamotores</w:t>
      </w:r>
      <w:bookmarkEnd w:id="3642"/>
      <w:bookmarkEnd w:id="3643"/>
    </w:p>
    <w:p w:rsidR="00B96057" w:rsidRPr="002A23E8" w:rsidRDefault="00B96057" w:rsidP="00B96057">
      <w:pPr>
        <w:rPr>
          <w:lang w:val="es-UY"/>
        </w:rPr>
      </w:pPr>
      <w:r w:rsidRPr="002A23E8">
        <w:rPr>
          <w:lang w:val="es-UY"/>
        </w:rPr>
        <w:t>Las contactores, relé térmicos y guardamotores deberán ser de las siguientes marcas: MERLIN GERIN, MITSUBISHI, ABB u otra marca de calidad reconocida que deberá ser aprobada por la Dirección de Obra.</w:t>
      </w:r>
    </w:p>
    <w:p w:rsidR="00B96057" w:rsidRPr="00743A75" w:rsidRDefault="00743A75" w:rsidP="00B96057">
      <w:pPr>
        <w:pStyle w:val="Ttulo3"/>
      </w:pPr>
      <w:bookmarkStart w:id="3644" w:name="_Toc332817755"/>
      <w:bookmarkStart w:id="3645" w:name="_Toc399329699"/>
      <w:bookmarkStart w:id="3646" w:name="_Toc400977509"/>
      <w:r w:rsidRPr="00743A75">
        <w:t>Variadores de frecuencia, arrancadores de estado sólido</w:t>
      </w:r>
      <w:bookmarkEnd w:id="3644"/>
      <w:bookmarkEnd w:id="3645"/>
      <w:bookmarkEnd w:id="3646"/>
    </w:p>
    <w:p w:rsidR="004C4CAD" w:rsidRPr="00743A75" w:rsidRDefault="004A5851" w:rsidP="00B96057">
      <w:pPr>
        <w:rPr>
          <w:lang w:val="es-UY"/>
        </w:rPr>
      </w:pPr>
      <w:r w:rsidRPr="004A5851">
        <w:rPr>
          <w:lang w:val="es-UY"/>
        </w:rPr>
        <w:t>Los variadores de frecuencia o arrancadores de estado sólido de las bombas, tendrán una corriente nominal mínima que se indica en los planos EL-001 que se resume en la siguiente tabla  en 400 VAC.</w:t>
      </w:r>
    </w:p>
    <w:p w:rsidR="004C4CAD" w:rsidRPr="00743A75" w:rsidRDefault="004A5851" w:rsidP="004C4CAD">
      <w:pPr>
        <w:pStyle w:val="Epgrafe"/>
        <w:rPr>
          <w:rFonts w:cs="Arial"/>
        </w:rPr>
      </w:pPr>
      <w:r w:rsidRPr="004A5851">
        <w:t xml:space="preserve">Tabla </w:t>
      </w:r>
      <w:fldSimple w:instr=" STYLEREF 2 \s ">
        <w:r w:rsidR="005245FE">
          <w:rPr>
            <w:noProof/>
          </w:rPr>
          <w:t>7.3</w:t>
        </w:r>
      </w:fldSimple>
      <w:r w:rsidRPr="004A5851">
        <w:noBreakHyphen/>
      </w:r>
      <w:fldSimple w:instr=" SEQ Tabla \* ARABIC \s 2 ">
        <w:r w:rsidR="005245FE">
          <w:rPr>
            <w:noProof/>
          </w:rPr>
          <w:t>2</w:t>
        </w:r>
      </w:fldSimple>
      <w:r w:rsidRPr="004A5851">
        <w:rPr>
          <w:rFonts w:cs="Arial"/>
        </w:rPr>
        <w:t xml:space="preserve"> Variadores de frecuencia - Arrancadores de estado sólido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88"/>
        <w:gridCol w:w="900"/>
      </w:tblGrid>
      <w:tr w:rsidR="00B96057" w:rsidRPr="00743A75" w:rsidTr="00BB7D3D">
        <w:trPr>
          <w:jc w:val="center"/>
        </w:trPr>
        <w:tc>
          <w:tcPr>
            <w:tcW w:w="3888" w:type="dxa"/>
            <w:shd w:val="clear" w:color="auto" w:fill="A6A6A6"/>
            <w:vAlign w:val="center"/>
          </w:tcPr>
          <w:p w:rsidR="00B96057" w:rsidRPr="00743A75" w:rsidRDefault="00743A75" w:rsidP="009553A1">
            <w:pPr>
              <w:jc w:val="center"/>
              <w:rPr>
                <w:b/>
                <w:sz w:val="18"/>
                <w:szCs w:val="18"/>
                <w:lang w:val="es-UY"/>
              </w:rPr>
            </w:pPr>
            <w:r w:rsidRPr="00743A75">
              <w:rPr>
                <w:b/>
                <w:sz w:val="18"/>
                <w:szCs w:val="18"/>
                <w:lang w:val="es-UY"/>
              </w:rPr>
              <w:t>Variador de frecuencia o arrancador de estado solido según corresponda</w:t>
            </w:r>
          </w:p>
        </w:tc>
        <w:tc>
          <w:tcPr>
            <w:tcW w:w="900" w:type="dxa"/>
            <w:shd w:val="clear" w:color="auto" w:fill="A6A6A6"/>
            <w:vAlign w:val="center"/>
          </w:tcPr>
          <w:p w:rsidR="00B96057" w:rsidRPr="00743A75" w:rsidRDefault="004A5851" w:rsidP="00B96057">
            <w:pPr>
              <w:jc w:val="center"/>
              <w:rPr>
                <w:b/>
                <w:sz w:val="18"/>
                <w:szCs w:val="18"/>
                <w:lang w:val="es-UY"/>
              </w:rPr>
            </w:pPr>
            <w:r w:rsidRPr="004A5851">
              <w:rPr>
                <w:b/>
                <w:sz w:val="18"/>
                <w:szCs w:val="18"/>
                <w:lang w:val="es-UY"/>
              </w:rPr>
              <w:t>In (A)</w:t>
            </w:r>
          </w:p>
        </w:tc>
      </w:tr>
      <w:tr w:rsidR="00743A75" w:rsidRPr="00743A75" w:rsidTr="00743A75">
        <w:trPr>
          <w:jc w:val="center"/>
        </w:trPr>
        <w:tc>
          <w:tcPr>
            <w:tcW w:w="3888" w:type="dxa"/>
            <w:vAlign w:val="center"/>
          </w:tcPr>
          <w:p w:rsidR="00743A75" w:rsidRPr="00743A75" w:rsidRDefault="00286630" w:rsidP="00201026">
            <w:pPr>
              <w:jc w:val="center"/>
              <w:rPr>
                <w:sz w:val="18"/>
                <w:szCs w:val="18"/>
                <w:lang w:val="es-UY"/>
              </w:rPr>
            </w:pPr>
            <w:r>
              <w:rPr>
                <w:sz w:val="18"/>
                <w:szCs w:val="18"/>
                <w:lang w:val="es-UY"/>
              </w:rPr>
              <w:t>Z1P5</w:t>
            </w:r>
          </w:p>
        </w:tc>
        <w:tc>
          <w:tcPr>
            <w:tcW w:w="900" w:type="dxa"/>
            <w:vAlign w:val="center"/>
          </w:tcPr>
          <w:p w:rsidR="00743A75" w:rsidRPr="00743A75" w:rsidRDefault="00743A75" w:rsidP="00201026">
            <w:pPr>
              <w:jc w:val="center"/>
              <w:rPr>
                <w:sz w:val="18"/>
                <w:szCs w:val="18"/>
                <w:lang w:val="es-UY"/>
              </w:rPr>
            </w:pPr>
            <w:r w:rsidRPr="00743A75">
              <w:rPr>
                <w:sz w:val="18"/>
                <w:szCs w:val="18"/>
                <w:lang w:val="es-UY"/>
              </w:rPr>
              <w:t>17,5</w:t>
            </w:r>
          </w:p>
        </w:tc>
      </w:tr>
    </w:tbl>
    <w:p w:rsidR="00B96057" w:rsidRPr="00743A75" w:rsidRDefault="00B96057" w:rsidP="00B96057">
      <w:pPr>
        <w:rPr>
          <w:lang w:val="es-UY"/>
        </w:rPr>
      </w:pPr>
    </w:p>
    <w:p w:rsidR="00B96057" w:rsidRPr="00743A75" w:rsidRDefault="004A5851" w:rsidP="00B96057">
      <w:pPr>
        <w:rPr>
          <w:lang w:val="es-UY"/>
        </w:rPr>
      </w:pPr>
      <w:r w:rsidRPr="004A5851">
        <w:rPr>
          <w:lang w:val="es-UY"/>
        </w:rPr>
        <w:t>Permitirán el arranque y parada mediante rampas de aceleración y desaceleración regulables (entre 5 y 60 segundos) e independientes entre sí.</w:t>
      </w:r>
    </w:p>
    <w:p w:rsidR="00B96057" w:rsidRPr="00743A75" w:rsidRDefault="004A5851" w:rsidP="00B96057">
      <w:pPr>
        <w:rPr>
          <w:lang w:val="es-UY"/>
        </w:rPr>
      </w:pPr>
      <w:r w:rsidRPr="004A5851">
        <w:rPr>
          <w:lang w:val="es-UY"/>
        </w:rPr>
        <w:t>Tendrá como mínimo las siguientes protecciones:</w:t>
      </w:r>
    </w:p>
    <w:p w:rsidR="00B96057" w:rsidRPr="00743A75" w:rsidRDefault="004A5851" w:rsidP="00BB7D3D">
      <w:pPr>
        <w:pStyle w:val="EstiloVietacuadradaAutomticoDespus9ptoInterlineado1"/>
        <w:tabs>
          <w:tab w:val="clear" w:pos="747"/>
        </w:tabs>
        <w:ind w:left="540" w:hanging="540"/>
        <w:rPr>
          <w:rFonts w:cs="Arial"/>
        </w:rPr>
      </w:pPr>
      <w:r w:rsidRPr="004A5851">
        <w:rPr>
          <w:rFonts w:cs="Arial"/>
        </w:rPr>
        <w:t>Falta de fase.</w:t>
      </w:r>
    </w:p>
    <w:p w:rsidR="00B96057" w:rsidRPr="00743A75" w:rsidRDefault="004A5851" w:rsidP="00BB7D3D">
      <w:pPr>
        <w:pStyle w:val="EstiloVietacuadradaAutomticoDespus9ptoInterlineado1"/>
        <w:tabs>
          <w:tab w:val="clear" w:pos="747"/>
        </w:tabs>
        <w:ind w:left="540" w:hanging="540"/>
        <w:rPr>
          <w:rFonts w:cs="Arial"/>
        </w:rPr>
      </w:pPr>
      <w:r w:rsidRPr="004A5851">
        <w:rPr>
          <w:rFonts w:cs="Arial"/>
        </w:rPr>
        <w:t>Cortocircuito.</w:t>
      </w:r>
    </w:p>
    <w:p w:rsidR="00B96057" w:rsidRPr="00743A75" w:rsidRDefault="004A5851" w:rsidP="00BB7D3D">
      <w:pPr>
        <w:pStyle w:val="EstiloVietacuadradaAutomticoDespus9ptoInterlineado1"/>
        <w:tabs>
          <w:tab w:val="clear" w:pos="747"/>
        </w:tabs>
        <w:ind w:left="540" w:hanging="540"/>
        <w:rPr>
          <w:rFonts w:cs="Arial"/>
        </w:rPr>
      </w:pPr>
      <w:r w:rsidRPr="004A5851">
        <w:rPr>
          <w:rFonts w:cs="Arial"/>
        </w:rPr>
        <w:t>Sobre corriente.</w:t>
      </w:r>
    </w:p>
    <w:p w:rsidR="00B96057" w:rsidRPr="00743A75" w:rsidRDefault="004A5851" w:rsidP="00BB7D3D">
      <w:pPr>
        <w:pStyle w:val="EstiloVietacuadradaAutomticoDespus9ptoInterlineado1"/>
        <w:tabs>
          <w:tab w:val="clear" w:pos="747"/>
        </w:tabs>
        <w:ind w:left="540" w:hanging="540"/>
        <w:rPr>
          <w:rFonts w:cs="Arial"/>
        </w:rPr>
      </w:pPr>
      <w:r w:rsidRPr="004A5851">
        <w:rPr>
          <w:rFonts w:cs="Arial"/>
        </w:rPr>
        <w:t>Sobre temperatura.</w:t>
      </w:r>
    </w:p>
    <w:p w:rsidR="00B96057" w:rsidRPr="00743A75" w:rsidRDefault="004A5851" w:rsidP="00B96057">
      <w:pPr>
        <w:rPr>
          <w:lang w:val="es-UY"/>
        </w:rPr>
      </w:pPr>
      <w:r w:rsidRPr="004A5851">
        <w:rPr>
          <w:lang w:val="es-UY"/>
        </w:rPr>
        <w:t>Y las siguientes señalizaciones como mínimo:</w:t>
      </w:r>
    </w:p>
    <w:p w:rsidR="00B96057" w:rsidRPr="00743A75" w:rsidRDefault="004A5851" w:rsidP="00BB7D3D">
      <w:pPr>
        <w:pStyle w:val="EstiloVietacuadradaAutomticoDespus9ptoInterlineado1"/>
        <w:tabs>
          <w:tab w:val="clear" w:pos="747"/>
        </w:tabs>
        <w:ind w:left="540" w:hanging="540"/>
        <w:rPr>
          <w:rFonts w:cs="Arial"/>
        </w:rPr>
      </w:pPr>
      <w:r w:rsidRPr="004A5851">
        <w:rPr>
          <w:rFonts w:cs="Arial"/>
        </w:rPr>
        <w:t>Listo.</w:t>
      </w:r>
    </w:p>
    <w:p w:rsidR="00B96057" w:rsidRPr="00743A75" w:rsidRDefault="004A5851" w:rsidP="00BB7D3D">
      <w:pPr>
        <w:pStyle w:val="EstiloVietacuadradaAutomticoDespus9ptoInterlineado1"/>
        <w:tabs>
          <w:tab w:val="clear" w:pos="747"/>
        </w:tabs>
        <w:ind w:left="540" w:hanging="540"/>
        <w:rPr>
          <w:rFonts w:cs="Arial"/>
        </w:rPr>
      </w:pPr>
      <w:r w:rsidRPr="004A5851">
        <w:rPr>
          <w:rFonts w:cs="Arial"/>
        </w:rPr>
        <w:t>En marcha.</w:t>
      </w:r>
    </w:p>
    <w:p w:rsidR="00B96057" w:rsidRPr="00743A75" w:rsidRDefault="004A5851" w:rsidP="00BB7D3D">
      <w:pPr>
        <w:pStyle w:val="EstiloVietacuadradaAutomticoDespus9ptoInterlineado1"/>
        <w:tabs>
          <w:tab w:val="clear" w:pos="747"/>
        </w:tabs>
        <w:ind w:left="540" w:hanging="540"/>
        <w:rPr>
          <w:rFonts w:cs="Arial"/>
        </w:rPr>
      </w:pPr>
      <w:r w:rsidRPr="004A5851">
        <w:rPr>
          <w:rFonts w:cs="Arial"/>
        </w:rPr>
        <w:t>Falta de fase.</w:t>
      </w:r>
    </w:p>
    <w:p w:rsidR="00B96057" w:rsidRPr="00743A75" w:rsidRDefault="004A5851" w:rsidP="00BB7D3D">
      <w:pPr>
        <w:pStyle w:val="EstiloVietacuadradaAutomticoDespus9ptoInterlineado1"/>
        <w:tabs>
          <w:tab w:val="clear" w:pos="747"/>
        </w:tabs>
        <w:ind w:left="540" w:hanging="540"/>
        <w:rPr>
          <w:rFonts w:cs="Arial"/>
        </w:rPr>
      </w:pPr>
      <w:r w:rsidRPr="004A5851">
        <w:rPr>
          <w:rFonts w:cs="Arial"/>
        </w:rPr>
        <w:t>Cortocircuito.</w:t>
      </w:r>
    </w:p>
    <w:p w:rsidR="00B96057" w:rsidRPr="00743A75" w:rsidRDefault="004A5851" w:rsidP="00BB7D3D">
      <w:pPr>
        <w:pStyle w:val="EstiloVietacuadradaAutomticoDespus9ptoInterlineado1"/>
        <w:tabs>
          <w:tab w:val="clear" w:pos="747"/>
        </w:tabs>
        <w:ind w:left="540" w:hanging="540"/>
        <w:rPr>
          <w:rFonts w:cs="Arial"/>
        </w:rPr>
      </w:pPr>
      <w:r w:rsidRPr="004A5851">
        <w:rPr>
          <w:rFonts w:cs="Arial"/>
        </w:rPr>
        <w:t>Sobre corriente.</w:t>
      </w:r>
    </w:p>
    <w:p w:rsidR="00B96057" w:rsidRPr="00743A75" w:rsidRDefault="004A5851" w:rsidP="00BB7D3D">
      <w:pPr>
        <w:pStyle w:val="EstiloVietacuadradaAutomticoDespus9ptoInterlineado1"/>
        <w:tabs>
          <w:tab w:val="clear" w:pos="747"/>
        </w:tabs>
        <w:ind w:left="540" w:hanging="540"/>
        <w:rPr>
          <w:rFonts w:cs="Arial"/>
        </w:rPr>
      </w:pPr>
      <w:r w:rsidRPr="004A5851">
        <w:rPr>
          <w:rFonts w:cs="Arial"/>
        </w:rPr>
        <w:t>Sobre temperatura.</w:t>
      </w:r>
    </w:p>
    <w:p w:rsidR="00B96057" w:rsidRPr="002A23E8" w:rsidRDefault="004A5851" w:rsidP="00B96057">
      <w:pPr>
        <w:rPr>
          <w:lang w:val="es-UY"/>
        </w:rPr>
      </w:pPr>
      <w:r w:rsidRPr="004A5851">
        <w:rPr>
          <w:lang w:val="es-UY"/>
        </w:rPr>
        <w:t>Los  variadores de frecuencia o arrancadores de estado solido a suministrar deberán ser de marcas reconocidas que deberá ser aprobada por la Dirección de Obra.</w:t>
      </w:r>
    </w:p>
    <w:p w:rsidR="00B96057" w:rsidRPr="00C21B82" w:rsidRDefault="00B96057" w:rsidP="00B96057">
      <w:pPr>
        <w:pStyle w:val="Ttulo3"/>
      </w:pPr>
      <w:bookmarkStart w:id="3647" w:name="_Toc399329700"/>
      <w:bookmarkStart w:id="3648" w:name="_Toc400977510"/>
      <w:r w:rsidRPr="00C21B82">
        <w:t>Pilotos, Pulsadores y Relé Auxiliares</w:t>
      </w:r>
      <w:bookmarkEnd w:id="3647"/>
      <w:bookmarkEnd w:id="3648"/>
    </w:p>
    <w:p w:rsidR="00B96057" w:rsidRPr="00BB7D3D" w:rsidRDefault="00B96057" w:rsidP="00BB7D3D">
      <w:pPr>
        <w:pStyle w:val="EstiloVietacuadradaAutomticoDespus9ptoInterlineado1"/>
        <w:tabs>
          <w:tab w:val="clear" w:pos="747"/>
        </w:tabs>
        <w:ind w:left="540" w:hanging="540"/>
        <w:rPr>
          <w:rFonts w:cs="Arial"/>
        </w:rPr>
      </w:pPr>
      <w:r w:rsidRPr="00BB7D3D">
        <w:rPr>
          <w:rFonts w:cs="Arial"/>
        </w:rPr>
        <w:t>Pilotos, del tipo de led de alta luminosidad, diámetro 22 mm, contactos modulares.</w:t>
      </w:r>
    </w:p>
    <w:p w:rsidR="00B96057" w:rsidRPr="00BB7D3D" w:rsidRDefault="00B96057" w:rsidP="00BB7D3D">
      <w:pPr>
        <w:pStyle w:val="EstiloVietacuadradaAutomticoDespus9ptoInterlineado1"/>
        <w:tabs>
          <w:tab w:val="clear" w:pos="747"/>
        </w:tabs>
        <w:ind w:left="540" w:hanging="540"/>
        <w:rPr>
          <w:rFonts w:cs="Arial"/>
        </w:rPr>
      </w:pPr>
      <w:r w:rsidRPr="00BB7D3D">
        <w:rPr>
          <w:rFonts w:cs="Arial"/>
        </w:rPr>
        <w:t>Pulsadores, tensión de operación 230 VAC o 24 FCC según corresponda, diámetro 22 mm, contactos modulares.</w:t>
      </w:r>
    </w:p>
    <w:p w:rsidR="00B96057" w:rsidRPr="00BB7D3D" w:rsidRDefault="00B96057" w:rsidP="00BB7D3D">
      <w:pPr>
        <w:pStyle w:val="EstiloVietacuadradaAutomticoDespus9ptoInterlineado1"/>
        <w:tabs>
          <w:tab w:val="clear" w:pos="747"/>
        </w:tabs>
        <w:ind w:left="540" w:hanging="540"/>
        <w:rPr>
          <w:rFonts w:cs="Arial"/>
        </w:rPr>
      </w:pPr>
      <w:r w:rsidRPr="00BB7D3D">
        <w:rPr>
          <w:rFonts w:cs="Arial"/>
        </w:rPr>
        <w:t>Relés auxiliares, 230 VAC o 24 VCC según corresponda, riel DIN, contactos 2NA+2NC mínimo.</w:t>
      </w:r>
    </w:p>
    <w:p w:rsidR="00B96057" w:rsidRPr="00C21B82" w:rsidRDefault="00B96057" w:rsidP="00B96057">
      <w:pPr>
        <w:pStyle w:val="Ttulo3"/>
      </w:pPr>
      <w:bookmarkStart w:id="3649" w:name="_Toc399329701"/>
      <w:bookmarkStart w:id="3650" w:name="_Toc400977511"/>
      <w:r w:rsidRPr="00C21B82">
        <w:t>Borneras</w:t>
      </w:r>
      <w:bookmarkEnd w:id="3649"/>
      <w:bookmarkEnd w:id="3650"/>
    </w:p>
    <w:p w:rsidR="00B96057" w:rsidRPr="002A23E8" w:rsidRDefault="00B96057" w:rsidP="00B96057">
      <w:pPr>
        <w:rPr>
          <w:lang w:val="es-UY"/>
        </w:rPr>
      </w:pPr>
      <w:r w:rsidRPr="002A23E8">
        <w:rPr>
          <w:lang w:val="es-UY"/>
        </w:rPr>
        <w:t>Se admitirá el uso de borneras en el tablero. Las mismas serán del tipo rígido para las secciones adecuadas</w:t>
      </w:r>
      <w:r w:rsidR="00957D25">
        <w:rPr>
          <w:lang w:val="es-UY"/>
        </w:rPr>
        <w:t>.</w:t>
      </w:r>
      <w:r w:rsidR="00957D25" w:rsidRPr="002A23E8">
        <w:rPr>
          <w:lang w:val="es-UY"/>
        </w:rPr>
        <w:t xml:space="preserve"> </w:t>
      </w:r>
      <w:r w:rsidR="00957D25">
        <w:rPr>
          <w:lang w:val="es-UY"/>
        </w:rPr>
        <w:t>S</w:t>
      </w:r>
      <w:r w:rsidR="00957D25" w:rsidRPr="002A23E8">
        <w:rPr>
          <w:lang w:val="es-UY"/>
        </w:rPr>
        <w:t xml:space="preserve">erán </w:t>
      </w:r>
      <w:r w:rsidRPr="002A23E8">
        <w:rPr>
          <w:lang w:val="es-UY"/>
        </w:rPr>
        <w:t xml:space="preserve">de marca reconocidas a aprobar por la </w:t>
      </w:r>
      <w:r w:rsidR="00957D25">
        <w:rPr>
          <w:lang w:val="es-UY"/>
        </w:rPr>
        <w:t>D</w:t>
      </w:r>
      <w:r w:rsidRPr="002A23E8">
        <w:rPr>
          <w:lang w:val="es-UY"/>
        </w:rPr>
        <w:t xml:space="preserve">irección de </w:t>
      </w:r>
      <w:r w:rsidR="00957D25">
        <w:rPr>
          <w:lang w:val="es-UY"/>
        </w:rPr>
        <w:t>O</w:t>
      </w:r>
      <w:r w:rsidRPr="002A23E8">
        <w:rPr>
          <w:lang w:val="es-UY"/>
        </w:rPr>
        <w:t>bra.</w:t>
      </w:r>
    </w:p>
    <w:p w:rsidR="00B96057" w:rsidRPr="00C21B82" w:rsidRDefault="00B96057" w:rsidP="00B96057">
      <w:pPr>
        <w:pStyle w:val="Ttulo3"/>
      </w:pPr>
      <w:bookmarkStart w:id="3651" w:name="_Toc399329702"/>
      <w:bookmarkStart w:id="3652" w:name="_Toc400977512"/>
      <w:r w:rsidRPr="00C21B82">
        <w:t>Calefacción, luz interior y ventilación</w:t>
      </w:r>
      <w:bookmarkEnd w:id="3651"/>
      <w:bookmarkEnd w:id="3652"/>
    </w:p>
    <w:p w:rsidR="00B96057" w:rsidRPr="002A23E8" w:rsidRDefault="00B96057" w:rsidP="00B96057">
      <w:pPr>
        <w:rPr>
          <w:lang w:val="es-UY"/>
        </w:rPr>
      </w:pPr>
      <w:r w:rsidRPr="0006746E">
        <w:rPr>
          <w:lang w:val="es-UY"/>
        </w:rPr>
        <w:t>Los tableros de potencia estarán diseñados de manera que las temperaturas internas no afecten el</w:t>
      </w:r>
      <w:r w:rsidRPr="002A23E8">
        <w:rPr>
          <w:lang w:val="es-UY"/>
        </w:rPr>
        <w:t xml:space="preserve"> funcionamiento de sus componentes. Por tal motivo, se deberá garantizar especialmente la circulación de aire instalando termostato y ventiladores. Obligatoriamente se instalara termostato y resistencia anticondensado para evitar la condensación de agua dentro del mismo. Se instalarán luminarias del tipo led, que se enciendan mediante contacto de puerta al abrir la misma para la iluminación interna del tablero.</w:t>
      </w:r>
    </w:p>
    <w:p w:rsidR="00B96057" w:rsidRPr="00C21B82" w:rsidRDefault="00B96057" w:rsidP="00B96057">
      <w:pPr>
        <w:pStyle w:val="Ttulo3"/>
      </w:pPr>
      <w:bookmarkStart w:id="3653" w:name="_Toc399329703"/>
      <w:bookmarkStart w:id="3654" w:name="_Toc400977513"/>
      <w:r w:rsidRPr="00C21B82">
        <w:t>Cables de potencia</w:t>
      </w:r>
      <w:bookmarkEnd w:id="3653"/>
      <w:bookmarkEnd w:id="3654"/>
    </w:p>
    <w:p w:rsidR="00B96057" w:rsidRPr="002A23E8" w:rsidRDefault="00B96057" w:rsidP="00B96057">
      <w:pPr>
        <w:rPr>
          <w:lang w:val="es-UY"/>
        </w:rPr>
      </w:pPr>
      <w:r w:rsidRPr="002A23E8">
        <w:rPr>
          <w:lang w:val="es-UY"/>
        </w:rPr>
        <w:t>El dimensionado de los cables será térmico - mecánico, y se verificará la capacidad de cortocircuito. No se permitirá una caída de tensión mayor al 3% en circuitos de iluminación y al 5% en alimentaciones a motores en régimen nominal.</w:t>
      </w:r>
    </w:p>
    <w:p w:rsidR="00B96057" w:rsidRPr="002A23E8" w:rsidRDefault="00B96057" w:rsidP="00B96057">
      <w:pPr>
        <w:rPr>
          <w:lang w:val="es-UY"/>
        </w:rPr>
      </w:pPr>
      <w:r w:rsidRPr="002A23E8">
        <w:rPr>
          <w:lang w:val="es-UY"/>
        </w:rPr>
        <w:t>Se proveerán e instalarán los conductores de acuerdo a las secciones indicadas en los planos y conexiones conforme al esquema unifilar y planos de canalizaciones aprobados en la ingeniería de detalle</w:t>
      </w:r>
      <w:r w:rsidR="00957D25">
        <w:rPr>
          <w:lang w:val="es-UY"/>
        </w:rPr>
        <w:t>.</w:t>
      </w:r>
      <w:r w:rsidR="00957D25" w:rsidRPr="002A23E8">
        <w:rPr>
          <w:lang w:val="es-UY"/>
        </w:rPr>
        <w:t xml:space="preserve"> </w:t>
      </w:r>
      <w:r w:rsidR="00957D25">
        <w:rPr>
          <w:lang w:val="es-UY"/>
        </w:rPr>
        <w:t>V</w:t>
      </w:r>
      <w:r w:rsidR="00957D25" w:rsidRPr="002A23E8">
        <w:rPr>
          <w:lang w:val="es-UY"/>
        </w:rPr>
        <w:t xml:space="preserve">er </w:t>
      </w:r>
      <w:r w:rsidRPr="002A23E8">
        <w:rPr>
          <w:lang w:val="es-UY"/>
        </w:rPr>
        <w:t xml:space="preserve">planos </w:t>
      </w:r>
      <w:r w:rsidRPr="0006746E">
        <w:rPr>
          <w:lang w:val="es-UY"/>
        </w:rPr>
        <w:t>EL-001, EL-002 y EL-003 correspondientes a cada pozo</w:t>
      </w:r>
      <w:r w:rsidR="00957D25">
        <w:rPr>
          <w:lang w:val="es-UY"/>
        </w:rPr>
        <w:t xml:space="preserve"> de bombeo</w:t>
      </w:r>
      <w:r w:rsidRPr="0006746E">
        <w:rPr>
          <w:lang w:val="es-UY"/>
        </w:rPr>
        <w:t>.</w:t>
      </w:r>
    </w:p>
    <w:p w:rsidR="00B96057" w:rsidRPr="002A23E8" w:rsidRDefault="00B96057" w:rsidP="00B96057">
      <w:pPr>
        <w:rPr>
          <w:lang w:val="es-UY"/>
        </w:rPr>
      </w:pPr>
      <w:r w:rsidRPr="002A23E8">
        <w:rPr>
          <w:lang w:val="es-UY"/>
        </w:rPr>
        <w:t>Los cableados a las bombas, flotadores, iluminación exterior y tomas exteriores se efectuarán con cable SPP de la sección indicada en los planos. Los cables de potencia serán antiflama y antipropagación</w:t>
      </w:r>
      <w:r w:rsidR="00957D25">
        <w:rPr>
          <w:lang w:val="es-UY"/>
        </w:rPr>
        <w:t>, y c</w:t>
      </w:r>
      <w:r w:rsidR="00957D25" w:rsidRPr="002A23E8">
        <w:rPr>
          <w:lang w:val="es-UY"/>
        </w:rPr>
        <w:t xml:space="preserve">ontarán </w:t>
      </w:r>
      <w:r w:rsidRPr="002A23E8">
        <w:rPr>
          <w:lang w:val="es-UY"/>
        </w:rPr>
        <w:t>además con protección contra roedores.</w:t>
      </w:r>
    </w:p>
    <w:p w:rsidR="00B96057" w:rsidRPr="002A23E8" w:rsidRDefault="00B96057" w:rsidP="00B96057">
      <w:pPr>
        <w:rPr>
          <w:lang w:val="es-UY"/>
        </w:rPr>
      </w:pPr>
      <w:r w:rsidRPr="002A23E8">
        <w:rPr>
          <w:lang w:val="es-UY"/>
        </w:rPr>
        <w:t xml:space="preserve">Todos los cables y las borneras deberán estar identificados con las correspondientes etiquetas en los componentes de manera idéntica a la identificación en los planos. Serán identificaciones de fácil visualización </w:t>
      </w:r>
      <w:r w:rsidR="00445AF3">
        <w:rPr>
          <w:lang w:val="es-UY"/>
        </w:rPr>
        <w:t xml:space="preserve">y </w:t>
      </w:r>
      <w:r w:rsidRPr="002A23E8">
        <w:rPr>
          <w:lang w:val="es-UY"/>
        </w:rPr>
        <w:t>duraderas con el tiempo.</w:t>
      </w:r>
    </w:p>
    <w:p w:rsidR="00B96057" w:rsidRPr="00C21B82" w:rsidRDefault="00B96057" w:rsidP="00B96057">
      <w:pPr>
        <w:pStyle w:val="Ttulo3"/>
      </w:pPr>
      <w:bookmarkStart w:id="3655" w:name="_Toc399329704"/>
      <w:bookmarkStart w:id="3656" w:name="_Toc400977514"/>
      <w:r w:rsidRPr="00C21B82">
        <w:t>Canalizaciones y alimentaciones</w:t>
      </w:r>
      <w:bookmarkEnd w:id="3655"/>
      <w:bookmarkEnd w:id="3656"/>
    </w:p>
    <w:p w:rsidR="00B96057" w:rsidRPr="002A23E8" w:rsidRDefault="00B96057" w:rsidP="00B96057">
      <w:pPr>
        <w:rPr>
          <w:lang w:val="es-UY"/>
        </w:rPr>
      </w:pPr>
      <w:r w:rsidRPr="002A23E8">
        <w:rPr>
          <w:lang w:val="es-UY"/>
        </w:rPr>
        <w:t>No se compartirán las canalizaciones de potencia con cables de instrumentación</w:t>
      </w:r>
      <w:r w:rsidR="00C36017">
        <w:rPr>
          <w:lang w:val="es-UY"/>
        </w:rPr>
        <w:t>.</w:t>
      </w:r>
      <w:r w:rsidR="00C36017" w:rsidRPr="002A23E8">
        <w:rPr>
          <w:lang w:val="es-UY"/>
        </w:rPr>
        <w:t xml:space="preserve"> </w:t>
      </w:r>
      <w:r w:rsidR="00C36017">
        <w:rPr>
          <w:lang w:val="es-UY"/>
        </w:rPr>
        <w:t>L</w:t>
      </w:r>
      <w:r w:rsidR="00C36017" w:rsidRPr="002A23E8">
        <w:rPr>
          <w:lang w:val="es-UY"/>
        </w:rPr>
        <w:t xml:space="preserve">as </w:t>
      </w:r>
      <w:r w:rsidRPr="002A23E8">
        <w:rPr>
          <w:lang w:val="es-UY"/>
        </w:rPr>
        <w:t>canalizaciones de control serán independientes desde la salida de las borneras hasta el propio consumidor.</w:t>
      </w:r>
    </w:p>
    <w:p w:rsidR="00B96057" w:rsidRPr="002A23E8" w:rsidRDefault="00B96057" w:rsidP="00B96057">
      <w:pPr>
        <w:rPr>
          <w:lang w:val="es-UY"/>
        </w:rPr>
      </w:pPr>
      <w:r w:rsidRPr="002A23E8">
        <w:rPr>
          <w:lang w:val="es-UY"/>
        </w:rPr>
        <w:t xml:space="preserve">La canalización será subterránea, con las cámaras adecuadas de acuerdo a lo indicado en </w:t>
      </w:r>
      <w:r w:rsidRPr="0006746E">
        <w:rPr>
          <w:lang w:val="es-UY"/>
        </w:rPr>
        <w:t>los planos EL-003 de cada pozo</w:t>
      </w:r>
      <w:r w:rsidR="00C36017">
        <w:rPr>
          <w:lang w:val="es-UY"/>
        </w:rPr>
        <w:t>.</w:t>
      </w:r>
      <w:r w:rsidR="00C36017" w:rsidRPr="002A23E8">
        <w:rPr>
          <w:lang w:val="es-UY"/>
        </w:rPr>
        <w:t xml:space="preserve"> </w:t>
      </w:r>
      <w:r w:rsidR="00C36017">
        <w:rPr>
          <w:lang w:val="es-UY"/>
        </w:rPr>
        <w:t>S</w:t>
      </w:r>
      <w:r w:rsidR="00C36017" w:rsidRPr="002A23E8">
        <w:rPr>
          <w:lang w:val="es-UY"/>
        </w:rPr>
        <w:t xml:space="preserve">e </w:t>
      </w:r>
      <w:r w:rsidRPr="002A23E8">
        <w:rPr>
          <w:lang w:val="es-UY"/>
        </w:rPr>
        <w:t>deberán instalar cajas de inspección estancas de grado de protección IP67 al borde del pozo. No podrán existir cajas de unión ni borneras intermedias</w:t>
      </w:r>
      <w:r w:rsidR="00C36017">
        <w:rPr>
          <w:lang w:val="es-UY"/>
        </w:rPr>
        <w:t>. E</w:t>
      </w:r>
      <w:r w:rsidR="00C36017" w:rsidRPr="002A23E8">
        <w:rPr>
          <w:lang w:val="es-UY"/>
        </w:rPr>
        <w:t xml:space="preserve">l </w:t>
      </w:r>
      <w:r w:rsidRPr="002A23E8">
        <w:rPr>
          <w:lang w:val="es-UY"/>
        </w:rPr>
        <w:t>cable original de las bombas, así como también las señales de los niveles mecánicos</w:t>
      </w:r>
      <w:r w:rsidR="00C36017">
        <w:rPr>
          <w:lang w:val="es-UY"/>
        </w:rPr>
        <w:t>,</w:t>
      </w:r>
      <w:r w:rsidRPr="002A23E8">
        <w:rPr>
          <w:lang w:val="es-UY"/>
        </w:rPr>
        <w:t xml:space="preserve"> </w:t>
      </w:r>
      <w:r w:rsidR="008A4298" w:rsidRPr="002A23E8">
        <w:rPr>
          <w:lang w:val="es-UY"/>
        </w:rPr>
        <w:t>debe</w:t>
      </w:r>
      <w:r w:rsidRPr="002A23E8">
        <w:rPr>
          <w:lang w:val="es-UY"/>
        </w:rPr>
        <w:t xml:space="preserve"> ser único y debe llegar directamente hasta los elementos de comando del tablero.</w:t>
      </w:r>
    </w:p>
    <w:p w:rsidR="00B96057" w:rsidRPr="002A23E8" w:rsidRDefault="00B96057" w:rsidP="00B96057">
      <w:pPr>
        <w:rPr>
          <w:lang w:val="es-UY"/>
        </w:rPr>
      </w:pPr>
      <w:r w:rsidRPr="002A23E8">
        <w:rPr>
          <w:lang w:val="es-UY"/>
        </w:rPr>
        <w:t>Todos los canales de cables, accesos a cámaras y edificios deberán estar sellados con espuma de poliuretano como contención y sobre ella material antiflama y antipropagación del tipo Fire Barrier o similar.</w:t>
      </w:r>
    </w:p>
    <w:p w:rsidR="00B96057" w:rsidRPr="002A23E8" w:rsidRDefault="00B96057" w:rsidP="00B96057">
      <w:pPr>
        <w:rPr>
          <w:lang w:val="es-UY"/>
        </w:rPr>
      </w:pPr>
      <w:r w:rsidRPr="002A23E8">
        <w:rPr>
          <w:lang w:val="es-UY"/>
        </w:rPr>
        <w:t>Todas las canalizaciones están diseñadas de tal manera que tengan pendiente inclinada desde el tablero hacia el pozo de bombeo</w:t>
      </w:r>
    </w:p>
    <w:p w:rsidR="00B96057" w:rsidRPr="00C21B82" w:rsidRDefault="00B96057" w:rsidP="00B96057">
      <w:pPr>
        <w:pStyle w:val="Ttulo3"/>
      </w:pPr>
      <w:bookmarkStart w:id="3657" w:name="_Toc399329705"/>
      <w:bookmarkStart w:id="3658" w:name="_Toc400977515"/>
      <w:r w:rsidRPr="00C21B82">
        <w:t>Alimentación eléctrica a los motores de las bombas y agitador</w:t>
      </w:r>
      <w:bookmarkEnd w:id="3657"/>
      <w:bookmarkEnd w:id="3658"/>
    </w:p>
    <w:p w:rsidR="00B96057" w:rsidRDefault="00B96057" w:rsidP="00B96057">
      <w:r>
        <w:t>El cable original de las bombas y el agitador debe llegar hasta el tablero</w:t>
      </w:r>
      <w:r w:rsidR="00C36017">
        <w:t>. El mismo t</w:t>
      </w:r>
      <w:r>
        <w:t>endrá la sección indicada en los planos para cada motor.</w:t>
      </w:r>
    </w:p>
    <w:p w:rsidR="00B96057" w:rsidRDefault="00B96057" w:rsidP="00B96057">
      <w:pPr>
        <w:rPr>
          <w:lang w:val="es-UY"/>
        </w:rPr>
      </w:pPr>
      <w:r w:rsidRPr="002A23E8">
        <w:rPr>
          <w:lang w:val="es-UY"/>
        </w:rPr>
        <w:t xml:space="preserve">A partir del tablero general de baja tensión los cables serán canalizados en forma subterránea en caños de PVC reforzado, de secciones indicadas en los </w:t>
      </w:r>
      <w:r w:rsidRPr="0006746E">
        <w:rPr>
          <w:lang w:val="es-UY"/>
        </w:rPr>
        <w:t>planos El-003 de cada pozo</w:t>
      </w:r>
      <w:r w:rsidRPr="002A23E8">
        <w:rPr>
          <w:lang w:val="es-UY"/>
        </w:rPr>
        <w:t xml:space="preserve">, hasta cámara adyacente a la cámara de aspiración. Desde allí </w:t>
      </w:r>
      <w:r w:rsidR="00C36017">
        <w:rPr>
          <w:lang w:val="es-UY"/>
        </w:rPr>
        <w:t xml:space="preserve">irán </w:t>
      </w:r>
      <w:r w:rsidRPr="002A23E8">
        <w:rPr>
          <w:lang w:val="es-UY"/>
        </w:rPr>
        <w:t xml:space="preserve">mediante caño de acero inoxidable </w:t>
      </w:r>
      <w:r w:rsidRPr="00ED08A9">
        <w:rPr>
          <w:lang w:val="es-UY"/>
        </w:rPr>
        <w:t>AISI 304L</w:t>
      </w:r>
      <w:r w:rsidRPr="002A23E8">
        <w:rPr>
          <w:lang w:val="es-UY"/>
        </w:rPr>
        <w:t xml:space="preserve"> por la pared del pozo de aspiración hasta una caja estanca IP67 de acero inoxidable AISI 304L de tamaño adecuado. </w:t>
      </w:r>
    </w:p>
    <w:p w:rsidR="00B96057" w:rsidRPr="00C21B82" w:rsidRDefault="00B96057" w:rsidP="00B96057">
      <w:pPr>
        <w:pStyle w:val="Ttulo3"/>
      </w:pPr>
      <w:bookmarkStart w:id="3659" w:name="_Toc399329706"/>
      <w:bookmarkStart w:id="3660" w:name="_Toc400977516"/>
      <w:r w:rsidRPr="00C21B82">
        <w:t>Alimentación de emergencia</w:t>
      </w:r>
      <w:bookmarkEnd w:id="3659"/>
      <w:bookmarkEnd w:id="3660"/>
    </w:p>
    <w:p w:rsidR="00B96057" w:rsidRPr="002A23E8" w:rsidRDefault="00B96057" w:rsidP="00B96057">
      <w:pPr>
        <w:rPr>
          <w:lang w:val="es-UY"/>
        </w:rPr>
      </w:pPr>
      <w:r w:rsidRPr="002A23E8">
        <w:rPr>
          <w:lang w:val="es-UY"/>
        </w:rPr>
        <w:t>El tablero general contará con un sistema de transferencia manual para la conexión del generador de emergencia. Los dispositivos de conexión a las barras de distribución de emergencia del generador y de la energía de UTE dispondrán de interbloqueo mecánico y eléctrico que impidan la puesta en paralelo de las dos alimentaciones.</w:t>
      </w:r>
    </w:p>
    <w:p w:rsidR="00B96057" w:rsidRPr="002A23E8" w:rsidRDefault="00B96057" w:rsidP="00B96057">
      <w:pPr>
        <w:rPr>
          <w:lang w:val="es-UY"/>
        </w:rPr>
      </w:pPr>
      <w:r w:rsidRPr="002A23E8">
        <w:rPr>
          <w:lang w:val="es-UY"/>
        </w:rPr>
        <w:t>El PLC recibirá y trasmitirá la información de estos eventos al sistema de control.</w:t>
      </w:r>
    </w:p>
    <w:p w:rsidR="00B96057" w:rsidRPr="00C21B82" w:rsidRDefault="00B96057" w:rsidP="00B96057">
      <w:pPr>
        <w:pStyle w:val="Ttulo3"/>
      </w:pPr>
      <w:bookmarkStart w:id="3661" w:name="_Toc399329707"/>
      <w:bookmarkStart w:id="3662" w:name="_Toc400977517"/>
      <w:r w:rsidRPr="00C21B82">
        <w:t>Instalación de iluminación y tomacorrientes</w:t>
      </w:r>
      <w:bookmarkEnd w:id="3661"/>
      <w:bookmarkEnd w:id="3662"/>
    </w:p>
    <w:p w:rsidR="00B96057" w:rsidRPr="002A23E8" w:rsidRDefault="00B96057" w:rsidP="00D90D40">
      <w:pPr>
        <w:pStyle w:val="Ttulo4"/>
      </w:pPr>
      <w:r w:rsidRPr="002A23E8">
        <w:t>Conductores y alimentaciones</w:t>
      </w:r>
    </w:p>
    <w:p w:rsidR="00337D03" w:rsidRPr="002A23E8" w:rsidRDefault="00B96057" w:rsidP="00337D03">
      <w:pPr>
        <w:rPr>
          <w:lang w:val="es-UY"/>
        </w:rPr>
      </w:pPr>
      <w:r w:rsidRPr="002A23E8">
        <w:rPr>
          <w:lang w:val="es-UY"/>
        </w:rPr>
        <w:t>Los conductores serán de cobre con aislación simple de PVC, o bajo goma, XLPE o SPP cuando corresponda. Todos los conductores serán antiflama y antipropagación. Como mínimo se utilizarán de cables de sección 1,5</w:t>
      </w:r>
      <w:r w:rsidR="00337D03">
        <w:rPr>
          <w:lang w:val="es-UY"/>
        </w:rPr>
        <w:t xml:space="preserve"> </w:t>
      </w:r>
      <w:r w:rsidRPr="002A23E8">
        <w:rPr>
          <w:lang w:val="es-UY"/>
        </w:rPr>
        <w:t>mm</w:t>
      </w:r>
      <w:r w:rsidRPr="002A23E8">
        <w:rPr>
          <w:vertAlign w:val="superscript"/>
          <w:lang w:val="es-UY"/>
        </w:rPr>
        <w:t>2</w:t>
      </w:r>
      <w:r w:rsidRPr="002A23E8">
        <w:rPr>
          <w:lang w:val="es-UY"/>
        </w:rPr>
        <w:t xml:space="preserve"> para circuitos de iluminación y 2,5</w:t>
      </w:r>
      <w:r w:rsidR="00337D03">
        <w:rPr>
          <w:lang w:val="es-UY"/>
        </w:rPr>
        <w:t xml:space="preserve"> </w:t>
      </w:r>
      <w:r w:rsidRPr="002A23E8">
        <w:rPr>
          <w:lang w:val="es-UY"/>
        </w:rPr>
        <w:t>mm</w:t>
      </w:r>
      <w:r w:rsidRPr="002A23E8">
        <w:rPr>
          <w:vertAlign w:val="superscript"/>
          <w:lang w:val="es-UY"/>
        </w:rPr>
        <w:t>2</w:t>
      </w:r>
      <w:r w:rsidRPr="002A23E8">
        <w:rPr>
          <w:lang w:val="es-UY"/>
        </w:rPr>
        <w:t xml:space="preserve"> para circuitos de tomacorrientes. Los circuitos de iluminación serán independientes de los circuitos de</w:t>
      </w:r>
      <w:r w:rsidR="00337D03">
        <w:rPr>
          <w:lang w:val="es-UY"/>
        </w:rPr>
        <w:t xml:space="preserve"> </w:t>
      </w:r>
      <w:r w:rsidRPr="002A23E8">
        <w:rPr>
          <w:lang w:val="es-UY"/>
        </w:rPr>
        <w:t>tomacorrientes</w:t>
      </w:r>
      <w:r w:rsidR="00337D03">
        <w:rPr>
          <w:lang w:val="es-UY"/>
        </w:rPr>
        <w:t>.</w:t>
      </w:r>
    </w:p>
    <w:p w:rsidR="00B96057" w:rsidRPr="002A23E8" w:rsidRDefault="00B96057" w:rsidP="00D90D40">
      <w:pPr>
        <w:pStyle w:val="Ttulo4"/>
      </w:pPr>
      <w:r w:rsidRPr="002A23E8">
        <w:t>Iluminación exterior</w:t>
      </w:r>
    </w:p>
    <w:p w:rsidR="00B96057" w:rsidRPr="002A23E8" w:rsidRDefault="00B96057" w:rsidP="00B96057">
      <w:pPr>
        <w:rPr>
          <w:lang w:val="es-UY"/>
        </w:rPr>
      </w:pPr>
      <w:r w:rsidRPr="002A23E8">
        <w:rPr>
          <w:lang w:val="es-UY"/>
        </w:rPr>
        <w:t>El predio se iluminará con dos luminarias tipo vial, de brazo corto</w:t>
      </w:r>
      <w:r w:rsidR="00337D03">
        <w:rPr>
          <w:lang w:val="es-UY"/>
        </w:rPr>
        <w:t>,</w:t>
      </w:r>
      <w:r w:rsidRPr="002A23E8">
        <w:rPr>
          <w:lang w:val="es-UY"/>
        </w:rPr>
        <w:t xml:space="preserve"> montadas en una columna de hormigón de 9 m de altura para alumbrado público</w:t>
      </w:r>
      <w:r w:rsidR="00337D03">
        <w:rPr>
          <w:lang w:val="es-UY"/>
        </w:rPr>
        <w:t>.</w:t>
      </w:r>
      <w:r w:rsidR="00337D03" w:rsidRPr="002A23E8">
        <w:rPr>
          <w:lang w:val="es-UY"/>
        </w:rPr>
        <w:t xml:space="preserve"> </w:t>
      </w:r>
      <w:r w:rsidR="00337D03">
        <w:rPr>
          <w:lang w:val="es-UY"/>
        </w:rPr>
        <w:t>L</w:t>
      </w:r>
      <w:r w:rsidR="00337D03" w:rsidRPr="002A23E8">
        <w:rPr>
          <w:lang w:val="es-UY"/>
        </w:rPr>
        <w:t xml:space="preserve">a </w:t>
      </w:r>
      <w:r w:rsidRPr="002A23E8">
        <w:rPr>
          <w:lang w:val="es-UY"/>
        </w:rPr>
        <w:t>columna irá empotrada en el terreno 1/6 de su longitud con una base de hormigón adecuada al terreno. Las luminarias serán de 250 W de sodio alta presión. La ubicación de las luminarias está indicada en planos. El encendido de las luces exteriores será en forma manual con pulsadores en los tableros que se indican en los planos y en forma automática mediante célula fotoeléctrica.</w:t>
      </w:r>
    </w:p>
    <w:p w:rsidR="00B96057" w:rsidRPr="002A23E8" w:rsidRDefault="00B96057" w:rsidP="00D90D40">
      <w:pPr>
        <w:pStyle w:val="Ttulo4"/>
      </w:pPr>
      <w:r w:rsidRPr="002A23E8">
        <w:t>Iluminación interior</w:t>
      </w:r>
    </w:p>
    <w:p w:rsidR="00B96057" w:rsidRPr="002A23E8" w:rsidRDefault="00B96057" w:rsidP="00B96057">
      <w:pPr>
        <w:rPr>
          <w:lang w:val="es-UY"/>
        </w:rPr>
      </w:pPr>
      <w:r w:rsidRPr="002A23E8">
        <w:rPr>
          <w:lang w:val="es-UY"/>
        </w:rPr>
        <w:t xml:space="preserve">En el pañol y la caseta de tableros se utilizarán luminarias de adosar de grado de protección IP20 con cuerpo de chapa </w:t>
      </w:r>
      <w:r w:rsidR="00380487" w:rsidRPr="002A23E8">
        <w:rPr>
          <w:lang w:val="es-UY"/>
        </w:rPr>
        <w:t>cincada</w:t>
      </w:r>
      <w:r w:rsidRPr="002A23E8">
        <w:rPr>
          <w:lang w:val="es-UY"/>
        </w:rPr>
        <w:t xml:space="preserve"> y prepintada, con equipo auxiliar electromecánico totalmente conexionado para dos tubos de 36 W. La posición de dichas luminarias se indica en </w:t>
      </w:r>
      <w:r w:rsidRPr="0006746E">
        <w:rPr>
          <w:lang w:val="es-UY"/>
        </w:rPr>
        <w:t xml:space="preserve">los planos </w:t>
      </w:r>
      <w:r w:rsidRPr="0006746E">
        <w:rPr>
          <w:lang w:val="es-UY"/>
        </w:rPr>
        <w:br/>
        <w:t>EL-003 de cada pozo.</w:t>
      </w:r>
    </w:p>
    <w:p w:rsidR="00B96057" w:rsidRPr="002A23E8" w:rsidRDefault="00B96057" w:rsidP="00B96057">
      <w:pPr>
        <w:rPr>
          <w:lang w:val="es-UY"/>
        </w:rPr>
      </w:pPr>
      <w:r w:rsidRPr="002A23E8">
        <w:rPr>
          <w:lang w:val="es-UY"/>
        </w:rPr>
        <w:t>La iluminación se hará mediante canalizaciones por muros, losas, tabiques o cielo raso, serán de PVC, tendrán el tamaño adecuado para contener los cables y un 40% de capacidad libre de acuerdo a las normativas de vigentes.</w:t>
      </w:r>
    </w:p>
    <w:p w:rsidR="00B96057" w:rsidRPr="002A23E8" w:rsidRDefault="00B96057" w:rsidP="00B96057">
      <w:pPr>
        <w:rPr>
          <w:lang w:val="es-UY"/>
        </w:rPr>
      </w:pPr>
      <w:r w:rsidRPr="002A23E8">
        <w:rPr>
          <w:lang w:val="es-UY"/>
        </w:rPr>
        <w:t>Los conductores serán de cobre con aislación simple de PVC, o bajo goma, XLPE o SPP cuando corresponda. Todos los conductores serán antiflama y antipropagación. Como mínimo se utilizarán de cables de sección 1,5 mm</w:t>
      </w:r>
      <w:r w:rsidRPr="002A23E8">
        <w:rPr>
          <w:vertAlign w:val="superscript"/>
          <w:lang w:val="es-UY"/>
        </w:rPr>
        <w:t>2</w:t>
      </w:r>
      <w:r w:rsidRPr="002A23E8">
        <w:rPr>
          <w:lang w:val="es-UY"/>
        </w:rPr>
        <w:t xml:space="preserve"> para circuitos de iluminación y 2,5 mm</w:t>
      </w:r>
      <w:r w:rsidRPr="002A23E8">
        <w:rPr>
          <w:vertAlign w:val="superscript"/>
          <w:lang w:val="es-UY"/>
        </w:rPr>
        <w:t>2</w:t>
      </w:r>
      <w:r w:rsidRPr="002A23E8">
        <w:rPr>
          <w:lang w:val="es-UY"/>
        </w:rPr>
        <w:t xml:space="preserve"> para circuitos de tomacorrientes.</w:t>
      </w:r>
    </w:p>
    <w:p w:rsidR="00B96057" w:rsidRPr="002A23E8" w:rsidRDefault="00B96057" w:rsidP="00B96057">
      <w:pPr>
        <w:rPr>
          <w:lang w:val="es-UY"/>
        </w:rPr>
      </w:pPr>
      <w:r w:rsidRPr="002A23E8">
        <w:rPr>
          <w:lang w:val="es-UY"/>
        </w:rPr>
        <w:t>Los circuitos de iluminación serán independientes de los circuitos de tomacorrientes. Las llaves de luz y tomas serán del tipo línea AVE de marca Conatel o similar calidad. Se deberá prever en los tableros generales tomas industriales para conexión de maquinas o herramientas especiales.</w:t>
      </w:r>
    </w:p>
    <w:p w:rsidR="00B96057" w:rsidRPr="002A23E8" w:rsidRDefault="00B96057" w:rsidP="00B96057">
      <w:pPr>
        <w:rPr>
          <w:lang w:val="es-UY"/>
        </w:rPr>
      </w:pPr>
      <w:r w:rsidRPr="002A23E8">
        <w:rPr>
          <w:lang w:val="es-UY"/>
        </w:rPr>
        <w:t>Todos los toma corrientes serán del tipo schucko con la adaptación para aceptar enchufes tres en línea. Se instalaran dos en la sala de tableros, de acuerdo a lo que se indica en los planos.</w:t>
      </w:r>
    </w:p>
    <w:p w:rsidR="00B96057" w:rsidRPr="002A23E8" w:rsidRDefault="00B96057" w:rsidP="00D90D40">
      <w:pPr>
        <w:pStyle w:val="Ttulo4"/>
      </w:pPr>
      <w:r w:rsidRPr="002A23E8">
        <w:t>Iluminación de emergencia</w:t>
      </w:r>
    </w:p>
    <w:p w:rsidR="00B96057" w:rsidRPr="002A23E8" w:rsidRDefault="00B96057" w:rsidP="00B96057">
      <w:pPr>
        <w:rPr>
          <w:lang w:val="es-UY"/>
        </w:rPr>
      </w:pPr>
      <w:r w:rsidRPr="002A23E8">
        <w:rPr>
          <w:lang w:val="es-UY"/>
        </w:rPr>
        <w:t>Se instalarán luminarias de emergencia autónomas, con 2 horas de autonomía como mínimo</w:t>
      </w:r>
      <w:r w:rsidR="00337D03">
        <w:rPr>
          <w:lang w:val="es-UY"/>
        </w:rPr>
        <w:t>,</w:t>
      </w:r>
      <w:r w:rsidRPr="002A23E8">
        <w:rPr>
          <w:lang w:val="es-UY"/>
        </w:rPr>
        <w:t xml:space="preserve"> del tipo de led, una en la caseta de tableros arriba de la puerta y otra en el pañol de la puerta. </w:t>
      </w:r>
    </w:p>
    <w:p w:rsidR="00B96057" w:rsidRPr="002A23E8" w:rsidRDefault="00B96057" w:rsidP="00D90D40">
      <w:pPr>
        <w:pStyle w:val="Ttulo4"/>
      </w:pPr>
      <w:r w:rsidRPr="002A23E8">
        <w:t>Tomacorrientes</w:t>
      </w:r>
    </w:p>
    <w:p w:rsidR="00B96057" w:rsidRPr="002A23E8" w:rsidRDefault="00B96057" w:rsidP="00B96057">
      <w:pPr>
        <w:rPr>
          <w:lang w:val="es-UY"/>
        </w:rPr>
      </w:pPr>
      <w:r w:rsidRPr="002A23E8">
        <w:rPr>
          <w:lang w:val="es-UY"/>
        </w:rPr>
        <w:t xml:space="preserve">Las llaves de luz y tomas serán del tipo línea AVE de marca Conatel o similar calidad Todos los tomacorrientes serán del tipo schucko con la adaptación para aceptar enchufes tres en línea. Se instalaran 2 en el pañol, de acuerdo a lo que se indica en los planos. </w:t>
      </w:r>
    </w:p>
    <w:p w:rsidR="00B96057" w:rsidRPr="002A23E8" w:rsidRDefault="00B96057" w:rsidP="00B96057">
      <w:pPr>
        <w:rPr>
          <w:lang w:val="es-UY"/>
        </w:rPr>
      </w:pPr>
      <w:r w:rsidRPr="002A23E8">
        <w:rPr>
          <w:lang w:val="es-UY"/>
        </w:rPr>
        <w:t>Se instalarán adosados al tablero dos tomas industriales</w:t>
      </w:r>
      <w:r w:rsidR="00337D03">
        <w:rPr>
          <w:lang w:val="es-UY"/>
        </w:rPr>
        <w:t>:</w:t>
      </w:r>
      <w:r w:rsidRPr="002A23E8">
        <w:rPr>
          <w:lang w:val="es-UY"/>
        </w:rPr>
        <w:t xml:space="preserve"> uno trifásico (400VAC) y otro bifásico (230VAC) para conexión de maquinas o herramientas especiales, además de un toma shucko interior para tablero.</w:t>
      </w:r>
    </w:p>
    <w:p w:rsidR="00B96057" w:rsidRPr="00C21B82" w:rsidRDefault="00B96057" w:rsidP="00B96057">
      <w:pPr>
        <w:pStyle w:val="Ttulo3"/>
      </w:pPr>
      <w:bookmarkStart w:id="3663" w:name="_Toc399329708"/>
      <w:bookmarkStart w:id="3664" w:name="_Toc400977518"/>
      <w:r w:rsidRPr="00C21B82">
        <w:t>Puesta a tierra de seguridad</w:t>
      </w:r>
      <w:bookmarkEnd w:id="3663"/>
      <w:bookmarkEnd w:id="3664"/>
    </w:p>
    <w:p w:rsidR="00B96057" w:rsidRDefault="00B96057" w:rsidP="00B96057">
      <w:pPr>
        <w:rPr>
          <w:lang w:val="es-ES_tradnl"/>
        </w:rPr>
      </w:pPr>
      <w:r>
        <w:rPr>
          <w:lang w:val="es-ES_tradnl"/>
        </w:rPr>
        <w:t>Se ejecutará una malla de puesta a tierra diseñada según criterios y recomendaciones de las normas IEEE-80 y locales de aplicación. La misma será instalada a 1</w:t>
      </w:r>
      <w:r w:rsidR="00337D03">
        <w:rPr>
          <w:lang w:val="es-ES_tradnl"/>
        </w:rPr>
        <w:t xml:space="preserve"> </w:t>
      </w:r>
      <w:r>
        <w:rPr>
          <w:lang w:val="es-ES_tradnl"/>
        </w:rPr>
        <w:t xml:space="preserve">m de profundidad mínima, con el hincado de jabalinas y mejora del terreno que deban ser necesarias en base al tipo de terreno y resistividad del mismo en la zona de instalación. Las uniones entre conductores de la malla se realizarán con soldadura exotérmica. Una vez finalizados los trabajos, se procederá a la medición del valor de resistencia de puesta a tierra de la nueva instalación en tiempo seco el que no debe ser superior a 5 </w:t>
      </w:r>
      <w:r w:rsidR="003F44A2">
        <w:rPr>
          <w:rFonts w:cs="Arial"/>
          <w:lang w:val="es-ES_tradnl"/>
        </w:rPr>
        <w:t>Ω</w:t>
      </w:r>
      <w:r w:rsidR="00337D03">
        <w:rPr>
          <w:lang w:val="es-ES_tradnl"/>
        </w:rPr>
        <w:t>.</w:t>
      </w:r>
    </w:p>
    <w:p w:rsidR="00B96057" w:rsidRDefault="00B96057" w:rsidP="00B96057">
      <w:pPr>
        <w:rPr>
          <w:lang w:val="es-ES_tradnl"/>
        </w:rPr>
      </w:pPr>
      <w:r>
        <w:rPr>
          <w:lang w:val="es-ES_tradnl"/>
        </w:rPr>
        <w:t>La totalidad de la cañería metálica y de estructuras metálicas, y en general de toda la estructura conductora aislada que por accidente pueda quedar bajo tensión en caso de fallas, deberán conectarse sólidamente a tierra, en forma independiente del neutro, mediante cable aislado (verde / amarillo) de sección adecuada y de acuerdo a normas.</w:t>
      </w:r>
    </w:p>
    <w:p w:rsidR="00B96057" w:rsidRDefault="00B96057" w:rsidP="00B96057">
      <w:pPr>
        <w:rPr>
          <w:lang w:val="es-ES_tradnl"/>
        </w:rPr>
      </w:pPr>
      <w:r>
        <w:rPr>
          <w:lang w:val="es-ES_tradnl"/>
        </w:rPr>
        <w:t>El cable de tierra de seguridad en cañerías (uno por cada circuito) será siempre aislado, bicolor (verde/amarillo) y de sección mínima 2</w:t>
      </w:r>
      <w:r w:rsidR="00337D03">
        <w:rPr>
          <w:lang w:val="es-ES_tradnl"/>
        </w:rPr>
        <w:t>,</w:t>
      </w:r>
      <w:r>
        <w:rPr>
          <w:lang w:val="es-ES_tradnl"/>
        </w:rPr>
        <w:t>5 mm</w:t>
      </w:r>
      <w:r>
        <w:rPr>
          <w:vertAlign w:val="superscript"/>
          <w:lang w:val="es-ES_tradnl"/>
        </w:rPr>
        <w:t>2</w:t>
      </w:r>
      <w:r>
        <w:rPr>
          <w:lang w:val="es-ES_tradnl"/>
        </w:rPr>
        <w:t>, conectados en la barra de tierra que debe estar instalada en su correspondiente tablero. En los sistemas de bandejas portacables se tenderá un conductor aislado (verde / amarillo) en toda su extensión. Cada tramo de bandeja y accesorios se unirá a este conductor utilizando grapas adecuadas. Las conexiones o derivaciones se harán por medio de terminales y morsetería adecuada. Todas las estructuras metálicas que soporten canalizaciones o aparatos eléctricos deben ser puestas a tierra al menos en dos puntos opuestos (recipientes metálicos, puentes de cañerías, etc.).</w:t>
      </w:r>
    </w:p>
    <w:p w:rsidR="00B96057" w:rsidRDefault="00B96057" w:rsidP="00B96057">
      <w:pPr>
        <w:rPr>
          <w:lang w:val="es-ES_tradnl"/>
        </w:rPr>
      </w:pPr>
      <w:r>
        <w:rPr>
          <w:lang w:val="es-ES_tradnl"/>
        </w:rPr>
        <w:t>Se deberá interconectar las tierras de electrónica de los equipos que así lo precisen. La tierra de electrónica estará separada de la tierra de seguridad y se unirá a esta última en un solo punto de forma de evitar las corrientes de circulación entre las mismas.</w:t>
      </w:r>
    </w:p>
    <w:p w:rsidR="00B96057" w:rsidRDefault="00B96057" w:rsidP="00B96057">
      <w:pPr>
        <w:rPr>
          <w:lang w:val="es-ES_tradnl"/>
        </w:rPr>
      </w:pPr>
      <w:r>
        <w:rPr>
          <w:lang w:val="es-ES_tradnl"/>
        </w:rPr>
        <w:t>Las jabalinas serán de acero con recubrimiento de cobre, con una longitud mínima de 2</w:t>
      </w:r>
      <w:r w:rsidR="00337D03">
        <w:rPr>
          <w:lang w:val="es-ES_tradnl"/>
        </w:rPr>
        <w:t xml:space="preserve"> </w:t>
      </w:r>
      <w:r>
        <w:rPr>
          <w:lang w:val="es-ES_tradnl"/>
        </w:rPr>
        <w:t>m</w:t>
      </w:r>
      <w:r w:rsidR="00337D03">
        <w:rPr>
          <w:lang w:val="es-ES_tradnl"/>
        </w:rPr>
        <w:t xml:space="preserve"> (</w:t>
      </w:r>
      <w:r>
        <w:rPr>
          <w:lang w:val="es-ES_tradnl"/>
        </w:rPr>
        <w:t>como se indica en los planos</w:t>
      </w:r>
      <w:r w:rsidR="00337D03">
        <w:rPr>
          <w:lang w:val="es-ES_tradnl"/>
        </w:rPr>
        <w:t>),</w:t>
      </w:r>
      <w:r>
        <w:rPr>
          <w:lang w:val="es-ES_tradnl"/>
        </w:rPr>
        <w:t xml:space="preserve"> y un diámetro de 17 mm como mínimo. Todos los elementos de fijación serán de cobre o bronce.</w:t>
      </w:r>
    </w:p>
    <w:p w:rsidR="00B96057" w:rsidRDefault="00B96057" w:rsidP="00B96057">
      <w:pPr>
        <w:rPr>
          <w:lang w:val="es-ES_tradnl"/>
        </w:rPr>
      </w:pPr>
      <w:r>
        <w:rPr>
          <w:lang w:val="es-ES_tradnl"/>
        </w:rPr>
        <w:t>La resistividad del terreno se puede modelar en dos capas:</w:t>
      </w:r>
    </w:p>
    <w:p w:rsidR="00B96057" w:rsidRPr="00BB7D3D" w:rsidRDefault="00B96057" w:rsidP="00BB7D3D">
      <w:pPr>
        <w:pStyle w:val="EstiloVietacuadradaAutomticoDespus9ptoInterlineado1"/>
        <w:tabs>
          <w:tab w:val="clear" w:pos="747"/>
        </w:tabs>
        <w:ind w:left="540" w:hanging="540"/>
        <w:rPr>
          <w:rFonts w:cs="Arial"/>
        </w:rPr>
      </w:pPr>
      <w:r w:rsidRPr="00BB7D3D">
        <w:rPr>
          <w:rFonts w:cs="Arial"/>
        </w:rPr>
        <w:t>Capa superficial con 1m de profundidad con una resistividad de 3000 Ωm</w:t>
      </w:r>
      <w:r w:rsidR="00337D03">
        <w:rPr>
          <w:rFonts w:cs="Arial"/>
        </w:rPr>
        <w:t>.</w:t>
      </w:r>
    </w:p>
    <w:p w:rsidR="00B96057" w:rsidRDefault="00B96057" w:rsidP="00BB7D3D">
      <w:pPr>
        <w:pStyle w:val="EstiloVietacuadradaAutomticoDespus9ptoInterlineado1"/>
        <w:tabs>
          <w:tab w:val="clear" w:pos="747"/>
        </w:tabs>
        <w:ind w:left="540" w:hanging="540"/>
        <w:rPr>
          <w:rFonts w:cs="Arial"/>
          <w:lang w:val="es-ES_tradnl"/>
        </w:rPr>
      </w:pPr>
      <w:r w:rsidRPr="00BB7D3D">
        <w:rPr>
          <w:rFonts w:cs="Arial"/>
        </w:rPr>
        <w:t>Capa</w:t>
      </w:r>
      <w:r>
        <w:rPr>
          <w:rFonts w:cs="Arial"/>
          <w:lang w:val="es-ES_tradnl"/>
        </w:rPr>
        <w:t xml:space="preserve"> profunda con una resistividad de 100 Ωm.</w:t>
      </w:r>
    </w:p>
    <w:p w:rsidR="00B96057" w:rsidRDefault="00B96057" w:rsidP="00B96057">
      <w:r>
        <w:rPr>
          <w:lang w:val="es-ES_tradnl"/>
        </w:rPr>
        <w:t>La malla de tierra se indica en los planos correspondientes.</w:t>
      </w:r>
      <w:r w:rsidRPr="00B33111">
        <w:t xml:space="preserve"> </w:t>
      </w:r>
    </w:p>
    <w:p w:rsidR="00B96057" w:rsidRDefault="00B96057" w:rsidP="00B96057">
      <w:pPr>
        <w:rPr>
          <w:lang w:val="es-ES_tradnl"/>
        </w:rPr>
      </w:pPr>
      <w:r>
        <w:t xml:space="preserve">En caso en que un fabricante especifique un aterramiento distinto a lo indicado el mismo se hará como este lo plantee, en acuerdo con la </w:t>
      </w:r>
      <w:r w:rsidR="00337D03">
        <w:t>Dirección de Obra</w:t>
      </w:r>
      <w:r>
        <w:t>.</w:t>
      </w:r>
      <w:r w:rsidRPr="00D66991">
        <w:rPr>
          <w:lang w:val="es-ES_tradnl"/>
        </w:rPr>
        <w:t xml:space="preserve"> </w:t>
      </w:r>
      <w:r>
        <w:rPr>
          <w:lang w:val="es-ES_tradnl"/>
        </w:rPr>
        <w:t xml:space="preserve">El proyecto deberá ser aprobado previamente por la </w:t>
      </w:r>
      <w:r w:rsidR="00337D03">
        <w:rPr>
          <w:lang w:val="es-ES_tradnl"/>
        </w:rPr>
        <w:t>Dirección de Obra</w:t>
      </w:r>
      <w:r>
        <w:rPr>
          <w:lang w:val="es-ES_tradnl"/>
        </w:rPr>
        <w:t xml:space="preserve"> previo a su ejecución. Una vez finalizados los trabajos, se procederá a la medición del valor de resistencia de puesta a tierra de la nueva instalación en tiempo seco el que no debe ser superior a 5 </w:t>
      </w:r>
      <w:r w:rsidR="00337D03">
        <w:rPr>
          <w:rFonts w:cs="Arial"/>
          <w:lang w:val="es-ES_tradnl"/>
        </w:rPr>
        <w:t>Ω.</w:t>
      </w:r>
    </w:p>
    <w:p w:rsidR="00B96057" w:rsidRPr="00C92501" w:rsidRDefault="00B96057" w:rsidP="00B96057">
      <w:r w:rsidRPr="00C92501">
        <w:t>Tod</w:t>
      </w:r>
      <w:r>
        <w:t>a</w:t>
      </w:r>
      <w:r w:rsidRPr="00C92501">
        <w:t>s las estructuras metálicas expuestas (ya sea que estén indicadas o no en los planos)</w:t>
      </w:r>
      <w:r>
        <w:t xml:space="preserve"> </w:t>
      </w:r>
      <w:r w:rsidRPr="00C92501">
        <w:t xml:space="preserve">deberán estar conectadas a la malla de tierra. La conexión se hará mediante chicotes de cobre forrados </w:t>
      </w:r>
      <w:r>
        <w:t xml:space="preserve"> con doble vaina </w:t>
      </w:r>
      <w:r w:rsidRPr="00C92501">
        <w:t>con conexiones abulonadas mediante conectores de</w:t>
      </w:r>
      <w:r>
        <w:t xml:space="preserve"> </w:t>
      </w:r>
      <w:r w:rsidRPr="00C92501">
        <w:t>ojal (bimetálicos si corresponde) y unidos a la malla mediante</w:t>
      </w:r>
      <w:r>
        <w:t xml:space="preserve"> </w:t>
      </w:r>
      <w:r w:rsidRPr="00C92501">
        <w:t>conexiones soldadas exotérmicamente.</w:t>
      </w:r>
    </w:p>
    <w:p w:rsidR="00B96057" w:rsidRPr="00C21B82" w:rsidRDefault="00B96057" w:rsidP="00BD1DF5">
      <w:pPr>
        <w:pStyle w:val="Ttulo3"/>
        <w:spacing w:before="120"/>
      </w:pPr>
      <w:bookmarkStart w:id="3665" w:name="_Toc399329709"/>
      <w:bookmarkStart w:id="3666" w:name="_Toc400977519"/>
      <w:r w:rsidRPr="00C21B82">
        <w:t>Protección contra descargas atmosféricas</w:t>
      </w:r>
      <w:bookmarkEnd w:id="3665"/>
      <w:bookmarkEnd w:id="3666"/>
    </w:p>
    <w:p w:rsidR="00B96057" w:rsidRPr="00483FEC" w:rsidRDefault="00B96057" w:rsidP="00B96057">
      <w:pPr>
        <w:rPr>
          <w:lang w:val="es-ES_tradnl"/>
        </w:rPr>
      </w:pPr>
      <w:r>
        <w:rPr>
          <w:lang w:val="es-ES_tradnl"/>
        </w:rPr>
        <w:t xml:space="preserve">Se deberá diseñar y proveer un sistema de descargas atmosféricas para </w:t>
      </w:r>
      <w:r w:rsidR="003F44A2">
        <w:rPr>
          <w:lang w:val="es-ES_tradnl"/>
        </w:rPr>
        <w:t>cada pozo</w:t>
      </w:r>
      <w:r>
        <w:rPr>
          <w:lang w:val="es-ES_tradnl"/>
        </w:rPr>
        <w:t xml:space="preserve"> de bombeo, conforme a </w:t>
      </w:r>
      <w:r w:rsidRPr="00242078">
        <w:rPr>
          <w:lang w:val="es-ES_tradnl"/>
        </w:rPr>
        <w:t xml:space="preserve">las normas </w:t>
      </w:r>
      <w:r w:rsidRPr="00965D6A">
        <w:rPr>
          <w:lang w:val="es-ES_tradnl"/>
        </w:rPr>
        <w:t xml:space="preserve">IEC 62305 </w:t>
      </w:r>
      <w:r w:rsidR="006911A2" w:rsidRPr="008649C7">
        <w:rPr>
          <w:lang w:val="es-ES_tradnl"/>
        </w:rPr>
        <w:t xml:space="preserve">partes </w:t>
      </w:r>
      <w:r w:rsidRPr="00483FEC">
        <w:rPr>
          <w:lang w:val="es-ES_tradnl"/>
        </w:rPr>
        <w:t xml:space="preserve">1 a 4 </w:t>
      </w:r>
      <w:r w:rsidR="003F44A2">
        <w:rPr>
          <w:lang w:val="es-ES_tradnl"/>
        </w:rPr>
        <w:t>E</w:t>
      </w:r>
      <w:r w:rsidR="003F44A2" w:rsidRPr="00483FEC">
        <w:rPr>
          <w:lang w:val="es-ES_tradnl"/>
        </w:rPr>
        <w:t>d</w:t>
      </w:r>
      <w:r w:rsidRPr="00483FEC">
        <w:rPr>
          <w:lang w:val="es-ES_tradnl"/>
        </w:rPr>
        <w:t xml:space="preserve">. </w:t>
      </w:r>
      <w:r w:rsidR="006911A2" w:rsidRPr="001D225C">
        <w:rPr>
          <w:lang w:val="es-ES_tradnl"/>
        </w:rPr>
        <w:t xml:space="preserve">2011 </w:t>
      </w:r>
      <w:r w:rsidRPr="001D225C">
        <w:rPr>
          <w:lang w:val="es-ES_tradnl"/>
        </w:rPr>
        <w:t xml:space="preserve">(o su última revisión) y </w:t>
      </w:r>
      <w:r w:rsidRPr="00C75633">
        <w:rPr>
          <w:lang w:val="es-ES_tradnl"/>
        </w:rPr>
        <w:t xml:space="preserve">NFPA 780 </w:t>
      </w:r>
      <w:r w:rsidR="003F44A2">
        <w:rPr>
          <w:lang w:val="es-ES_tradnl"/>
        </w:rPr>
        <w:t>E</w:t>
      </w:r>
      <w:r w:rsidR="003F44A2" w:rsidRPr="00C75633">
        <w:rPr>
          <w:lang w:val="es-ES_tradnl"/>
        </w:rPr>
        <w:t>d</w:t>
      </w:r>
      <w:r w:rsidRPr="00C75633">
        <w:rPr>
          <w:lang w:val="es-ES_tradnl"/>
        </w:rPr>
        <w:t xml:space="preserve">. </w:t>
      </w:r>
      <w:r w:rsidR="006911A2" w:rsidRPr="00242078">
        <w:rPr>
          <w:lang w:val="es-ES_tradnl"/>
        </w:rPr>
        <w:t>20</w:t>
      </w:r>
      <w:r w:rsidR="006911A2" w:rsidRPr="00965D6A">
        <w:rPr>
          <w:lang w:val="es-ES_tradnl"/>
        </w:rPr>
        <w:t xml:space="preserve">11 </w:t>
      </w:r>
      <w:r w:rsidRPr="008649C7">
        <w:rPr>
          <w:lang w:val="es-ES_tradnl"/>
        </w:rPr>
        <w:t>(o su última versión)</w:t>
      </w:r>
      <w:r w:rsidR="003F44A2">
        <w:rPr>
          <w:lang w:val="es-ES_tradnl"/>
        </w:rPr>
        <w:t>,</w:t>
      </w:r>
      <w:r w:rsidRPr="008649C7">
        <w:rPr>
          <w:lang w:val="es-ES_tradnl"/>
        </w:rPr>
        <w:t xml:space="preserve"> y todas las que resulten de aplicación por la legislación vigente y cl</w:t>
      </w:r>
      <w:r w:rsidRPr="00483FEC">
        <w:rPr>
          <w:lang w:val="es-ES_tradnl"/>
        </w:rPr>
        <w:t xml:space="preserve">áusulas de las compañías de seguridad. </w:t>
      </w:r>
    </w:p>
    <w:p w:rsidR="00B96057" w:rsidRPr="00BA4654" w:rsidRDefault="00B96057" w:rsidP="00B96057">
      <w:pPr>
        <w:rPr>
          <w:lang w:val="es-ES_tradnl"/>
        </w:rPr>
      </w:pPr>
      <w:r w:rsidRPr="00864952">
        <w:rPr>
          <w:lang w:val="es-ES_tradnl"/>
        </w:rPr>
        <w:t>Se deberán proteger todas las estructuras, personas y equipos mediante pararrayos tipo Franklin con mástiles de acero y captores con núcleo de bronce y 3 o 5 puntas de tungsteno (no se aceptarán del tipo activo como</w:t>
      </w:r>
      <w:r w:rsidRPr="00BA4654">
        <w:rPr>
          <w:lang w:val="es-ES_tradnl"/>
        </w:rPr>
        <w:t xml:space="preserve"> ser radioactivos).</w:t>
      </w:r>
    </w:p>
    <w:p w:rsidR="00B96057" w:rsidRDefault="00B96057" w:rsidP="00B96057">
      <w:pPr>
        <w:rPr>
          <w:lang w:val="es-ES_tradnl"/>
        </w:rPr>
      </w:pPr>
      <w:r w:rsidRPr="00BA4654">
        <w:rPr>
          <w:lang w:val="es-ES_tradnl"/>
        </w:rPr>
        <w:t>Se deberá proteger el tablero potencia, el tablero de control</w:t>
      </w:r>
      <w:r>
        <w:rPr>
          <w:lang w:val="es-ES_tradnl"/>
        </w:rPr>
        <w:t xml:space="preserve"> de descargas provenientes de cables de alimentación, comunicaciones externas o antenas mediante descargadores de sobretensión adecuadamente dimensionados.</w:t>
      </w:r>
    </w:p>
    <w:p w:rsidR="00B96057" w:rsidRDefault="00B96057" w:rsidP="00B96057">
      <w:pPr>
        <w:rPr>
          <w:lang w:val="es-ES_tradnl"/>
        </w:rPr>
      </w:pPr>
      <w:r>
        <w:rPr>
          <w:lang w:val="es-ES_tradnl"/>
        </w:rPr>
        <w:t>El conductor de bajada será de sección mínima 50 mm</w:t>
      </w:r>
      <w:r>
        <w:rPr>
          <w:vertAlign w:val="superscript"/>
          <w:lang w:val="es-ES_tradnl"/>
        </w:rPr>
        <w:t>2</w:t>
      </w:r>
      <w:r>
        <w:rPr>
          <w:lang w:val="es-ES_tradnl"/>
        </w:rPr>
        <w:t>, a 3 m desde el nivel del piso hasta la llegada a la toma de tierra</w:t>
      </w:r>
      <w:r w:rsidR="003F44A2">
        <w:rPr>
          <w:lang w:val="es-ES_tradnl"/>
        </w:rPr>
        <w:t xml:space="preserve">. Se </w:t>
      </w:r>
      <w:r>
        <w:rPr>
          <w:lang w:val="es-ES_tradnl"/>
        </w:rPr>
        <w:t>entubará con un tubo aislante de PVC reforzado de adecuada resistencia mecánica.</w:t>
      </w:r>
    </w:p>
    <w:p w:rsidR="00B96057" w:rsidRDefault="00B96057" w:rsidP="00B96057">
      <w:r>
        <w:rPr>
          <w:lang w:val="es-ES_tradnl"/>
        </w:rPr>
        <w:t>La toma de tierra constará jabalinas unidas por conductor de 50 mm</w:t>
      </w:r>
      <w:r>
        <w:rPr>
          <w:vertAlign w:val="superscript"/>
          <w:lang w:val="es-ES_tradnl"/>
        </w:rPr>
        <w:t>2</w:t>
      </w:r>
      <w:r>
        <w:rPr>
          <w:lang w:val="es-ES_tradnl"/>
        </w:rPr>
        <w:t xml:space="preserve">. </w:t>
      </w:r>
      <w:r>
        <w:t>La toma de tierra se realizará de acuerdo a lo indicado en el plano EL</w:t>
      </w:r>
      <w:r w:rsidR="003F44A2">
        <w:t>-</w:t>
      </w:r>
      <w:r>
        <w:t>002 correspondiente a cada pozo. Las jabalinas serán de 6 m de largo.</w:t>
      </w:r>
    </w:p>
    <w:p w:rsidR="00B96057" w:rsidRDefault="00B96057" w:rsidP="00B96057">
      <w:pPr>
        <w:spacing w:after="120"/>
        <w:rPr>
          <w:color w:val="auto"/>
        </w:rPr>
      </w:pPr>
      <w:r>
        <w:rPr>
          <w:color w:val="auto"/>
        </w:rPr>
        <w:t>En los planos el pararrayos se ubic</w:t>
      </w:r>
      <w:r w:rsidR="003F44A2">
        <w:rPr>
          <w:color w:val="auto"/>
        </w:rPr>
        <w:t>a</w:t>
      </w:r>
      <w:r>
        <w:rPr>
          <w:color w:val="auto"/>
        </w:rPr>
        <w:t xml:space="preserve"> en la columna de alumbrado exterior de forma que las instalaciones a proteger se encuentren dentro de un cono de 45° con vértice en la punta del pararrayo.</w:t>
      </w:r>
    </w:p>
    <w:p w:rsidR="00B96057" w:rsidRDefault="00B96057" w:rsidP="00B96057">
      <w:pPr>
        <w:spacing w:after="120"/>
        <w:rPr>
          <w:color w:val="auto"/>
        </w:rPr>
      </w:pPr>
      <w:r>
        <w:rPr>
          <w:color w:val="auto"/>
        </w:rPr>
        <w:t>Tanto los brazos de las luminarias exteriores</w:t>
      </w:r>
      <w:r w:rsidR="003F44A2">
        <w:rPr>
          <w:color w:val="auto"/>
        </w:rPr>
        <w:t>,</w:t>
      </w:r>
      <w:r>
        <w:rPr>
          <w:color w:val="auto"/>
        </w:rPr>
        <w:t xml:space="preserve"> como las columnas, se aterrarán mediante un conductor interno de bajada de 50 mm</w:t>
      </w:r>
      <w:r>
        <w:rPr>
          <w:vertAlign w:val="superscript"/>
          <w:lang w:val="es-ES_tradnl"/>
        </w:rPr>
        <w:t>2</w:t>
      </w:r>
      <w:r>
        <w:rPr>
          <w:color w:val="auto"/>
        </w:rPr>
        <w:t xml:space="preserve"> de sección.</w:t>
      </w:r>
    </w:p>
    <w:p w:rsidR="00B96057" w:rsidRDefault="00B96057" w:rsidP="00B96057">
      <w:pPr>
        <w:spacing w:after="120"/>
        <w:rPr>
          <w:color w:val="auto"/>
        </w:rPr>
      </w:pPr>
      <w:r>
        <w:rPr>
          <w:color w:val="auto"/>
        </w:rPr>
        <w:t>Las jabalinas se unirán a la malla de tierra de seguridad de acuerdo a lo indicado en los planos.</w:t>
      </w:r>
    </w:p>
    <w:p w:rsidR="00B96057" w:rsidRPr="00C21B82" w:rsidRDefault="00B96057" w:rsidP="00BD1DF5">
      <w:pPr>
        <w:pStyle w:val="Ttulo3"/>
        <w:spacing w:before="120"/>
      </w:pPr>
      <w:bookmarkStart w:id="3667" w:name="_Toc399329710"/>
      <w:bookmarkStart w:id="3668" w:name="_Toc400977520"/>
      <w:r w:rsidRPr="00C21B82">
        <w:t>Corrección de potencia reactiva</w:t>
      </w:r>
      <w:bookmarkEnd w:id="3667"/>
      <w:bookmarkEnd w:id="3668"/>
    </w:p>
    <w:p w:rsidR="00B96057" w:rsidRPr="002A23E8" w:rsidRDefault="00B96057" w:rsidP="00B96057">
      <w:pPr>
        <w:rPr>
          <w:lang w:val="es-UY"/>
        </w:rPr>
      </w:pPr>
      <w:r w:rsidRPr="002A23E8">
        <w:rPr>
          <w:lang w:val="es-UY"/>
        </w:rPr>
        <w:t>El factor de potencia de toda la instalación deberá estar entre 0</w:t>
      </w:r>
      <w:r w:rsidR="003F44A2">
        <w:rPr>
          <w:lang w:val="es-UY"/>
        </w:rPr>
        <w:t>,</w:t>
      </w:r>
      <w:r w:rsidRPr="002A23E8">
        <w:rPr>
          <w:lang w:val="es-UY"/>
        </w:rPr>
        <w:t>95 capacitivo y 0</w:t>
      </w:r>
      <w:r w:rsidR="003F44A2">
        <w:rPr>
          <w:lang w:val="es-UY"/>
        </w:rPr>
        <w:t>,</w:t>
      </w:r>
      <w:r w:rsidRPr="002A23E8">
        <w:rPr>
          <w:lang w:val="es-UY"/>
        </w:rPr>
        <w:t>95 inductivo en todo momento independiente del funcionamiento del bombeo. Se instalará un banco de condensadores automático para corregir la corriente reactiva y alcanzar el valor solicitado. Dicho banco compensador de energía reactiva tendrá dieléctrico seco autocicatrizante</w:t>
      </w:r>
      <w:r w:rsidR="003F44A2">
        <w:rPr>
          <w:lang w:val="es-UY"/>
        </w:rPr>
        <w:t>, y</w:t>
      </w:r>
      <w:r w:rsidRPr="002A23E8">
        <w:rPr>
          <w:lang w:val="es-UY"/>
        </w:rPr>
        <w:t xml:space="preserve"> contaran con resistencia de descarga y fusibles de protección.</w:t>
      </w:r>
    </w:p>
    <w:p w:rsidR="00B96057" w:rsidRPr="002A23E8" w:rsidRDefault="00B96057" w:rsidP="00B96057">
      <w:pPr>
        <w:rPr>
          <w:lang w:val="es-UY"/>
        </w:rPr>
      </w:pPr>
      <w:r w:rsidRPr="002A23E8">
        <w:rPr>
          <w:lang w:val="es-UY"/>
        </w:rPr>
        <w:t>Se instalará de tal manera que no existan partes con tensión expuestas a contactos accidentales directos. Estarán conectados mediante contactor de capacidad adecuada. En caso necesario se instalarán bobinas amortiguadoras para limitar la corriente de cortocircuito.</w:t>
      </w:r>
    </w:p>
    <w:p w:rsidR="00B96057" w:rsidRPr="00C21B82" w:rsidRDefault="00B96057" w:rsidP="00BD1DF5">
      <w:pPr>
        <w:pStyle w:val="Ttulo3"/>
        <w:spacing w:before="120"/>
      </w:pPr>
      <w:bookmarkStart w:id="3669" w:name="_Toc399329711"/>
      <w:bookmarkStart w:id="3670" w:name="_Toc400977521"/>
      <w:r w:rsidRPr="00C21B82">
        <w:t>Alarmas de incendio y presencia de intrusos</w:t>
      </w:r>
      <w:bookmarkEnd w:id="3669"/>
      <w:bookmarkEnd w:id="3670"/>
    </w:p>
    <w:p w:rsidR="00B96057" w:rsidRPr="002A23E8" w:rsidRDefault="00B96057" w:rsidP="00B96057">
      <w:pPr>
        <w:rPr>
          <w:lang w:val="es-UY"/>
        </w:rPr>
      </w:pPr>
      <w:r w:rsidRPr="002A23E8">
        <w:rPr>
          <w:lang w:val="es-UY"/>
        </w:rPr>
        <w:t>El gabinete y el pañol estarán protegidos contra robos e incendio. El sistema consistirá en sensores de humo en cada una de las piezas, sensores de apertura de puertas en la caseta de tableros, sensor de movimiento en el pañol, una alarma sonora y una consola desde donde, con una contraseña, se desactive la alarma de intrusos. El sistema comunicará al PLC todo evento que se produzca.</w:t>
      </w:r>
    </w:p>
    <w:p w:rsidR="005B613B" w:rsidRPr="00D92355" w:rsidRDefault="00BB7D3D" w:rsidP="008A2727">
      <w:pPr>
        <w:pStyle w:val="Ttulo1"/>
      </w:pPr>
      <w:r>
        <w:br w:type="page"/>
      </w:r>
      <w:bookmarkStart w:id="3671" w:name="_Toc301535892"/>
      <w:bookmarkStart w:id="3672" w:name="_Toc399329712"/>
      <w:bookmarkStart w:id="3673" w:name="_Toc400977522"/>
      <w:r w:rsidR="005B613B" w:rsidRPr="00D92355">
        <w:t>I</w:t>
      </w:r>
      <w:r w:rsidR="00920E9B">
        <w:t>nstrumentación y Control</w:t>
      </w:r>
      <w:r w:rsidR="005B613B" w:rsidRPr="00D92355">
        <w:t xml:space="preserve"> – </w:t>
      </w:r>
      <w:r w:rsidR="00C6323D" w:rsidRPr="00D92355">
        <w:t xml:space="preserve">Pozos de </w:t>
      </w:r>
      <w:r w:rsidR="007D3653">
        <w:t>B</w:t>
      </w:r>
      <w:r w:rsidR="00C6323D" w:rsidRPr="00D92355">
        <w:t>ombeo</w:t>
      </w:r>
      <w:bookmarkEnd w:id="3671"/>
      <w:bookmarkEnd w:id="3672"/>
      <w:bookmarkEnd w:id="3673"/>
    </w:p>
    <w:p w:rsidR="005B613B" w:rsidRPr="00D92355" w:rsidRDefault="005B613B" w:rsidP="006A0D60">
      <w:pPr>
        <w:pStyle w:val="Ttulo2"/>
        <w:rPr>
          <w:rFonts w:cs="Arial"/>
          <w:lang w:val="es-ES"/>
        </w:rPr>
      </w:pPr>
      <w:bookmarkStart w:id="3674" w:name="_Toc333058238"/>
      <w:bookmarkStart w:id="3675" w:name="_Toc334937279"/>
      <w:bookmarkStart w:id="3676" w:name="_Toc334937648"/>
      <w:bookmarkStart w:id="3677" w:name="_Toc170641029"/>
      <w:bookmarkStart w:id="3678" w:name="_Toc172970794"/>
      <w:bookmarkStart w:id="3679" w:name="_Toc178670815"/>
      <w:bookmarkStart w:id="3680" w:name="_Toc399329713"/>
      <w:bookmarkStart w:id="3681" w:name="_Toc400977523"/>
      <w:r w:rsidRPr="00D92355">
        <w:rPr>
          <w:rFonts w:cs="Arial"/>
          <w:lang w:val="es-ES"/>
        </w:rPr>
        <w:t>Alcance</w:t>
      </w:r>
      <w:bookmarkEnd w:id="3674"/>
      <w:bookmarkEnd w:id="3675"/>
      <w:bookmarkEnd w:id="3676"/>
      <w:bookmarkEnd w:id="3677"/>
      <w:bookmarkEnd w:id="3678"/>
      <w:bookmarkEnd w:id="3679"/>
      <w:bookmarkEnd w:id="3680"/>
      <w:bookmarkEnd w:id="3681"/>
    </w:p>
    <w:p w:rsidR="005B613B" w:rsidRPr="00D92355" w:rsidRDefault="005B613B">
      <w:pPr>
        <w:rPr>
          <w:rFonts w:cs="Arial"/>
          <w:szCs w:val="24"/>
        </w:rPr>
      </w:pPr>
      <w:bookmarkStart w:id="3682" w:name="_Toc333058239"/>
      <w:bookmarkStart w:id="3683" w:name="_Toc334937280"/>
      <w:bookmarkStart w:id="3684" w:name="_Toc334937649"/>
      <w:r w:rsidRPr="00D92355">
        <w:rPr>
          <w:rFonts w:cs="Arial"/>
          <w:szCs w:val="24"/>
        </w:rPr>
        <w:t xml:space="preserve">La presente Especificación Técnica tiene como objeto establecer los requerimientos generales para </w:t>
      </w:r>
      <w:r w:rsidR="00CD459C">
        <w:rPr>
          <w:rFonts w:cs="Arial"/>
          <w:szCs w:val="24"/>
        </w:rPr>
        <w:t>el suministro</w:t>
      </w:r>
      <w:r w:rsidRPr="00D92355">
        <w:rPr>
          <w:rFonts w:cs="Arial"/>
          <w:szCs w:val="24"/>
        </w:rPr>
        <w:t xml:space="preserve"> del Sistema de Control e Instrumentación de l</w:t>
      </w:r>
      <w:r w:rsidR="002F59FE" w:rsidRPr="00D92355">
        <w:rPr>
          <w:rFonts w:cs="Arial"/>
          <w:szCs w:val="24"/>
        </w:rPr>
        <w:t>os</w:t>
      </w:r>
      <w:r w:rsidR="00CD459C">
        <w:rPr>
          <w:rFonts w:cs="Arial"/>
          <w:szCs w:val="24"/>
        </w:rPr>
        <w:t xml:space="preserve"> </w:t>
      </w:r>
      <w:r w:rsidR="003F44A2">
        <w:rPr>
          <w:rFonts w:cs="Arial"/>
          <w:color w:val="auto"/>
        </w:rPr>
        <w:t xml:space="preserve">Pozos de Bombeo incluidos en </w:t>
      </w:r>
      <w:r w:rsidR="00C01E5A">
        <w:rPr>
          <w:rFonts w:cs="Arial"/>
          <w:color w:val="auto"/>
        </w:rPr>
        <w:t>la presente licitación.</w:t>
      </w:r>
    </w:p>
    <w:p w:rsidR="002F59FE" w:rsidRPr="00D92355" w:rsidRDefault="002F59FE" w:rsidP="002F59FE">
      <w:pPr>
        <w:pStyle w:val="Ttulo2"/>
        <w:rPr>
          <w:rFonts w:cs="Arial"/>
          <w:lang w:val="es-ES"/>
        </w:rPr>
      </w:pPr>
      <w:bookmarkStart w:id="3685" w:name="_Toc248846696"/>
      <w:bookmarkStart w:id="3686" w:name="_Toc298578629"/>
      <w:bookmarkStart w:id="3687" w:name="_Toc399329714"/>
      <w:bookmarkStart w:id="3688" w:name="_Toc400977524"/>
      <w:bookmarkStart w:id="3689" w:name="_Toc178670816"/>
      <w:r w:rsidRPr="00D92355">
        <w:rPr>
          <w:rFonts w:cs="Arial"/>
          <w:lang w:val="es-ES"/>
        </w:rPr>
        <w:t>Descripción general del Control y Automatismos</w:t>
      </w:r>
      <w:bookmarkEnd w:id="3685"/>
      <w:bookmarkEnd w:id="3686"/>
      <w:bookmarkEnd w:id="3687"/>
      <w:bookmarkEnd w:id="3688"/>
    </w:p>
    <w:p w:rsidR="002F59FE" w:rsidRPr="00D92355" w:rsidRDefault="002F59FE" w:rsidP="002F59FE">
      <w:pPr>
        <w:pStyle w:val="Ttulo3"/>
        <w:rPr>
          <w:rFonts w:cs="Arial"/>
        </w:rPr>
      </w:pPr>
      <w:bookmarkStart w:id="3690" w:name="_Toc399329715"/>
      <w:bookmarkStart w:id="3691" w:name="_Toc400977525"/>
      <w:bookmarkStart w:id="3692" w:name="_Toc273453253"/>
      <w:r w:rsidRPr="00D92355">
        <w:rPr>
          <w:rFonts w:cs="Arial"/>
        </w:rPr>
        <w:t>Filosofía de Operación</w:t>
      </w:r>
      <w:bookmarkEnd w:id="3690"/>
      <w:bookmarkEnd w:id="3691"/>
    </w:p>
    <w:p w:rsidR="002F59FE" w:rsidRDefault="002F59FE" w:rsidP="002F59FE">
      <w:pPr>
        <w:spacing w:after="120"/>
        <w:rPr>
          <w:lang w:val="es-AR"/>
        </w:rPr>
      </w:pPr>
      <w:r w:rsidRPr="004727DF">
        <w:rPr>
          <w:lang w:val="es-AR"/>
        </w:rPr>
        <w:t xml:space="preserve">La filosofía de operación de equipos electromecánicos de </w:t>
      </w:r>
      <w:r w:rsidR="00955DA8" w:rsidRPr="004727DF">
        <w:rPr>
          <w:lang w:val="es-ES_tradnl"/>
        </w:rPr>
        <w:t>la Administración</w:t>
      </w:r>
      <w:r w:rsidRPr="004727DF">
        <w:rPr>
          <w:lang w:val="es-AR"/>
        </w:rPr>
        <w:t xml:space="preserve"> consiste en tener los equipos principales en operación equilibrada y el equipo en reserva con una operación en menor frecuencia, de manera que los equipos principales tengan mayor desgaste que el de reserva. El equipo en reserva se opera con frecuencia semanal para mantenerlo a la orden y operativo, para que esté disponible en caso de falla del equipo principal.</w:t>
      </w:r>
    </w:p>
    <w:p w:rsidR="00F156F7" w:rsidRPr="00A44CAF" w:rsidRDefault="00F156F7" w:rsidP="002F59FE">
      <w:pPr>
        <w:spacing w:after="120"/>
        <w:rPr>
          <w:lang w:val="es-AR"/>
        </w:rPr>
      </w:pPr>
      <w:r>
        <w:t>En el caso particular del pozo Z1-P2, cuyo diseño de la descarga se realiza a dos colectores diferentes y considerando que dicho caudal es necesario para la autolimpieza de estos últimos, se operará la estación alternando los arranques de uno y otro equipo.</w:t>
      </w:r>
    </w:p>
    <w:p w:rsidR="002F59FE" w:rsidRPr="00A44CAF" w:rsidRDefault="002F59FE" w:rsidP="002F59FE">
      <w:pPr>
        <w:spacing w:after="120"/>
        <w:rPr>
          <w:lang w:val="es-AR"/>
        </w:rPr>
      </w:pPr>
      <w:r w:rsidRPr="00A44CAF">
        <w:rPr>
          <w:lang w:val="es-AR"/>
        </w:rPr>
        <w:t>En caso de falla del equipo de reserva al momento del arranque, el PLC emite la señal de alarma correspondiente al control central en la Planta de Tratamiento de Ciudad de la Costa y ordena el arranque de la bomba principal que corresponde.</w:t>
      </w:r>
    </w:p>
    <w:p w:rsidR="002F59FE" w:rsidRPr="00A44CAF" w:rsidRDefault="002F59FE" w:rsidP="002F59FE">
      <w:pPr>
        <w:pStyle w:val="Ttulo3"/>
        <w:rPr>
          <w:rFonts w:cs="Arial"/>
        </w:rPr>
      </w:pPr>
      <w:bookmarkStart w:id="3693" w:name="_Toc399329716"/>
      <w:bookmarkStart w:id="3694" w:name="_Toc400977526"/>
      <w:r w:rsidRPr="00A44CAF">
        <w:rPr>
          <w:rFonts w:cs="Arial"/>
        </w:rPr>
        <w:t>Lógica de Regulación de los equipos de bombeo</w:t>
      </w:r>
      <w:bookmarkEnd w:id="3693"/>
      <w:bookmarkEnd w:id="3694"/>
    </w:p>
    <w:p w:rsidR="00A75219" w:rsidRPr="00D92355" w:rsidRDefault="00A75219" w:rsidP="00A75219">
      <w:pPr>
        <w:spacing w:after="120"/>
        <w:rPr>
          <w:lang w:val="es-AR"/>
        </w:rPr>
      </w:pPr>
      <w:r w:rsidRPr="00D92355">
        <w:rPr>
          <w:lang w:val="es-AR"/>
        </w:rPr>
        <w:t>El control automático del funcionamiento de las electrobombas será comandado por un PLC que atenderá la automatización y gestión de control de los procesos de</w:t>
      </w:r>
      <w:r>
        <w:rPr>
          <w:lang w:val="es-AR"/>
        </w:rPr>
        <w:t>l pozo de bombeo</w:t>
      </w:r>
      <w:r w:rsidRPr="00D92355">
        <w:rPr>
          <w:lang w:val="es-AR"/>
        </w:rPr>
        <w:t>.</w:t>
      </w:r>
    </w:p>
    <w:p w:rsidR="00A75219" w:rsidRPr="00D92355" w:rsidRDefault="00A75219" w:rsidP="00A75219">
      <w:pPr>
        <w:spacing w:after="120"/>
        <w:rPr>
          <w:lang w:val="es-AR"/>
        </w:rPr>
      </w:pPr>
      <w:r w:rsidRPr="00D92355">
        <w:rPr>
          <w:lang w:val="es-AR"/>
        </w:rPr>
        <w:t>El ingreso de líquido al</w:t>
      </w:r>
      <w:r>
        <w:rPr>
          <w:lang w:val="es-AR"/>
        </w:rPr>
        <w:t xml:space="preserve"> pozo</w:t>
      </w:r>
      <w:r w:rsidRPr="00D92355">
        <w:rPr>
          <w:lang w:val="es-AR"/>
        </w:rPr>
        <w:t xml:space="preserve"> elevará el nivel en la cámara de aspiración y al llegar al nivel de arranque y regulación prefijado se iniciará la secuencia de arranque según se indica posteriormente para los tipos de regulación y arranque de los equipos.</w:t>
      </w:r>
    </w:p>
    <w:p w:rsidR="00A75219" w:rsidRPr="00D92355" w:rsidRDefault="00A75219" w:rsidP="00A75219">
      <w:pPr>
        <w:spacing w:after="120"/>
        <w:rPr>
          <w:lang w:val="es-AR"/>
        </w:rPr>
      </w:pPr>
      <w:r w:rsidRPr="00D92355">
        <w:rPr>
          <w:lang w:val="es-AR"/>
        </w:rPr>
        <w:t>Al llegar el nivel en el pozo al valor mínimo se producirá la parada de la bomba.</w:t>
      </w:r>
    </w:p>
    <w:p w:rsidR="00A75219" w:rsidRPr="00D92355" w:rsidRDefault="00A75219" w:rsidP="00A75219">
      <w:pPr>
        <w:spacing w:after="120"/>
        <w:rPr>
          <w:lang w:val="es-AR"/>
        </w:rPr>
      </w:pPr>
      <w:r w:rsidRPr="00D92355">
        <w:rPr>
          <w:lang w:val="es-AR"/>
        </w:rPr>
        <w:t xml:space="preserve">En caso de exceder el nivel líquido máximo, el PLC emite la señal de alarma correspondiente. </w:t>
      </w:r>
    </w:p>
    <w:p w:rsidR="00A75219" w:rsidRPr="00D92355" w:rsidRDefault="00A75219" w:rsidP="00A75219">
      <w:pPr>
        <w:spacing w:after="120"/>
        <w:rPr>
          <w:color w:val="auto"/>
          <w:lang w:val="es-AR"/>
        </w:rPr>
      </w:pPr>
      <w:r w:rsidRPr="00D92355">
        <w:rPr>
          <w:color w:val="auto"/>
          <w:lang w:val="es-AR"/>
        </w:rPr>
        <w:t>De producirse intrusión pluvial y por consiguiente sobre elevación del nivel en la cámara de aspiración por sobre el nivel máximo, el PLC emite la señal de alarma correspondiente y al llegarse al nivel prefijado se arrancará la bomba de reserva. Al bajar el nivel de líquido se detiene la bomba de reserva.</w:t>
      </w:r>
    </w:p>
    <w:p w:rsidR="00A75219" w:rsidRPr="00D92355" w:rsidRDefault="00A75219" w:rsidP="00A75219">
      <w:pPr>
        <w:spacing w:after="120"/>
        <w:rPr>
          <w:lang w:val="es-AR"/>
        </w:rPr>
      </w:pPr>
      <w:r w:rsidRPr="00D92355">
        <w:rPr>
          <w:lang w:val="es-AR"/>
        </w:rPr>
        <w:t>En caso de exceder el nivel líquido mínimo, el PLC emite la señal de alarma correspondiente y se detienen todas las bombas en funcionamiento, incluso cuando se encuentra en modo de operación Manual.</w:t>
      </w:r>
    </w:p>
    <w:p w:rsidR="00A75219" w:rsidRPr="00D92355" w:rsidRDefault="00A75219" w:rsidP="00A75219">
      <w:pPr>
        <w:spacing w:after="120"/>
        <w:rPr>
          <w:lang w:val="es-AR"/>
        </w:rPr>
      </w:pPr>
      <w:r w:rsidRPr="00D92355">
        <w:rPr>
          <w:lang w:val="es-AR"/>
        </w:rPr>
        <w:t xml:space="preserve">La secuencia de arranque para los distintos tipos de regulación y arranque de equipos </w:t>
      </w:r>
      <w:r>
        <w:rPr>
          <w:lang w:val="es-AR"/>
        </w:rPr>
        <w:t>se describe a continuación.</w:t>
      </w:r>
    </w:p>
    <w:p w:rsidR="00A75219" w:rsidRPr="00D92355" w:rsidRDefault="00A75219" w:rsidP="00A75219">
      <w:pPr>
        <w:pStyle w:val="Ttulo4"/>
        <w:tabs>
          <w:tab w:val="clear" w:pos="2128"/>
          <w:tab w:val="left" w:pos="1418"/>
        </w:tabs>
        <w:ind w:left="1418"/>
      </w:pPr>
      <w:r w:rsidRPr="00D92355">
        <w:t>Bombas con Velocidad Variable y Arranque con Variación de Frecuencia</w:t>
      </w:r>
    </w:p>
    <w:p w:rsidR="00A75219" w:rsidRPr="00D92355" w:rsidRDefault="00A75219" w:rsidP="00A75219">
      <w:pPr>
        <w:pStyle w:val="Vietacuadrada"/>
        <w:tabs>
          <w:tab w:val="clear" w:pos="747"/>
          <w:tab w:val="num" w:pos="567"/>
        </w:tabs>
        <w:ind w:left="567"/>
      </w:pPr>
      <w:r w:rsidRPr="00D92355">
        <w:t>Operación del agitador durante 30 segundos</w:t>
      </w:r>
      <w:r>
        <w:t>.</w:t>
      </w:r>
    </w:p>
    <w:p w:rsidR="00A75219" w:rsidRPr="00D92355" w:rsidRDefault="00A75219" w:rsidP="00A75219">
      <w:pPr>
        <w:pStyle w:val="Vietacuadrada"/>
        <w:tabs>
          <w:tab w:val="clear" w:pos="747"/>
          <w:tab w:val="num" w:pos="567"/>
        </w:tabs>
        <w:ind w:left="567"/>
      </w:pPr>
      <w:r w:rsidRPr="00D92355">
        <w:t>Arranque del sistema con una bomba a velocidad regulada.</w:t>
      </w:r>
    </w:p>
    <w:p w:rsidR="00A75219" w:rsidRPr="00D92355" w:rsidRDefault="00A75219" w:rsidP="00A75219">
      <w:pPr>
        <w:spacing w:after="120"/>
        <w:rPr>
          <w:lang w:val="es-AR"/>
        </w:rPr>
      </w:pPr>
      <w:r w:rsidRPr="00D92355">
        <w:rPr>
          <w:lang w:val="es-AR"/>
        </w:rPr>
        <w:t>En esta condición el PLC</w:t>
      </w:r>
      <w:r>
        <w:rPr>
          <w:lang w:val="es-AR"/>
        </w:rPr>
        <w:t>,</w:t>
      </w:r>
      <w:r w:rsidRPr="00D92355">
        <w:rPr>
          <w:lang w:val="es-AR"/>
        </w:rPr>
        <w:t xml:space="preserve"> mediante la lectura del sensor de nivel, efectuará la regulación de la velocidad del equipo para mantener el nivel en la cámara entorno al valor prefijado de arranque y regulación.</w:t>
      </w:r>
    </w:p>
    <w:p w:rsidR="00A75219" w:rsidRPr="00D92355" w:rsidRDefault="00A75219" w:rsidP="00A75219">
      <w:pPr>
        <w:spacing w:after="120"/>
        <w:rPr>
          <w:lang w:val="es-AR"/>
        </w:rPr>
      </w:pPr>
      <w:r w:rsidRPr="00D92355">
        <w:rPr>
          <w:lang w:val="es-AR"/>
        </w:rPr>
        <w:t>Si el caudal de ingreso al pozo es menor al caudal de bombeo mínimo establecido para el arranque, el nivel en el pozo descenderá sin que se efectúe regulación de velocidad, llegándose al nivel mínimo en el pozo donde se producirá la parada de la bomba.</w:t>
      </w:r>
    </w:p>
    <w:p w:rsidR="00A75219" w:rsidRPr="00D92355" w:rsidRDefault="00A75219" w:rsidP="00A75219">
      <w:pPr>
        <w:spacing w:after="120"/>
        <w:rPr>
          <w:lang w:val="es-AR"/>
        </w:rPr>
      </w:pPr>
      <w:r w:rsidRPr="00D92355">
        <w:rPr>
          <w:lang w:val="es-AR"/>
        </w:rPr>
        <w:t>Si el caudal de ingreso es más cercano, o mayor al de bombeo de arranque del sistema, se producirá la regulación entorno al nivel prefijado.</w:t>
      </w:r>
    </w:p>
    <w:p w:rsidR="00A75219" w:rsidRPr="00D92355" w:rsidRDefault="00A75219" w:rsidP="00A75219">
      <w:pPr>
        <w:spacing w:after="120"/>
        <w:rPr>
          <w:lang w:val="es-AR"/>
        </w:rPr>
      </w:pPr>
      <w:r w:rsidRPr="00D92355">
        <w:rPr>
          <w:lang w:val="es-AR"/>
        </w:rPr>
        <w:t>Con el objeto de producir la limpieza de la línea de impulsión, se efectuará diariamente en coincidencia con el afluente pico horario, una secuencia de bombeos consecutivos a un caudal mínimo necesario para lograr una velocidad en la línea de 1 m/s.</w:t>
      </w:r>
    </w:p>
    <w:p w:rsidR="00A75219" w:rsidRPr="00D92355" w:rsidRDefault="00A75219" w:rsidP="00A75219">
      <w:pPr>
        <w:pStyle w:val="Ttulo4"/>
        <w:tabs>
          <w:tab w:val="clear" w:pos="2128"/>
          <w:tab w:val="left" w:pos="1418"/>
        </w:tabs>
        <w:ind w:left="1418"/>
      </w:pPr>
      <w:r w:rsidRPr="00D92355">
        <w:t>Bombas con Velocidad Fija y Arranque con Arrancador Suave</w:t>
      </w:r>
    </w:p>
    <w:p w:rsidR="00A75219" w:rsidRPr="00D92355" w:rsidRDefault="00A75219" w:rsidP="00A75219">
      <w:pPr>
        <w:pStyle w:val="Vietacuadrada"/>
      </w:pPr>
      <w:r w:rsidRPr="00D92355">
        <w:t>Operación del agitador</w:t>
      </w:r>
      <w:r>
        <w:t>,</w:t>
      </w:r>
      <w:r w:rsidRPr="00D92355">
        <w:t xml:space="preserve"> </w:t>
      </w:r>
      <w:r w:rsidRPr="002809EE">
        <w:t xml:space="preserve">el tiempo de agitación será regulable entre 20 y 60 </w:t>
      </w:r>
      <w:r w:rsidRPr="00D92355">
        <w:t>segundos</w:t>
      </w:r>
      <w:r>
        <w:t>.</w:t>
      </w:r>
    </w:p>
    <w:p w:rsidR="00A75219" w:rsidRPr="00D92355" w:rsidRDefault="00A75219" w:rsidP="00A75219">
      <w:pPr>
        <w:pStyle w:val="Vietacuadrada"/>
        <w:tabs>
          <w:tab w:val="clear" w:pos="747"/>
          <w:tab w:val="num" w:pos="567"/>
        </w:tabs>
        <w:ind w:left="567"/>
      </w:pPr>
      <w:r w:rsidRPr="00D92355">
        <w:t>Arranque de la bomba, mediante arrancador suave, operando a velocidad fija.</w:t>
      </w:r>
    </w:p>
    <w:p w:rsidR="00A75219" w:rsidRPr="00D92355" w:rsidRDefault="00A75219" w:rsidP="00A75219">
      <w:pPr>
        <w:spacing w:after="120"/>
        <w:rPr>
          <w:lang w:val="es-AR"/>
        </w:rPr>
      </w:pPr>
      <w:r w:rsidRPr="00D92355">
        <w:rPr>
          <w:lang w:val="es-AR"/>
        </w:rPr>
        <w:t>Las bombas operarán a su velocidad nominal, arrancando y parando en los niveles prefijados.</w:t>
      </w:r>
    </w:p>
    <w:p w:rsidR="00A75219" w:rsidRPr="00D92355" w:rsidRDefault="00A75219" w:rsidP="00A75219">
      <w:pPr>
        <w:pStyle w:val="Ttulo4"/>
        <w:tabs>
          <w:tab w:val="clear" w:pos="2128"/>
          <w:tab w:val="left" w:pos="1418"/>
        </w:tabs>
        <w:ind w:left="1418"/>
      </w:pPr>
      <w:r w:rsidRPr="00D92355">
        <w:t>Bombas con Velocidad Fija y Arranque Directo</w:t>
      </w:r>
    </w:p>
    <w:p w:rsidR="00A75219" w:rsidRPr="00D92355" w:rsidRDefault="00A75219" w:rsidP="00A75219">
      <w:pPr>
        <w:pStyle w:val="Vietacuadrada"/>
        <w:tabs>
          <w:tab w:val="clear" w:pos="747"/>
          <w:tab w:val="num" w:pos="567"/>
        </w:tabs>
        <w:ind w:left="567"/>
      </w:pPr>
      <w:r w:rsidRPr="00D92355">
        <w:t>Arranque de la bomba con la operación automática de la Flush Valve provista con el equipo de bombeo durante aproximadamente 20 segundos</w:t>
      </w:r>
      <w:r>
        <w:t>.</w:t>
      </w:r>
    </w:p>
    <w:p w:rsidR="00A75219" w:rsidRPr="00D92355" w:rsidRDefault="00A75219" w:rsidP="00A75219">
      <w:pPr>
        <w:pStyle w:val="Vietacuadrada"/>
        <w:tabs>
          <w:tab w:val="clear" w:pos="747"/>
          <w:tab w:val="num" w:pos="567"/>
        </w:tabs>
        <w:ind w:left="567"/>
      </w:pPr>
      <w:r w:rsidRPr="00D92355">
        <w:t>Cierre progresivo en forma automática de la Flush Valve, lo cual permite el funcionamiento de la bomba.</w:t>
      </w:r>
    </w:p>
    <w:p w:rsidR="009747DD" w:rsidRPr="00D92355" w:rsidRDefault="00A75219" w:rsidP="009747DD">
      <w:pPr>
        <w:spacing w:after="120"/>
        <w:rPr>
          <w:lang w:val="es-AR"/>
        </w:rPr>
      </w:pPr>
      <w:r w:rsidRPr="00D92355">
        <w:rPr>
          <w:lang w:val="es-AR"/>
        </w:rPr>
        <w:t>Las bombas operarán a su velocidad nominal, arrancando y parando en los niveles prefijados.</w:t>
      </w:r>
    </w:p>
    <w:p w:rsidR="005B613B" w:rsidRDefault="005B613B" w:rsidP="006A0D60">
      <w:pPr>
        <w:pStyle w:val="Ttulo2"/>
        <w:rPr>
          <w:rFonts w:cs="Arial"/>
          <w:lang w:val="es-ES"/>
        </w:rPr>
      </w:pPr>
      <w:bookmarkStart w:id="3695" w:name="_Toc374102548"/>
      <w:bookmarkStart w:id="3696" w:name="_Toc374102974"/>
      <w:bookmarkStart w:id="3697" w:name="_Toc374103401"/>
      <w:bookmarkStart w:id="3698" w:name="_Toc374970767"/>
      <w:bookmarkStart w:id="3699" w:name="_Toc375301397"/>
      <w:bookmarkStart w:id="3700" w:name="_Toc375301832"/>
      <w:bookmarkStart w:id="3701" w:name="_Toc375302267"/>
      <w:bookmarkStart w:id="3702" w:name="_Toc375302702"/>
      <w:bookmarkStart w:id="3703" w:name="_Toc375305380"/>
      <w:bookmarkStart w:id="3704" w:name="_Toc375305815"/>
      <w:bookmarkStart w:id="3705" w:name="_Toc374102549"/>
      <w:bookmarkStart w:id="3706" w:name="_Toc374102975"/>
      <w:bookmarkStart w:id="3707" w:name="_Toc374103402"/>
      <w:bookmarkStart w:id="3708" w:name="_Toc374970768"/>
      <w:bookmarkStart w:id="3709" w:name="_Toc375301398"/>
      <w:bookmarkStart w:id="3710" w:name="_Toc375301833"/>
      <w:bookmarkStart w:id="3711" w:name="_Toc375302268"/>
      <w:bookmarkStart w:id="3712" w:name="_Toc375302703"/>
      <w:bookmarkStart w:id="3713" w:name="_Toc375305381"/>
      <w:bookmarkStart w:id="3714" w:name="_Toc375305816"/>
      <w:bookmarkStart w:id="3715" w:name="_Toc374102550"/>
      <w:bookmarkStart w:id="3716" w:name="_Toc374102976"/>
      <w:bookmarkStart w:id="3717" w:name="_Toc374103403"/>
      <w:bookmarkStart w:id="3718" w:name="_Toc374970769"/>
      <w:bookmarkStart w:id="3719" w:name="_Toc375301399"/>
      <w:bookmarkStart w:id="3720" w:name="_Toc375301834"/>
      <w:bookmarkStart w:id="3721" w:name="_Toc375302269"/>
      <w:bookmarkStart w:id="3722" w:name="_Toc375302704"/>
      <w:bookmarkStart w:id="3723" w:name="_Toc375305382"/>
      <w:bookmarkStart w:id="3724" w:name="_Toc375305817"/>
      <w:bookmarkStart w:id="3725" w:name="_Toc374102551"/>
      <w:bookmarkStart w:id="3726" w:name="_Toc374102977"/>
      <w:bookmarkStart w:id="3727" w:name="_Toc374103404"/>
      <w:bookmarkStart w:id="3728" w:name="_Toc374970770"/>
      <w:bookmarkStart w:id="3729" w:name="_Toc375301400"/>
      <w:bookmarkStart w:id="3730" w:name="_Toc375301835"/>
      <w:bookmarkStart w:id="3731" w:name="_Toc375302270"/>
      <w:bookmarkStart w:id="3732" w:name="_Toc375302705"/>
      <w:bookmarkStart w:id="3733" w:name="_Toc375305383"/>
      <w:bookmarkStart w:id="3734" w:name="_Toc375305818"/>
      <w:bookmarkStart w:id="3735" w:name="_Toc399329717"/>
      <w:bookmarkStart w:id="3736" w:name="_Toc400977527"/>
      <w:bookmarkEnd w:id="3692"/>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r>
        <w:rPr>
          <w:rFonts w:cs="Arial"/>
          <w:lang w:val="es-ES"/>
        </w:rPr>
        <w:t>Generalidades de</w:t>
      </w:r>
      <w:r w:rsidR="00777E79">
        <w:rPr>
          <w:rFonts w:cs="Arial"/>
          <w:lang w:val="es-ES"/>
        </w:rPr>
        <w:t>l Suministro</w:t>
      </w:r>
      <w:bookmarkEnd w:id="3689"/>
      <w:bookmarkEnd w:id="3735"/>
      <w:bookmarkEnd w:id="3736"/>
    </w:p>
    <w:p w:rsidR="005B613B" w:rsidRDefault="005B613B">
      <w:pPr>
        <w:rPr>
          <w:rFonts w:cs="Arial"/>
          <w:szCs w:val="24"/>
        </w:rPr>
      </w:pPr>
      <w:r>
        <w:rPr>
          <w:rFonts w:cs="Arial"/>
          <w:szCs w:val="24"/>
        </w:rPr>
        <w:t xml:space="preserve">Comprende el suministro del equipamiento, montaje, calibración,  programación, instalaciones accesorias, puesta a punto, etc., necesarios para el correcto funcionamiento de los sistemas de medición de variables de proceso, alarmas y control de </w:t>
      </w:r>
      <w:r w:rsidR="00E15553">
        <w:rPr>
          <w:rFonts w:cs="Arial"/>
          <w:szCs w:val="24"/>
        </w:rPr>
        <w:t>los pozos de bombeo</w:t>
      </w:r>
      <w:r>
        <w:rPr>
          <w:rFonts w:cs="Arial"/>
        </w:rPr>
        <w:t>.</w:t>
      </w:r>
    </w:p>
    <w:p w:rsidR="005B613B" w:rsidRDefault="005B613B">
      <w:pPr>
        <w:rPr>
          <w:rFonts w:cs="Arial"/>
          <w:szCs w:val="24"/>
        </w:rPr>
      </w:pPr>
      <w:r>
        <w:rPr>
          <w:rFonts w:cs="Arial"/>
          <w:szCs w:val="24"/>
        </w:rPr>
        <w:t xml:space="preserve">La recepción de los trabajos por parte de </w:t>
      </w:r>
      <w:r w:rsidR="00955DA8">
        <w:rPr>
          <w:lang w:val="es-ES_tradnl"/>
        </w:rPr>
        <w:t>la Administración</w:t>
      </w:r>
      <w:r>
        <w:rPr>
          <w:rFonts w:cs="Arial"/>
          <w:szCs w:val="24"/>
        </w:rPr>
        <w:t>, se hará efectiva después que el suministro se encuentre funcionando correctamente, de acuerdo a las especificaciones de los fabricantes de los distintos equipos y los requisitos aquí establecidos, a entera satisfacción del dueño.</w:t>
      </w:r>
    </w:p>
    <w:p w:rsidR="005B613B" w:rsidRDefault="005B613B">
      <w:pPr>
        <w:rPr>
          <w:rFonts w:cs="Arial"/>
          <w:szCs w:val="24"/>
        </w:rPr>
      </w:pPr>
      <w:r>
        <w:rPr>
          <w:rFonts w:cs="Arial"/>
          <w:szCs w:val="24"/>
        </w:rPr>
        <w:t>El equipamiento a suministrar será de marcas reconocidas en instrumentación. Se entregarán ejemplares originales de los manuales técnicos correspondientes. No se aceptarán prototipos.</w:t>
      </w:r>
    </w:p>
    <w:p w:rsidR="005B613B" w:rsidRDefault="005B613B">
      <w:pPr>
        <w:rPr>
          <w:rFonts w:cs="Arial"/>
          <w:szCs w:val="24"/>
        </w:rPr>
      </w:pPr>
      <w:r>
        <w:rPr>
          <w:rFonts w:cs="Arial"/>
          <w:szCs w:val="24"/>
        </w:rPr>
        <w:t>Se entregará la versión original de todos los programas e información técnica utilizados (CD, etc.), incluyendo por lo menos dos copias de cada configuración específica de aplicación implementada (programas fuentes).</w:t>
      </w:r>
    </w:p>
    <w:p w:rsidR="005B613B" w:rsidRDefault="005B613B">
      <w:pPr>
        <w:rPr>
          <w:rFonts w:cs="Arial"/>
          <w:szCs w:val="24"/>
        </w:rPr>
      </w:pPr>
      <w:r>
        <w:rPr>
          <w:rFonts w:cs="Arial"/>
          <w:szCs w:val="24"/>
        </w:rPr>
        <w:t>El Contratista suministrará la totalidad de los programas necesarios para la configuración de los equipos controladores lógicos programables, módulos de expansión, de interfase, de comunicaciones, etc., desde una computadora portable.</w:t>
      </w:r>
    </w:p>
    <w:p w:rsidR="005B613B" w:rsidRDefault="005B613B">
      <w:pPr>
        <w:rPr>
          <w:rFonts w:cs="Arial"/>
          <w:szCs w:val="24"/>
        </w:rPr>
      </w:pPr>
      <w:r>
        <w:rPr>
          <w:rFonts w:cs="Arial"/>
          <w:szCs w:val="24"/>
        </w:rPr>
        <w:t>Se suministrarán los programas fuente de la programación del PLC.</w:t>
      </w:r>
    </w:p>
    <w:p w:rsidR="005B613B" w:rsidRDefault="005B613B">
      <w:pPr>
        <w:rPr>
          <w:rFonts w:cs="Arial"/>
          <w:szCs w:val="24"/>
        </w:rPr>
      </w:pPr>
      <w:r>
        <w:rPr>
          <w:rFonts w:cs="Arial"/>
          <w:szCs w:val="24"/>
        </w:rPr>
        <w:t>La empresa Contratista será responsable del correcto funcionamiento de los sistemas en forma integral, incluyendo los casos en que se interconecten equipos de distintos proveedores.</w:t>
      </w:r>
    </w:p>
    <w:p w:rsidR="005B613B" w:rsidRDefault="005B613B">
      <w:pPr>
        <w:rPr>
          <w:rFonts w:cs="Arial"/>
          <w:szCs w:val="24"/>
        </w:rPr>
      </w:pPr>
      <w:r>
        <w:rPr>
          <w:rFonts w:cs="Arial"/>
          <w:szCs w:val="24"/>
        </w:rPr>
        <w:t>El Contratista será responsable de la compatibilidad de los protocolos de comunicaciones de los distintos equipos que tienen que intercambiar información.</w:t>
      </w:r>
    </w:p>
    <w:p w:rsidR="005B613B" w:rsidRDefault="005B613B">
      <w:pPr>
        <w:rPr>
          <w:rFonts w:cs="Arial"/>
          <w:szCs w:val="24"/>
        </w:rPr>
      </w:pPr>
      <w:r>
        <w:rPr>
          <w:rFonts w:cs="Arial"/>
          <w:szCs w:val="24"/>
        </w:rPr>
        <w:t>Toda situación conflictiva entre distintos suministradores deberá ser resuelta por el Contratista.</w:t>
      </w:r>
    </w:p>
    <w:p w:rsidR="005B613B" w:rsidRDefault="005B613B">
      <w:pPr>
        <w:rPr>
          <w:rFonts w:cs="Arial"/>
          <w:szCs w:val="24"/>
        </w:rPr>
      </w:pPr>
      <w:r>
        <w:rPr>
          <w:rFonts w:cs="Arial"/>
          <w:szCs w:val="24"/>
        </w:rPr>
        <w:t>Con la oferta se suministrarán:</w:t>
      </w:r>
    </w:p>
    <w:p w:rsidR="005B613B" w:rsidRDefault="005B613B">
      <w:pPr>
        <w:pStyle w:val="Vieta1"/>
      </w:pPr>
      <w:r>
        <w:t>Diagramas de bloques de los distintos sistemas que se ofrecen; cada bloque identificará un conjunto bien definido de equipos ofrecidos.</w:t>
      </w:r>
    </w:p>
    <w:p w:rsidR="005B613B" w:rsidRDefault="005B613B">
      <w:pPr>
        <w:pStyle w:val="Vieta1"/>
      </w:pPr>
      <w:r>
        <w:t>Catálogos, con los equipos ofrecidos identificados</w:t>
      </w:r>
      <w:r w:rsidR="00FF44A4">
        <w:t>.</w:t>
      </w:r>
    </w:p>
    <w:p w:rsidR="005B613B" w:rsidRDefault="005B613B">
      <w:pPr>
        <w:pStyle w:val="Vieta1"/>
      </w:pPr>
      <w:r>
        <w:t xml:space="preserve">Para cada sistema los distintos componentes, equipos, cable, canalizaciones, accesorios de instalación, etc. </w:t>
      </w:r>
    </w:p>
    <w:p w:rsidR="005B613B" w:rsidRDefault="005B613B">
      <w:pPr>
        <w:pStyle w:val="Vieta1"/>
      </w:pPr>
      <w:r>
        <w:t>Detalle del contenido y el alcance preciso del suministro de software.</w:t>
      </w:r>
    </w:p>
    <w:p w:rsidR="005B613B" w:rsidRDefault="005B613B">
      <w:pPr>
        <w:rPr>
          <w:rFonts w:cs="Arial"/>
          <w:szCs w:val="24"/>
        </w:rPr>
      </w:pPr>
      <w:r>
        <w:rPr>
          <w:rFonts w:cs="Arial"/>
          <w:szCs w:val="24"/>
        </w:rPr>
        <w:t>En caso que la oferta no especifique que modelo se ofrece de un determinado equipo, se supondrá que cualquiera sea la definición posterior, no implicará cambio alguno en el monto cotizado.</w:t>
      </w:r>
    </w:p>
    <w:p w:rsidR="005B613B" w:rsidRDefault="005B613B">
      <w:pPr>
        <w:rPr>
          <w:rFonts w:cs="Arial"/>
          <w:szCs w:val="24"/>
        </w:rPr>
      </w:pPr>
      <w:r>
        <w:rPr>
          <w:rFonts w:cs="Arial"/>
          <w:szCs w:val="24"/>
        </w:rPr>
        <w:t xml:space="preserve">El Contratista no podrá alterar el suministro adjudicado oportunamente, ni en cantidad ni en calidad (cambio de modelo, marca, inclusión o exclusión de accesorios, etc.), aunque la nueva propuesta cumpla con los requisitos de la presente especificación </w:t>
      </w:r>
    </w:p>
    <w:p w:rsidR="005B613B" w:rsidRDefault="005B613B">
      <w:pPr>
        <w:rPr>
          <w:rFonts w:cs="Arial"/>
          <w:szCs w:val="24"/>
        </w:rPr>
      </w:pPr>
      <w:r>
        <w:rPr>
          <w:rFonts w:cs="Arial"/>
          <w:szCs w:val="24"/>
        </w:rPr>
        <w:t xml:space="preserve">En caso que un suministro adjudicado sea imposible de obtener en el momento de pretender su efectiva adquisición, será </w:t>
      </w:r>
      <w:r w:rsidR="004D6A33">
        <w:rPr>
          <w:rFonts w:cs="Arial"/>
          <w:szCs w:val="24"/>
        </w:rPr>
        <w:t>remplazado</w:t>
      </w:r>
      <w:r>
        <w:rPr>
          <w:rFonts w:cs="Arial"/>
          <w:szCs w:val="24"/>
        </w:rPr>
        <w:t xml:space="preserve"> por la alternativa que </w:t>
      </w:r>
      <w:r w:rsidR="00955DA8">
        <w:rPr>
          <w:lang w:val="es-ES_tradnl"/>
        </w:rPr>
        <w:t>la Administración</w:t>
      </w:r>
      <w:r>
        <w:rPr>
          <w:rFonts w:cs="Arial"/>
          <w:szCs w:val="24"/>
        </w:rPr>
        <w:t xml:space="preserve"> considere más conveniente.</w:t>
      </w:r>
    </w:p>
    <w:p w:rsidR="005B613B" w:rsidRDefault="00CD459C" w:rsidP="006A0D60">
      <w:pPr>
        <w:pStyle w:val="Ttulo2"/>
        <w:rPr>
          <w:rFonts w:cs="Arial"/>
          <w:lang w:val="es-ES"/>
        </w:rPr>
      </w:pPr>
      <w:bookmarkStart w:id="3737" w:name="_Toc178670817"/>
      <w:bookmarkStart w:id="3738" w:name="_Toc399329718"/>
      <w:bookmarkStart w:id="3739" w:name="_Toc400977528"/>
      <w:r>
        <w:rPr>
          <w:rFonts w:cs="Arial"/>
          <w:lang w:val="es-ES"/>
        </w:rPr>
        <w:t>Suministro</w:t>
      </w:r>
      <w:r w:rsidR="005B613B">
        <w:rPr>
          <w:rFonts w:cs="Arial"/>
          <w:lang w:val="es-ES"/>
        </w:rPr>
        <w:t xml:space="preserve"> e Identificación</w:t>
      </w:r>
      <w:bookmarkEnd w:id="3737"/>
      <w:bookmarkEnd w:id="3738"/>
      <w:bookmarkEnd w:id="3739"/>
    </w:p>
    <w:p w:rsidR="005B613B" w:rsidRDefault="005B613B">
      <w:pPr>
        <w:rPr>
          <w:rFonts w:cs="Arial"/>
        </w:rPr>
      </w:pPr>
      <w:r>
        <w:rPr>
          <w:rFonts w:cs="Arial"/>
        </w:rPr>
        <w:t xml:space="preserve">El proveedor deberá suministrar los sistemas e  instrumentos en un todo de acuerdo a lo detallado en la documentación técnica componente. </w:t>
      </w:r>
    </w:p>
    <w:p w:rsidR="005B613B" w:rsidRDefault="005B613B">
      <w:pPr>
        <w:rPr>
          <w:rFonts w:cs="Arial"/>
          <w:szCs w:val="24"/>
        </w:rPr>
      </w:pPr>
      <w:r>
        <w:rPr>
          <w:rFonts w:cs="Arial"/>
          <w:szCs w:val="24"/>
        </w:rPr>
        <w:t xml:space="preserve">Todos los materiales a utilizarse deberán ser nuevos y de la calidad especificada en dichos documentos. </w:t>
      </w:r>
    </w:p>
    <w:p w:rsidR="005B613B" w:rsidRDefault="005B613B">
      <w:pPr>
        <w:rPr>
          <w:rFonts w:cs="Arial"/>
        </w:rPr>
      </w:pPr>
      <w:r>
        <w:rPr>
          <w:rFonts w:cs="Arial"/>
        </w:rPr>
        <w:t>Todos los instrumentos serán provistos con su co</w:t>
      </w:r>
      <w:r>
        <w:rPr>
          <w:rFonts w:cs="Arial"/>
        </w:rPr>
        <w:softHyphen/>
        <w:t>rrespon</w:t>
      </w:r>
      <w:r>
        <w:rPr>
          <w:rFonts w:cs="Arial"/>
        </w:rPr>
        <w:softHyphen/>
        <w:t>diente placa de identificación, en lugar visible, preferentemente remachada o atornillada al instrumento, construida en material ino</w:t>
      </w:r>
      <w:r>
        <w:rPr>
          <w:rFonts w:cs="Arial"/>
        </w:rPr>
        <w:softHyphen/>
        <w:t>xidable o inalterable, con las inscripciones en español grabadas o estampadas. Deberá indicarse según corresponda:</w:t>
      </w:r>
    </w:p>
    <w:p w:rsidR="005B613B" w:rsidRDefault="005B613B">
      <w:pPr>
        <w:pStyle w:val="Vieta1"/>
      </w:pPr>
      <w:r>
        <w:t>Fabricante y modelo.</w:t>
      </w:r>
    </w:p>
    <w:p w:rsidR="005B613B" w:rsidRDefault="005B613B">
      <w:pPr>
        <w:pStyle w:val="Vieta1"/>
      </w:pPr>
      <w:r>
        <w:t>N° de serie, número de ítem de la Orden de Compra.</w:t>
      </w:r>
    </w:p>
    <w:p w:rsidR="005B613B" w:rsidRDefault="005B613B">
      <w:pPr>
        <w:pStyle w:val="Vieta1"/>
      </w:pPr>
      <w:r>
        <w:t>Tamaño y tipo de instrumento.</w:t>
      </w:r>
    </w:p>
    <w:p w:rsidR="005B613B" w:rsidRDefault="005B613B">
      <w:pPr>
        <w:pStyle w:val="Vieta1"/>
      </w:pPr>
      <w:r>
        <w:t>Presión y temperatura de diseño.</w:t>
      </w:r>
    </w:p>
    <w:p w:rsidR="005B613B" w:rsidRDefault="005B613B">
      <w:pPr>
        <w:pStyle w:val="Vieta1"/>
      </w:pPr>
      <w:r>
        <w:t>Presión de prueba hidráulica.</w:t>
      </w:r>
    </w:p>
    <w:p w:rsidR="005B613B" w:rsidRDefault="005B613B">
      <w:pPr>
        <w:pStyle w:val="Vieta1"/>
        <w:rPr>
          <w:rFonts w:cs="Arial"/>
        </w:rPr>
      </w:pPr>
      <w:r>
        <w:t>Número de identificación</w:t>
      </w:r>
      <w:r>
        <w:rPr>
          <w:rFonts w:cs="Arial"/>
        </w:rPr>
        <w:t xml:space="preserve"> (Tag y servicio).</w:t>
      </w:r>
    </w:p>
    <w:p w:rsidR="005B613B" w:rsidRDefault="005B613B">
      <w:pPr>
        <w:rPr>
          <w:rFonts w:cs="Arial"/>
        </w:rPr>
      </w:pPr>
      <w:r>
        <w:rPr>
          <w:rFonts w:cs="Arial"/>
        </w:rPr>
        <w:t>Para instrumentos menores (vainas para termoelementos, manómetros, termóme</w:t>
      </w:r>
      <w:r>
        <w:rPr>
          <w:rFonts w:cs="Arial"/>
        </w:rPr>
        <w:softHyphen/>
        <w:t>tros y otros) será admisible que la identificación conste solamente del Número (Tag) y del servicio del elemento, inclusive grabado o estampado sobre el propio elemento en un lugar visible.</w:t>
      </w:r>
    </w:p>
    <w:p w:rsidR="005B613B" w:rsidRDefault="00BB7D3D" w:rsidP="006A0D60">
      <w:pPr>
        <w:pStyle w:val="Ttulo2"/>
        <w:rPr>
          <w:rFonts w:cs="Arial"/>
          <w:lang w:val="es-ES"/>
        </w:rPr>
      </w:pPr>
      <w:bookmarkStart w:id="3740" w:name="_Toc178670818"/>
      <w:r>
        <w:rPr>
          <w:rFonts w:cs="Arial"/>
          <w:lang w:val="es-ES"/>
        </w:rPr>
        <w:br w:type="page"/>
      </w:r>
      <w:bookmarkStart w:id="3741" w:name="_Toc399329719"/>
      <w:bookmarkStart w:id="3742" w:name="_Toc400977529"/>
      <w:r w:rsidR="005B613B">
        <w:rPr>
          <w:rFonts w:cs="Arial"/>
          <w:lang w:val="es-ES"/>
        </w:rPr>
        <w:t>Estándares Aplicables</w:t>
      </w:r>
      <w:bookmarkEnd w:id="3740"/>
      <w:bookmarkEnd w:id="3741"/>
      <w:bookmarkEnd w:id="3742"/>
    </w:p>
    <w:p w:rsidR="005B613B" w:rsidRDefault="005B613B">
      <w:pPr>
        <w:rPr>
          <w:rFonts w:cs="Arial"/>
        </w:rPr>
      </w:pPr>
      <w:r>
        <w:rPr>
          <w:rFonts w:cs="Arial"/>
        </w:rPr>
        <w:t>En lo que fuera aplicable, se considerará la última edición de los códigos y</w:t>
      </w:r>
      <w:r w:rsidR="0001732A">
        <w:rPr>
          <w:rFonts w:cs="Arial"/>
        </w:rPr>
        <w:t>/o</w:t>
      </w:r>
      <w:r>
        <w:rPr>
          <w:rFonts w:cs="Arial"/>
        </w:rPr>
        <w:t xml:space="preserve"> normas</w:t>
      </w:r>
      <w:r w:rsidR="00265404">
        <w:rPr>
          <w:rFonts w:cs="Arial"/>
        </w:rPr>
        <w:t xml:space="preserve"> publicados por l</w:t>
      </w:r>
      <w:r w:rsidR="0001732A">
        <w:rPr>
          <w:rFonts w:cs="Arial"/>
        </w:rPr>
        <w:t>a</w:t>
      </w:r>
      <w:r w:rsidR="00265404">
        <w:rPr>
          <w:rFonts w:cs="Arial"/>
        </w:rPr>
        <w:t xml:space="preserve">s siguientes </w:t>
      </w:r>
      <w:r w:rsidR="0001732A">
        <w:rPr>
          <w:rFonts w:cs="Arial"/>
        </w:rPr>
        <w:t>entidades</w:t>
      </w:r>
      <w:r>
        <w:rPr>
          <w:rFonts w:cs="Arial"/>
        </w:rPr>
        <w:t>:</w:t>
      </w:r>
    </w:p>
    <w:p w:rsidR="005B613B" w:rsidRPr="007D3653" w:rsidRDefault="005B613B" w:rsidP="007D3653">
      <w:pPr>
        <w:pStyle w:val="Vieta1"/>
      </w:pPr>
      <w:r w:rsidRPr="007D3653">
        <w:t>NEC - National Electrical Code</w:t>
      </w:r>
      <w:r w:rsidR="00FF44A4" w:rsidRPr="007D3653">
        <w:t>.</w:t>
      </w:r>
    </w:p>
    <w:p w:rsidR="005B613B" w:rsidRPr="007D3653" w:rsidRDefault="005B613B" w:rsidP="007D3653">
      <w:pPr>
        <w:pStyle w:val="Vieta1"/>
      </w:pPr>
      <w:r w:rsidRPr="007D3653">
        <w:t>IEC - International Electrotechnical Commission</w:t>
      </w:r>
      <w:r w:rsidR="00FF44A4" w:rsidRPr="007D3653">
        <w:t>.</w:t>
      </w:r>
    </w:p>
    <w:p w:rsidR="005B613B" w:rsidRPr="005772C2" w:rsidRDefault="00B04BEF" w:rsidP="007D3653">
      <w:pPr>
        <w:pStyle w:val="Vieta1"/>
        <w:rPr>
          <w:lang w:val="en-US"/>
        </w:rPr>
      </w:pPr>
      <w:r w:rsidRPr="00B04BEF">
        <w:rPr>
          <w:lang w:val="en-US"/>
        </w:rPr>
        <w:t>NEMA - National Electrical Manufacturers Association.</w:t>
      </w:r>
    </w:p>
    <w:p w:rsidR="005B613B" w:rsidRPr="005772C2" w:rsidRDefault="00B04BEF" w:rsidP="007D3653">
      <w:pPr>
        <w:pStyle w:val="Vieta1"/>
        <w:rPr>
          <w:lang w:val="en-US"/>
        </w:rPr>
      </w:pPr>
      <w:r w:rsidRPr="00B04BEF">
        <w:rPr>
          <w:lang w:val="en-US"/>
        </w:rPr>
        <w:t>IEEE - Institute of Electrical and Electronic Engineers.</w:t>
      </w:r>
    </w:p>
    <w:p w:rsidR="005B613B" w:rsidRPr="007D3653" w:rsidRDefault="005B613B" w:rsidP="007D3653">
      <w:pPr>
        <w:pStyle w:val="Vieta1"/>
      </w:pPr>
      <w:r w:rsidRPr="007D3653">
        <w:t>UL - Underwriters Laboratories</w:t>
      </w:r>
      <w:r w:rsidR="00FF44A4" w:rsidRPr="007D3653">
        <w:t>.</w:t>
      </w:r>
    </w:p>
    <w:p w:rsidR="005B613B" w:rsidRPr="007D3653" w:rsidRDefault="005B613B" w:rsidP="007D3653">
      <w:pPr>
        <w:pStyle w:val="Vieta1"/>
      </w:pPr>
      <w:r w:rsidRPr="007D3653">
        <w:t>FCC - Federal  Communications Commission</w:t>
      </w:r>
      <w:r w:rsidR="00FF44A4" w:rsidRPr="007D3653">
        <w:t>.</w:t>
      </w:r>
    </w:p>
    <w:p w:rsidR="005B613B" w:rsidRPr="007D3653" w:rsidRDefault="005B613B" w:rsidP="007D3653">
      <w:pPr>
        <w:pStyle w:val="Vieta1"/>
      </w:pPr>
      <w:r w:rsidRPr="007D3653">
        <w:t>CCITT - Comité Consultivo Internacional Telegráfico y Telefónico</w:t>
      </w:r>
      <w:r w:rsidR="00FF44A4" w:rsidRPr="007D3653">
        <w:t>.</w:t>
      </w:r>
    </w:p>
    <w:p w:rsidR="005B613B" w:rsidRPr="007D3653" w:rsidRDefault="005B613B" w:rsidP="007D3653">
      <w:pPr>
        <w:pStyle w:val="Vieta1"/>
      </w:pPr>
      <w:r w:rsidRPr="007D3653">
        <w:t>CCIR - Comité Consultivo Internacional de Radiocomunicaciomes</w:t>
      </w:r>
      <w:r w:rsidR="00FF44A4" w:rsidRPr="007D3653">
        <w:t>.</w:t>
      </w:r>
    </w:p>
    <w:p w:rsidR="005B613B" w:rsidRPr="007D3653" w:rsidRDefault="005B613B" w:rsidP="007D3653">
      <w:pPr>
        <w:pStyle w:val="Vieta1"/>
      </w:pPr>
      <w:r w:rsidRPr="007D3653">
        <w:t>URSC - Unidad Reguladora de Servicios de Comunicaciones</w:t>
      </w:r>
      <w:r w:rsidR="00FF44A4" w:rsidRPr="007D3653">
        <w:t>.</w:t>
      </w:r>
    </w:p>
    <w:p w:rsidR="005B613B" w:rsidRPr="005772C2" w:rsidRDefault="00B04BEF" w:rsidP="007D3653">
      <w:pPr>
        <w:pStyle w:val="Vieta1"/>
        <w:rPr>
          <w:lang w:val="en-US"/>
        </w:rPr>
      </w:pPr>
      <w:r w:rsidRPr="00B04BEF">
        <w:rPr>
          <w:lang w:val="en-US"/>
        </w:rPr>
        <w:t>AWWA - American Water Works Association.</w:t>
      </w:r>
    </w:p>
    <w:p w:rsidR="005B613B" w:rsidRPr="007D3653" w:rsidRDefault="005B613B" w:rsidP="007D3653">
      <w:pPr>
        <w:pStyle w:val="Vieta1"/>
      </w:pPr>
      <w:r w:rsidRPr="007D3653">
        <w:t>EPA - Environmental Protection Agency</w:t>
      </w:r>
      <w:r w:rsidR="00FF44A4" w:rsidRPr="007D3653">
        <w:t>.</w:t>
      </w:r>
    </w:p>
    <w:p w:rsidR="005B613B" w:rsidRDefault="005B613B" w:rsidP="006A0D60">
      <w:pPr>
        <w:pStyle w:val="Ttulo2"/>
        <w:rPr>
          <w:rFonts w:cs="Arial"/>
          <w:lang w:val="es-ES"/>
        </w:rPr>
      </w:pPr>
      <w:bookmarkStart w:id="3743" w:name="_Toc178670819"/>
      <w:bookmarkStart w:id="3744" w:name="_Toc399329720"/>
      <w:bookmarkStart w:id="3745" w:name="_Toc400977530"/>
      <w:r>
        <w:rPr>
          <w:rFonts w:cs="Arial"/>
          <w:lang w:val="es-ES"/>
        </w:rPr>
        <w:t>Monitoreo y control</w:t>
      </w:r>
      <w:bookmarkEnd w:id="3743"/>
      <w:bookmarkEnd w:id="3744"/>
      <w:bookmarkEnd w:id="3745"/>
    </w:p>
    <w:p w:rsidR="005B613B" w:rsidRDefault="005B613B">
      <w:pPr>
        <w:rPr>
          <w:rFonts w:cs="Arial"/>
          <w:szCs w:val="24"/>
        </w:rPr>
      </w:pPr>
      <w:r>
        <w:rPr>
          <w:rFonts w:cs="Arial"/>
          <w:szCs w:val="24"/>
        </w:rPr>
        <w:t xml:space="preserve">Básicamente el control y monitoreo de </w:t>
      </w:r>
      <w:r w:rsidR="00FF44A4">
        <w:rPr>
          <w:rFonts w:cs="Arial"/>
          <w:szCs w:val="24"/>
        </w:rPr>
        <w:t>cada</w:t>
      </w:r>
      <w:r>
        <w:rPr>
          <w:rFonts w:cs="Arial"/>
          <w:szCs w:val="24"/>
        </w:rPr>
        <w:t xml:space="preserve"> </w:t>
      </w:r>
      <w:r w:rsidR="00FF44A4">
        <w:rPr>
          <w:rFonts w:cs="Arial"/>
          <w:szCs w:val="24"/>
        </w:rPr>
        <w:t xml:space="preserve">pozo </w:t>
      </w:r>
      <w:r>
        <w:rPr>
          <w:rFonts w:cs="Arial"/>
          <w:szCs w:val="24"/>
        </w:rPr>
        <w:t xml:space="preserve">de bombeo se realizará por medio de una RTU que contendrá el autómata programable (PLC), la interfase con el operador (HMI), el sistema de comunicaciones, fuentes y accesorios que conformaran una unidad integral. La RTU deberá integrar los distintos procesos de </w:t>
      </w:r>
      <w:r w:rsidR="00FF44A4">
        <w:rPr>
          <w:rFonts w:cs="Arial"/>
          <w:szCs w:val="24"/>
        </w:rPr>
        <w:t>cada pozo</w:t>
      </w:r>
      <w:r>
        <w:rPr>
          <w:rFonts w:cs="Arial"/>
          <w:szCs w:val="24"/>
        </w:rPr>
        <w:t>, permitiendo su control y monitoreo en forma automática, operando en forma autónoma en caso de perdida de comunicación con el sistema central SCADA, almacenando toda la información</w:t>
      </w:r>
      <w:r w:rsidR="00FF44A4">
        <w:rPr>
          <w:rFonts w:cs="Arial"/>
          <w:szCs w:val="24"/>
        </w:rPr>
        <w:t>,</w:t>
      </w:r>
      <w:r>
        <w:rPr>
          <w:rFonts w:cs="Arial"/>
          <w:szCs w:val="24"/>
        </w:rPr>
        <w:t xml:space="preserve"> estados de las variables y alarmas que se produzcan en ese lapso.</w:t>
      </w:r>
    </w:p>
    <w:p w:rsidR="005B613B" w:rsidRDefault="005B613B" w:rsidP="006A0D60">
      <w:pPr>
        <w:pStyle w:val="Ttulo3"/>
        <w:rPr>
          <w:rFonts w:cs="Arial"/>
        </w:rPr>
      </w:pPr>
      <w:bookmarkStart w:id="3746" w:name="_Toc178670820"/>
      <w:bookmarkStart w:id="3747" w:name="_Toc399329721"/>
      <w:bookmarkStart w:id="3748" w:name="_Toc400977531"/>
      <w:r>
        <w:rPr>
          <w:rFonts w:cs="Arial"/>
        </w:rPr>
        <w:t>Señales a transmitir al sistema central</w:t>
      </w:r>
      <w:bookmarkEnd w:id="3746"/>
      <w:bookmarkEnd w:id="3747"/>
      <w:bookmarkEnd w:id="3748"/>
    </w:p>
    <w:p w:rsidR="005B613B" w:rsidRDefault="005B613B">
      <w:pPr>
        <w:rPr>
          <w:rFonts w:cs="Arial"/>
          <w:szCs w:val="24"/>
        </w:rPr>
      </w:pPr>
      <w:r>
        <w:rPr>
          <w:rFonts w:cs="Arial"/>
          <w:szCs w:val="24"/>
        </w:rPr>
        <w:t xml:space="preserve">Como mínimo se deberán transmitir lo </w:t>
      </w:r>
      <w:r w:rsidR="00FF44A4">
        <w:rPr>
          <w:rFonts w:cs="Arial"/>
          <w:szCs w:val="24"/>
        </w:rPr>
        <w:t>especificado a continuación.</w:t>
      </w:r>
    </w:p>
    <w:p w:rsidR="005B613B" w:rsidRDefault="005B613B" w:rsidP="00D90D40">
      <w:pPr>
        <w:pStyle w:val="Ttulo4"/>
      </w:pPr>
      <w:r>
        <w:t>Señales</w:t>
      </w:r>
    </w:p>
    <w:p w:rsidR="005B613B" w:rsidRPr="00AD6181" w:rsidRDefault="005B613B">
      <w:pPr>
        <w:pStyle w:val="Vieta1"/>
      </w:pPr>
      <w:r>
        <w:rPr>
          <w:rFonts w:cs="Arial"/>
        </w:rPr>
        <w:t xml:space="preserve">Nivel </w:t>
      </w:r>
      <w:r>
        <w:t>de líquido en cámara de aspiración de bombas</w:t>
      </w:r>
      <w:r w:rsidR="00FF44A4">
        <w:t>.</w:t>
      </w:r>
    </w:p>
    <w:p w:rsidR="00AD6181" w:rsidRDefault="00AD6181">
      <w:pPr>
        <w:pStyle w:val="Vieta1"/>
      </w:pPr>
      <w:r>
        <w:t>Estado operativo de cada boya (accionada o no)</w:t>
      </w:r>
    </w:p>
    <w:p w:rsidR="005B613B" w:rsidRPr="002F1966" w:rsidRDefault="005B613B">
      <w:pPr>
        <w:pStyle w:val="Vieta1"/>
      </w:pPr>
      <w:r>
        <w:t>Estado de funcionamiento de cada bomba</w:t>
      </w:r>
      <w:r w:rsidR="00AD6181">
        <w:t xml:space="preserve"> (encendida, apagada o falla discriminando el tipo de la misma)</w:t>
      </w:r>
      <w:r w:rsidR="00FF44A4">
        <w:t>.</w:t>
      </w:r>
    </w:p>
    <w:p w:rsidR="002F1966" w:rsidRDefault="002F1966">
      <w:pPr>
        <w:pStyle w:val="Vieta1"/>
      </w:pPr>
      <w:r>
        <w:t>Modo de operación de cada bomba Manual / Automático, Local/Remoto.</w:t>
      </w:r>
    </w:p>
    <w:p w:rsidR="005B613B" w:rsidRDefault="00AD6181">
      <w:pPr>
        <w:pStyle w:val="Vieta1"/>
      </w:pPr>
      <w:r>
        <w:t>Potencia activa y corriente por bomba</w:t>
      </w:r>
      <w:r w:rsidR="00FF44A4">
        <w:t>.</w:t>
      </w:r>
    </w:p>
    <w:p w:rsidR="005B613B" w:rsidRDefault="005B613B">
      <w:pPr>
        <w:pStyle w:val="Vieta1"/>
        <w:rPr>
          <w:rFonts w:cs="Arial"/>
        </w:rPr>
      </w:pPr>
      <w:r>
        <w:t>Energía activa, reactiva</w:t>
      </w:r>
      <w:r>
        <w:rPr>
          <w:rFonts w:cs="Arial"/>
        </w:rPr>
        <w:t xml:space="preserve"> y aparente </w:t>
      </w:r>
      <w:r w:rsidR="00AD6181">
        <w:rPr>
          <w:rFonts w:cs="Arial"/>
        </w:rPr>
        <w:t>del tablero general</w:t>
      </w:r>
      <w:r w:rsidR="00FF44A4">
        <w:rPr>
          <w:rFonts w:cs="Arial"/>
        </w:rPr>
        <w:t>.</w:t>
      </w:r>
    </w:p>
    <w:p w:rsidR="005B613B" w:rsidRDefault="005B613B" w:rsidP="00D90D40">
      <w:pPr>
        <w:pStyle w:val="Ttulo4"/>
      </w:pPr>
      <w:r>
        <w:t>Alarmas</w:t>
      </w:r>
    </w:p>
    <w:p w:rsidR="005B613B" w:rsidRPr="00412D8E" w:rsidRDefault="00757F7B">
      <w:pPr>
        <w:pStyle w:val="Vieta1"/>
      </w:pPr>
      <w:r w:rsidRPr="00412D8E">
        <w:t>Muy alto nivel cámara de aspiración.</w:t>
      </w:r>
    </w:p>
    <w:p w:rsidR="005B613B" w:rsidRPr="00412D8E" w:rsidRDefault="00260F5A">
      <w:pPr>
        <w:pStyle w:val="Vieta1"/>
      </w:pPr>
      <w:r>
        <w:t>Muy bajo nivel cámara de aspiración.</w:t>
      </w:r>
    </w:p>
    <w:p w:rsidR="005B613B" w:rsidRPr="00412D8E" w:rsidRDefault="00260F5A">
      <w:pPr>
        <w:pStyle w:val="Vieta1"/>
      </w:pPr>
      <w:r>
        <w:t>Falla de energía.</w:t>
      </w:r>
    </w:p>
    <w:p w:rsidR="005B613B" w:rsidRPr="00412D8E" w:rsidRDefault="00260F5A">
      <w:pPr>
        <w:pStyle w:val="Vieta1"/>
      </w:pPr>
      <w:r>
        <w:t>Falla bomba: deberá discriminarse el equipo y tipo de falla (sobretemperatura, humedad y relé térmico).</w:t>
      </w:r>
    </w:p>
    <w:p w:rsidR="005B613B" w:rsidRPr="00412D8E" w:rsidRDefault="00260F5A">
      <w:pPr>
        <w:pStyle w:val="Vieta1"/>
      </w:pPr>
      <w:r>
        <w:t>Falla sensor de nivel hidrostático.</w:t>
      </w:r>
    </w:p>
    <w:p w:rsidR="005B613B" w:rsidRPr="00412D8E" w:rsidRDefault="00260F5A">
      <w:pPr>
        <w:pStyle w:val="Vieta1"/>
      </w:pPr>
      <w:r>
        <w:t>Tiempo cumplido de horas de funcionamiento de bomba.</w:t>
      </w:r>
    </w:p>
    <w:p w:rsidR="005B613B" w:rsidRPr="00412D8E" w:rsidRDefault="00260F5A">
      <w:pPr>
        <w:pStyle w:val="Vieta1"/>
      </w:pPr>
      <w:r>
        <w:t>Gabinete RTU abierto.</w:t>
      </w:r>
    </w:p>
    <w:p w:rsidR="005B613B" w:rsidRPr="00412D8E" w:rsidRDefault="00260F5A">
      <w:pPr>
        <w:pStyle w:val="Vieta1"/>
      </w:pPr>
      <w:r>
        <w:t>Incendio.</w:t>
      </w:r>
    </w:p>
    <w:p w:rsidR="005B613B" w:rsidRPr="00412D8E" w:rsidRDefault="00260F5A">
      <w:pPr>
        <w:pStyle w:val="Vieta1"/>
        <w:rPr>
          <w:rFonts w:cs="Arial"/>
        </w:rPr>
      </w:pPr>
      <w:r>
        <w:t>Intrusión.</w:t>
      </w:r>
    </w:p>
    <w:p w:rsidR="005B613B" w:rsidRDefault="005B613B">
      <w:pPr>
        <w:rPr>
          <w:rFonts w:cs="Arial"/>
          <w:szCs w:val="24"/>
        </w:rPr>
      </w:pPr>
      <w:r w:rsidRPr="00E603BE">
        <w:rPr>
          <w:rFonts w:cs="Arial"/>
          <w:szCs w:val="24"/>
        </w:rPr>
        <w:t>Se conside</w:t>
      </w:r>
      <w:r>
        <w:rPr>
          <w:rFonts w:cs="Arial"/>
          <w:szCs w:val="24"/>
        </w:rPr>
        <w:t>ra que las bombas y equipos paquete</w:t>
      </w:r>
      <w:r w:rsidR="00FF44A4">
        <w:rPr>
          <w:rFonts w:cs="Arial"/>
          <w:szCs w:val="24"/>
        </w:rPr>
        <w:t xml:space="preserve"> </w:t>
      </w:r>
      <w:r>
        <w:rPr>
          <w:rFonts w:cs="Arial"/>
          <w:szCs w:val="24"/>
        </w:rPr>
        <w:t>dispondrán de un tablero / modulo de control y lógica de funcionamiento con disponibilidad de contacto de salida para indicación de falla del equipo</w:t>
      </w:r>
      <w:r w:rsidR="00FF44A4">
        <w:rPr>
          <w:rFonts w:cs="Arial"/>
          <w:szCs w:val="24"/>
        </w:rPr>
        <w:t>. D</w:t>
      </w:r>
      <w:r>
        <w:rPr>
          <w:rFonts w:cs="Arial"/>
          <w:szCs w:val="24"/>
        </w:rPr>
        <w:t>e no ser así lo antedicho deberá implementarse en el PLC de</w:t>
      </w:r>
      <w:r w:rsidR="00FF44A4">
        <w:rPr>
          <w:rFonts w:cs="Arial"/>
          <w:szCs w:val="24"/>
        </w:rPr>
        <w:t>l pozo</w:t>
      </w:r>
      <w:r w:rsidR="00000101">
        <w:rPr>
          <w:rFonts w:cs="Arial"/>
          <w:szCs w:val="24"/>
        </w:rPr>
        <w:t xml:space="preserve"> de bombeo</w:t>
      </w:r>
      <w:r>
        <w:rPr>
          <w:rFonts w:cs="Arial"/>
          <w:szCs w:val="24"/>
        </w:rPr>
        <w:t>.</w:t>
      </w:r>
    </w:p>
    <w:p w:rsidR="005B613B" w:rsidRDefault="005B613B" w:rsidP="00D90D40">
      <w:pPr>
        <w:pStyle w:val="Ttulo4"/>
      </w:pPr>
      <w:r>
        <w:t>Alarmas de protección de bombas.</w:t>
      </w:r>
    </w:p>
    <w:p w:rsidR="005B613B" w:rsidRDefault="005B613B">
      <w:pPr>
        <w:rPr>
          <w:rFonts w:cs="Arial"/>
          <w:szCs w:val="24"/>
        </w:rPr>
      </w:pPr>
      <w:r>
        <w:rPr>
          <w:rFonts w:cs="Arial"/>
          <w:szCs w:val="24"/>
        </w:rPr>
        <w:t>La RTU deberá monitorear constantemente las bombas verificando</w:t>
      </w:r>
      <w:r w:rsidR="00000101">
        <w:rPr>
          <w:rFonts w:cs="Arial"/>
          <w:szCs w:val="24"/>
        </w:rPr>
        <w:t>,</w:t>
      </w:r>
      <w:r>
        <w:rPr>
          <w:rFonts w:cs="Arial"/>
          <w:szCs w:val="24"/>
        </w:rPr>
        <w:t xml:space="preserve"> como mínimo, ingreso de líquido y temperatura en bobinados del motor. Para ello cada bomba deberá proveerse con su propia unidad de monitoreo con un contacto resumen de fallas.</w:t>
      </w:r>
    </w:p>
    <w:p w:rsidR="005B613B" w:rsidRDefault="005B613B">
      <w:pPr>
        <w:rPr>
          <w:rFonts w:cs="Arial"/>
          <w:szCs w:val="24"/>
        </w:rPr>
      </w:pPr>
      <w:r>
        <w:rPr>
          <w:rFonts w:cs="Arial"/>
          <w:szCs w:val="24"/>
        </w:rPr>
        <w:t xml:space="preserve">Si se produce el sobrecalentamiento o presencia de líquido en la bomba, la RTU deberá detener la misma y activar la correspondiente alarma a ser trasmitida a la unidad central. </w:t>
      </w:r>
    </w:p>
    <w:p w:rsidR="005B613B" w:rsidRDefault="005B613B" w:rsidP="006A0D60">
      <w:pPr>
        <w:pStyle w:val="Ttulo3"/>
        <w:rPr>
          <w:rFonts w:cs="Arial"/>
        </w:rPr>
      </w:pPr>
      <w:bookmarkStart w:id="3749" w:name="_Toc178670821"/>
      <w:bookmarkStart w:id="3750" w:name="_Toc399329722"/>
      <w:bookmarkStart w:id="3751" w:name="_Toc400977532"/>
      <w:r>
        <w:rPr>
          <w:rFonts w:cs="Arial"/>
        </w:rPr>
        <w:t>Características</w:t>
      </w:r>
      <w:r w:rsidR="006502DD">
        <w:rPr>
          <w:rFonts w:cs="Arial"/>
        </w:rPr>
        <w:t xml:space="preserve"> de los</w:t>
      </w:r>
      <w:r>
        <w:rPr>
          <w:rFonts w:cs="Arial"/>
        </w:rPr>
        <w:t xml:space="preserve"> PLC de</w:t>
      </w:r>
      <w:r w:rsidR="006502DD">
        <w:rPr>
          <w:rFonts w:cs="Arial"/>
        </w:rPr>
        <w:t xml:space="preserve"> </w:t>
      </w:r>
      <w:bookmarkEnd w:id="3749"/>
      <w:r w:rsidR="00000101">
        <w:rPr>
          <w:rFonts w:cs="Arial"/>
        </w:rPr>
        <w:t>los Pozos de Bombeo</w:t>
      </w:r>
      <w:bookmarkEnd w:id="3750"/>
      <w:bookmarkEnd w:id="3751"/>
    </w:p>
    <w:p w:rsidR="006502DD" w:rsidRPr="00451976" w:rsidRDefault="006502DD" w:rsidP="006502DD">
      <w:pPr>
        <w:rPr>
          <w:lang w:val="es-ES_tradnl"/>
        </w:rPr>
      </w:pPr>
      <w:bookmarkStart w:id="3752" w:name="_Toc178670822"/>
      <w:bookmarkStart w:id="3753" w:name="_Toc280889190"/>
      <w:r>
        <w:rPr>
          <w:lang w:val="es-ES_tradnl"/>
        </w:rPr>
        <w:t xml:space="preserve">Cada </w:t>
      </w:r>
      <w:r w:rsidR="00000101">
        <w:rPr>
          <w:lang w:val="es-ES_tradnl"/>
        </w:rPr>
        <w:t xml:space="preserve">pozo de bombeo </w:t>
      </w:r>
      <w:r>
        <w:rPr>
          <w:lang w:val="es-ES_tradnl"/>
        </w:rPr>
        <w:t xml:space="preserve">tendrá un </w:t>
      </w:r>
      <w:r w:rsidRPr="00451976">
        <w:rPr>
          <w:lang w:val="es-ES_tradnl"/>
        </w:rPr>
        <w:t>PLC</w:t>
      </w:r>
      <w:r>
        <w:rPr>
          <w:lang w:val="es-ES_tradnl"/>
        </w:rPr>
        <w:t xml:space="preserve"> que gobernará el funcionamiento de</w:t>
      </w:r>
      <w:r w:rsidR="00000101">
        <w:rPr>
          <w:lang w:val="es-ES_tradnl"/>
        </w:rPr>
        <w:t>l mismo</w:t>
      </w:r>
      <w:r>
        <w:rPr>
          <w:lang w:val="es-ES_tradnl"/>
        </w:rPr>
        <w:t>.</w:t>
      </w:r>
      <w:r w:rsidRPr="00451976">
        <w:rPr>
          <w:lang w:val="es-ES_tradnl"/>
        </w:rPr>
        <w:t xml:space="preserve"> </w:t>
      </w:r>
      <w:r>
        <w:rPr>
          <w:lang w:val="es-ES_tradnl"/>
        </w:rPr>
        <w:t>El PLC s</w:t>
      </w:r>
      <w:r w:rsidRPr="00451976">
        <w:rPr>
          <w:lang w:val="es-ES_tradnl"/>
        </w:rPr>
        <w:t xml:space="preserve">erá apto para uso industrial, modularizado y expandible. Se alimentará con </w:t>
      </w:r>
      <w:r>
        <w:rPr>
          <w:lang w:val="es-ES_tradnl"/>
        </w:rPr>
        <w:t>24VDC</w:t>
      </w:r>
      <w:r w:rsidRPr="00451976">
        <w:rPr>
          <w:lang w:val="es-ES_tradnl"/>
        </w:rPr>
        <w:t xml:space="preserve">. Dispondrá de </w:t>
      </w:r>
      <w:r>
        <w:rPr>
          <w:lang w:val="es-ES_tradnl"/>
        </w:rPr>
        <w:t>led</w:t>
      </w:r>
      <w:r w:rsidRPr="00451976">
        <w:rPr>
          <w:lang w:val="es-ES_tradnl"/>
        </w:rPr>
        <w:t xml:space="preserve"> indicadores de estado de puertas de entrada y salida, controladores RUN/ERR fijas o destellantes. Las señales manejarán señales de contactos aislados</w:t>
      </w:r>
      <w:r w:rsidR="00000101">
        <w:rPr>
          <w:lang w:val="es-ES_tradnl"/>
        </w:rPr>
        <w:t>. L</w:t>
      </w:r>
      <w:r w:rsidRPr="00451976">
        <w:rPr>
          <w:lang w:val="es-ES_tradnl"/>
        </w:rPr>
        <w:t>as salidas serán del tipo de contacto aislado de relé electromecánico.</w:t>
      </w:r>
      <w:r>
        <w:rPr>
          <w:lang w:val="es-ES_tradnl"/>
        </w:rPr>
        <w:t xml:space="preserve"> Todas las e</w:t>
      </w:r>
      <w:r w:rsidRPr="00451976">
        <w:rPr>
          <w:lang w:val="es-ES_tradnl"/>
        </w:rPr>
        <w:t>ntradas y salidas analógicas serán compatibles con los sensores y elementos comandados respectivamente.</w:t>
      </w:r>
      <w:r>
        <w:rPr>
          <w:lang w:val="es-ES_tradnl"/>
        </w:rPr>
        <w:t xml:space="preserve"> El PLC tendrá salidas indicadoras de correcto funcionamiento (1 NA y 1 NC) que se utilizarán para  activar el control automático de respaldo.</w:t>
      </w:r>
    </w:p>
    <w:p w:rsidR="006502DD" w:rsidRDefault="006502DD" w:rsidP="006502DD">
      <w:pPr>
        <w:rPr>
          <w:lang w:val="es-ES_tradnl"/>
        </w:rPr>
      </w:pPr>
      <w:r w:rsidRPr="00451976">
        <w:rPr>
          <w:lang w:val="es-ES_tradnl"/>
        </w:rPr>
        <w:t xml:space="preserve">La cantidad de entradas y salidas serán suficientes para atender los requisitos del pliego y del equipamiento definitivo a interconectar más </w:t>
      </w:r>
      <w:r>
        <w:rPr>
          <w:lang w:val="es-ES_tradnl"/>
        </w:rPr>
        <w:t>un 20% de reserva de cada tipo.</w:t>
      </w:r>
    </w:p>
    <w:p w:rsidR="006502DD" w:rsidRDefault="006502DD" w:rsidP="006502DD">
      <w:pPr>
        <w:rPr>
          <w:lang w:val="es-ES_tradnl"/>
        </w:rPr>
      </w:pPr>
      <w:r>
        <w:rPr>
          <w:lang w:val="es-ES_tradnl"/>
        </w:rPr>
        <w:t>El  PLC cumplirá las funciones básicas:</w:t>
      </w:r>
    </w:p>
    <w:p w:rsidR="006502DD" w:rsidRPr="00BB7D3D" w:rsidRDefault="006502DD" w:rsidP="00BB7D3D">
      <w:pPr>
        <w:pStyle w:val="Vieta1"/>
      </w:pPr>
      <w:r w:rsidRPr="00BB7D3D">
        <w:t>Concentrar de entradas y salidas de variables de proceso</w:t>
      </w:r>
      <w:r w:rsidR="00000101">
        <w:t xml:space="preserve"> (</w:t>
      </w:r>
      <w:r w:rsidRPr="00BB7D3D">
        <w:t>caudal, presión, corriente eléctrica, etc.</w:t>
      </w:r>
      <w:r w:rsidR="00000101">
        <w:t>).</w:t>
      </w:r>
    </w:p>
    <w:p w:rsidR="006502DD" w:rsidRDefault="006502DD" w:rsidP="00BB7D3D">
      <w:pPr>
        <w:pStyle w:val="Vieta1"/>
        <w:rPr>
          <w:lang w:val="es-ES_tradnl"/>
        </w:rPr>
      </w:pPr>
      <w:r w:rsidRPr="00BB7D3D">
        <w:t>Ejecutar</w:t>
      </w:r>
      <w:r>
        <w:rPr>
          <w:lang w:val="es-ES_tradnl"/>
        </w:rPr>
        <w:t xml:space="preserve"> los algoritmos de control para el comando de los motores de las bombas.</w:t>
      </w:r>
    </w:p>
    <w:p w:rsidR="006502DD" w:rsidRPr="00910AFA" w:rsidRDefault="006502DD" w:rsidP="00BB7D3D">
      <w:pPr>
        <w:pStyle w:val="Vieta1"/>
        <w:rPr>
          <w:lang w:val="es-ES_tradnl"/>
        </w:rPr>
      </w:pPr>
      <w:r w:rsidRPr="00BB7D3D">
        <w:t>Equipo</w:t>
      </w:r>
      <w:r w:rsidRPr="00910AFA">
        <w:rPr>
          <w:lang w:val="es-ES_tradnl"/>
        </w:rPr>
        <w:t xml:space="preserve"> terminal de datos (DTE) para el enlace de telecomunicaciones entre </w:t>
      </w:r>
      <w:r w:rsidR="00000101">
        <w:rPr>
          <w:lang w:val="es-ES_tradnl"/>
        </w:rPr>
        <w:t>el pozo de bombeo</w:t>
      </w:r>
      <w:r w:rsidRPr="00910AFA">
        <w:rPr>
          <w:lang w:val="es-ES_tradnl"/>
        </w:rPr>
        <w:t xml:space="preserve"> y el centro de control. </w:t>
      </w:r>
    </w:p>
    <w:p w:rsidR="006502DD" w:rsidRDefault="006502DD" w:rsidP="006502DD">
      <w:pPr>
        <w:rPr>
          <w:lang w:val="es-ES_tradnl"/>
        </w:rPr>
      </w:pPr>
      <w:r w:rsidRPr="00C75633">
        <w:rPr>
          <w:color w:val="auto"/>
          <w:lang w:val="es-ES_tradnl"/>
        </w:rPr>
        <w:t>El PLC será del tipo de montaje en riel normalizado DIN</w:t>
      </w:r>
      <w:r w:rsidR="00000101">
        <w:rPr>
          <w:color w:val="auto"/>
          <w:lang w:val="es-ES_tradnl"/>
        </w:rPr>
        <w:t>.</w:t>
      </w:r>
      <w:r w:rsidR="00000101" w:rsidRPr="00C75633">
        <w:rPr>
          <w:color w:val="auto"/>
          <w:lang w:val="es-ES_tradnl"/>
        </w:rPr>
        <w:t xml:space="preserve"> </w:t>
      </w:r>
      <w:r w:rsidR="00000101">
        <w:rPr>
          <w:color w:val="auto"/>
          <w:lang w:val="es-ES_tradnl"/>
        </w:rPr>
        <w:t>T</w:t>
      </w:r>
      <w:r w:rsidR="00000101" w:rsidRPr="00C75633">
        <w:rPr>
          <w:color w:val="auto"/>
          <w:lang w:val="es-ES_tradnl"/>
        </w:rPr>
        <w:t>odas</w:t>
      </w:r>
      <w:r w:rsidR="00000101">
        <w:rPr>
          <w:lang w:val="es-ES_tradnl"/>
        </w:rPr>
        <w:t xml:space="preserve"> </w:t>
      </w:r>
      <w:r>
        <w:rPr>
          <w:lang w:val="es-ES_tradnl"/>
        </w:rPr>
        <w:t>las salidas digitales serán contactos secos optoacplados. El PLC incluirá en el suministro la fuente de alimentación del autómata y de todos los módulos de entradas y salidas del mismo. La tensión de operación hacia los elementos de campo será 24 VCC.</w:t>
      </w:r>
    </w:p>
    <w:p w:rsidR="006502DD" w:rsidRDefault="006502DD" w:rsidP="006502DD">
      <w:bookmarkStart w:id="3754" w:name="__DdeLink__103_1835815471"/>
      <w:r>
        <w:t>Se deberá</w:t>
      </w:r>
      <w:r w:rsidR="00000101">
        <w:t>,</w:t>
      </w:r>
      <w:r>
        <w:t xml:space="preserve"> además</w:t>
      </w:r>
      <w:r w:rsidR="00000101">
        <w:t>,</w:t>
      </w:r>
      <w:r>
        <w:t xml:space="preserve"> instalar protectores contra sobretensiones en la alimentación y todas las entradas analógicas y digitales del PLC.</w:t>
      </w:r>
    </w:p>
    <w:p w:rsidR="006502DD" w:rsidRDefault="006502DD" w:rsidP="006502DD">
      <w:r>
        <w:t>Los protectores de sobretensión para entradas analógicas tendrán tensión nominal 24V</w:t>
      </w:r>
      <w:r w:rsidR="00000101">
        <w:t xml:space="preserve"> y</w:t>
      </w:r>
      <w:r>
        <w:t xml:space="preserve"> 300 mA de corriente nominal. La tensión máxima línea-línea será 33</w:t>
      </w:r>
      <w:r w:rsidR="00000101">
        <w:t xml:space="preserve"> </w:t>
      </w:r>
      <w:r>
        <w:t>V, la línea-tierra 90</w:t>
      </w:r>
      <w:r w:rsidR="00000101">
        <w:t xml:space="preserve"> </w:t>
      </w:r>
      <w:r>
        <w:t>V y 46</w:t>
      </w:r>
      <w:r w:rsidR="00000101">
        <w:t xml:space="preserve"> </w:t>
      </w:r>
      <w:r>
        <w:t xml:space="preserve">V de </w:t>
      </w:r>
      <w:r w:rsidR="004D6A33">
        <w:t>tensión</w:t>
      </w:r>
      <w:r>
        <w:t xml:space="preserve"> residual. El tiempo de respuesta será menor o igual a picosegundo. La corriente máxima 10</w:t>
      </w:r>
      <w:r w:rsidR="00000101">
        <w:t xml:space="preserve"> </w:t>
      </w:r>
      <w:r>
        <w:t>kA para una forma de onda 8/20 microsegundos.</w:t>
      </w:r>
    </w:p>
    <w:p w:rsidR="006502DD" w:rsidRDefault="006502DD" w:rsidP="006502DD">
      <w:r>
        <w:t>Los protectores de sobretensión para entradas digitales tendrán un tiempo de respuesta será menor o igual a 1 picosegundos</w:t>
      </w:r>
      <w:r w:rsidR="00000101">
        <w:t xml:space="preserve">. La </w:t>
      </w:r>
      <w:r>
        <w:t>corriente máxima de será de 10kA para una forma de onda de 8/20 microsegundos.</w:t>
      </w:r>
      <w:bookmarkEnd w:id="3754"/>
    </w:p>
    <w:p w:rsidR="005B613B" w:rsidRDefault="005B613B" w:rsidP="006A0D60">
      <w:pPr>
        <w:pStyle w:val="Ttulo3"/>
        <w:rPr>
          <w:rFonts w:cs="Arial"/>
        </w:rPr>
      </w:pPr>
      <w:bookmarkStart w:id="3755" w:name="_Toc178670823"/>
      <w:bookmarkStart w:id="3756" w:name="_Toc399329723"/>
      <w:bookmarkStart w:id="3757" w:name="_Toc400977533"/>
      <w:bookmarkEnd w:id="3752"/>
      <w:bookmarkEnd w:id="3753"/>
      <w:r>
        <w:rPr>
          <w:rFonts w:cs="Arial"/>
        </w:rPr>
        <w:t>Terminal Gráfica de Operación (HMI)</w:t>
      </w:r>
      <w:bookmarkEnd w:id="3755"/>
      <w:bookmarkEnd w:id="3756"/>
      <w:bookmarkEnd w:id="3757"/>
    </w:p>
    <w:p w:rsidR="00FF5273" w:rsidRDefault="00FF5273" w:rsidP="00FF5273">
      <w:bookmarkStart w:id="3758" w:name="_Toc178670824"/>
      <w:r>
        <w:t>El PLC tendrá un HMI en el tablero local.</w:t>
      </w:r>
    </w:p>
    <w:p w:rsidR="00FF5273" w:rsidRDefault="00FF5273" w:rsidP="00FF5273">
      <w:r>
        <w:t>En el HMI se presentarán la información de las bombas y el estado de las mismas. Todas las alarmas se presentarán en color rojo, así como una indicación de buen funcionamiento en color verde.</w:t>
      </w:r>
    </w:p>
    <w:p w:rsidR="00FF5273" w:rsidRDefault="00FF5273" w:rsidP="00FF5273">
      <w:r>
        <w:t>Se presentará esta información para todas las bombas de la estación de bombeo</w:t>
      </w:r>
      <w:r w:rsidR="00000101">
        <w:t>. E</w:t>
      </w:r>
      <w:r>
        <w:t>stas podrán ser seleccionadas por medio del HMI.</w:t>
      </w:r>
    </w:p>
    <w:p w:rsidR="00FF5273" w:rsidRDefault="00FF5273" w:rsidP="00FF5273">
      <w:r>
        <w:t>En el caso en que no pudieran prenderse las bombas, por fallo, etc</w:t>
      </w:r>
      <w:r w:rsidR="00000101">
        <w:t>.</w:t>
      </w:r>
      <w:r w:rsidR="004D6A33">
        <w:t xml:space="preserve">, </w:t>
      </w:r>
      <w:r>
        <w:t>se dará alarma localmente en el HMI y a distancia.</w:t>
      </w:r>
    </w:p>
    <w:p w:rsidR="00FF5273" w:rsidRDefault="00FF5273" w:rsidP="00FF5273">
      <w:r>
        <w:t>En el caso en que se apague alguna de las bombas locales por alarma también se dará indicación localmente en el HMI y remotamente en el SCADA.</w:t>
      </w:r>
    </w:p>
    <w:p w:rsidR="00FF5273" w:rsidRDefault="00FF5273" w:rsidP="00FF5273">
      <w:r>
        <w:t>Se tratará de un display LCD TFT a color retroiluminado de al menos 7</w:t>
      </w:r>
      <w:r w:rsidR="00000101">
        <w:t>,</w:t>
      </w:r>
      <w:r>
        <w:t>5</w:t>
      </w:r>
      <w:r w:rsidR="00000101">
        <w:t>”</w:t>
      </w:r>
      <w:r>
        <w:t>.</w:t>
      </w:r>
    </w:p>
    <w:p w:rsidR="00FF5273" w:rsidRDefault="00FF5273" w:rsidP="00FF5273">
      <w:r>
        <w:t>El diseño de la pantalla será parte del suministro y el mismo deberá ser aprobado por la dirección de obra.</w:t>
      </w:r>
    </w:p>
    <w:p w:rsidR="00FF5273" w:rsidRDefault="00FF5273" w:rsidP="00FF5273">
      <w:r>
        <w:t>La alimentación del mismo será de 24</w:t>
      </w:r>
      <w:r w:rsidR="00000101">
        <w:t xml:space="preserve"> </w:t>
      </w:r>
      <w:r>
        <w:t>Vdc.</w:t>
      </w:r>
    </w:p>
    <w:p w:rsidR="00FF5273" w:rsidRDefault="00FF5273" w:rsidP="00FF5273">
      <w:r>
        <w:t xml:space="preserve">Tendrá que ser apto para funcionar en un ambiente particularmente agresivo y con interferencias electromagnéticas. La temperatura de funcionamiento podrá ser de 0 </w:t>
      </w:r>
      <w:r w:rsidR="00000101">
        <w:t xml:space="preserve">°C </w:t>
      </w:r>
      <w:r>
        <w:t>a 50 °C y deberá funcionar con una humedad relativa de 10</w:t>
      </w:r>
      <w:r w:rsidR="00000101">
        <w:t>%</w:t>
      </w:r>
      <w:r>
        <w:t xml:space="preserve"> a 90% sin condensación.</w:t>
      </w:r>
    </w:p>
    <w:p w:rsidR="00FF5273" w:rsidRPr="00965D6A" w:rsidRDefault="00FF5273" w:rsidP="00FF5273">
      <w:r>
        <w:t>El panel delantero deberá tener un grado de protección IP65 para el panel frontal e IP20 para el panel tr</w:t>
      </w:r>
      <w:r w:rsidRPr="00965D6A">
        <w:t>asero según IEC 60529.</w:t>
      </w:r>
    </w:p>
    <w:p w:rsidR="00FF5273" w:rsidRPr="008649C7" w:rsidRDefault="00FF5273" w:rsidP="00FF5273">
      <w:r w:rsidRPr="008649C7">
        <w:t>Deberá tener una resistencia a los choques de 15</w:t>
      </w:r>
      <w:r w:rsidR="00000101">
        <w:t xml:space="preserve"> </w:t>
      </w:r>
      <w:r w:rsidRPr="008649C7">
        <w:t>gn 11ms según la IEC 60068-2-27.</w:t>
      </w:r>
    </w:p>
    <w:p w:rsidR="00FF5273" w:rsidRPr="001D225C" w:rsidRDefault="00FF5273" w:rsidP="00FF5273">
      <w:r w:rsidRPr="00483FEC">
        <w:t>Deberá tener una resistencia a las v</w:t>
      </w:r>
      <w:r w:rsidRPr="001D225C">
        <w:t>ibraciones de 1 gn (9-150 Hz)  y 3</w:t>
      </w:r>
      <w:r w:rsidR="00000101">
        <w:t>,</w:t>
      </w:r>
      <w:r w:rsidRPr="001D225C">
        <w:t xml:space="preserve">5 mm (5-9 Hz) según </w:t>
      </w:r>
      <w:r w:rsidRPr="001D225C">
        <w:br/>
        <w:t>IEC 60068-2-6.</w:t>
      </w:r>
    </w:p>
    <w:p w:rsidR="00FF5273" w:rsidRDefault="00FF5273" w:rsidP="00FF5273">
      <w:r w:rsidRPr="001D225C">
        <w:t>Deberá cumplir con la norma IEC 61000-6-2 (Inmunidad</w:t>
      </w:r>
      <w:r>
        <w:t xml:space="preserve"> electromagnética en ambientes industriales).</w:t>
      </w:r>
    </w:p>
    <w:p w:rsidR="00C6323D" w:rsidRPr="00A26C9D" w:rsidRDefault="00FF5273" w:rsidP="00FF5273">
      <w:r>
        <w:t xml:space="preserve">Serán parte del suministro del HMI el software de configuración del mismo y los cables de </w:t>
      </w:r>
      <w:r w:rsidR="00B04BEF" w:rsidRPr="00B04BEF">
        <w:t>programación del mismo.</w:t>
      </w:r>
    </w:p>
    <w:p w:rsidR="008A2727" w:rsidRPr="00A26C9D" w:rsidRDefault="00B04BEF" w:rsidP="008A2727">
      <w:pPr>
        <w:pStyle w:val="Ttulo2"/>
        <w:rPr>
          <w:rFonts w:cs="Arial"/>
          <w:lang w:val="es-UY"/>
        </w:rPr>
      </w:pPr>
      <w:bookmarkStart w:id="3759" w:name="_Toc280889192"/>
      <w:bookmarkStart w:id="3760" w:name="_Toc399329724"/>
      <w:bookmarkStart w:id="3761" w:name="_Toc400977534"/>
      <w:r w:rsidRPr="00B04BEF">
        <w:rPr>
          <w:rFonts w:cs="Arial"/>
          <w:lang w:val="es-UY"/>
        </w:rPr>
        <w:t>Comunicaciones</w:t>
      </w:r>
      <w:bookmarkEnd w:id="3759"/>
      <w:bookmarkEnd w:id="3760"/>
      <w:bookmarkEnd w:id="3761"/>
    </w:p>
    <w:p w:rsidR="008A2727" w:rsidRDefault="008A2727" w:rsidP="008A2727">
      <w:pPr>
        <w:spacing w:after="120"/>
      </w:pPr>
      <w:r>
        <w:t>La comunicación entre el Pozo de Bombeo y el Centro de Control ubicado en la Planta de Tratamiento se realizará por medio de un módem GPRS con conexión a un sistema de telefonía celular que transmitirá los datos, estados secuencias y alarmas supervisados por el PLC de la estación al transceptor master ubicado en la sala de control central (PT), para su visualización y control desde el sistema SCADA residente en dicha planta de tratamiento</w:t>
      </w:r>
    </w:p>
    <w:p w:rsidR="008A2727" w:rsidRDefault="008A2727" w:rsidP="008A2727">
      <w:pPr>
        <w:spacing w:after="120"/>
        <w:rPr>
          <w:lang w:val="es-AR"/>
        </w:rPr>
      </w:pPr>
      <w:r>
        <w:rPr>
          <w:lang w:val="es-AR"/>
        </w:rPr>
        <w:t>La información de las variables de proceso, nivel de pozo, caudal efluente, corriente de consumo de motores de bombas, estado de funcionamiento de los equipos, alarmas de proceso, alarmas contra intrusos, etc.</w:t>
      </w:r>
      <w:r w:rsidR="00000101">
        <w:rPr>
          <w:lang w:val="es-AR"/>
        </w:rPr>
        <w:t>,</w:t>
      </w:r>
      <w:r>
        <w:rPr>
          <w:lang w:val="es-AR"/>
        </w:rPr>
        <w:t xml:space="preserve"> se enviarán al PLC.</w:t>
      </w:r>
    </w:p>
    <w:p w:rsidR="008A2727" w:rsidRDefault="008A2727" w:rsidP="008A2727">
      <w:pPr>
        <w:spacing w:after="120"/>
        <w:rPr>
          <w:lang w:val="es-AR"/>
        </w:rPr>
      </w:pPr>
      <w:r>
        <w:rPr>
          <w:lang w:val="es-AR"/>
        </w:rPr>
        <w:t>El PLC dispondrá de puertos de comunicación de datos, uno de los cuales se conectará con un  modem GPRS. Este equipo de comunicaciones utilizará la red pública de comunicación de datos celular para comunicarse con el SCADA.</w:t>
      </w:r>
    </w:p>
    <w:p w:rsidR="008A2727" w:rsidRDefault="008A2727" w:rsidP="008A2727">
      <w:pPr>
        <w:spacing w:after="120"/>
        <w:rPr>
          <w:lang w:val="es-AR"/>
        </w:rPr>
      </w:pPr>
      <w:r>
        <w:rPr>
          <w:lang w:val="es-AR"/>
        </w:rPr>
        <w:t>Todas las señales de la planta, concentradas en el autómata programable, serán entonces procesadas en un sistema SCADA cuya consola de operación se encuentra en el centro de control de todas l</w:t>
      </w:r>
      <w:r w:rsidR="00000101">
        <w:rPr>
          <w:lang w:val="es-AR"/>
        </w:rPr>
        <w:t>o</w:t>
      </w:r>
      <w:r>
        <w:rPr>
          <w:lang w:val="es-AR"/>
        </w:rPr>
        <w:t xml:space="preserve">s </w:t>
      </w:r>
      <w:r w:rsidR="00000101">
        <w:rPr>
          <w:lang w:val="es-AR"/>
        </w:rPr>
        <w:t>pozos y estaciones</w:t>
      </w:r>
      <w:r>
        <w:rPr>
          <w:lang w:val="es-AR"/>
        </w:rPr>
        <w:t>.</w:t>
      </w:r>
    </w:p>
    <w:p w:rsidR="008A2727" w:rsidRDefault="00757F7B" w:rsidP="008A2727">
      <w:r w:rsidRPr="000A4E36">
        <w:t>Se compondrá de una estación de comunicaciones para el pozo de bombeo. La misma incluirá fuente de alimentación, radio módems, antena, m</w:t>
      </w:r>
      <w:r w:rsidR="00260F5A">
        <w:t>ástil, cables, repetidores completos (si correspondiese), accesorios de montaje y conexión.</w:t>
      </w:r>
    </w:p>
    <w:p w:rsidR="00A256FE" w:rsidRDefault="00A256FE" w:rsidP="008A2727">
      <w:r>
        <w:t xml:space="preserve">Las </w:t>
      </w:r>
      <w:r w:rsidRPr="004727DF">
        <w:t>señales a recibir en el PLC del Pozo de Bombeo y a transmitir al Control Central se indican en la</w:t>
      </w:r>
      <w:r w:rsidR="004727DF" w:rsidRPr="004727DF">
        <w:t>s</w:t>
      </w:r>
      <w:r w:rsidRPr="004727DF">
        <w:t xml:space="preserve"> tabla</w:t>
      </w:r>
      <w:r w:rsidR="004727DF" w:rsidRPr="004727DF">
        <w:t>s</w:t>
      </w:r>
      <w:r w:rsidRPr="004727DF">
        <w:t xml:space="preserve"> de</w:t>
      </w:r>
      <w:r w:rsidR="004727DF" w:rsidRPr="004727DF">
        <w:t xml:space="preserve"> </w:t>
      </w:r>
      <w:r w:rsidR="000A4E36" w:rsidRPr="004727DF">
        <w:t>l</w:t>
      </w:r>
      <w:r w:rsidR="004727DF" w:rsidRPr="004727DF">
        <w:t>os</w:t>
      </w:r>
      <w:r w:rsidRPr="004727DF">
        <w:t xml:space="preserve"> Anexo</w:t>
      </w:r>
      <w:r w:rsidR="004727DF" w:rsidRPr="004727DF">
        <w:t>s VIII – A y B</w:t>
      </w:r>
      <w:r w:rsidR="004727DF">
        <w:t xml:space="preserve"> </w:t>
      </w:r>
      <w:r w:rsidR="004727DF" w:rsidRPr="004727DF">
        <w:t>del Capítulo C del presente tomo</w:t>
      </w:r>
      <w:r>
        <w:t>.</w:t>
      </w:r>
    </w:p>
    <w:p w:rsidR="005B613B" w:rsidRDefault="005B613B" w:rsidP="006A0D60">
      <w:pPr>
        <w:pStyle w:val="Ttulo2"/>
        <w:rPr>
          <w:rFonts w:cs="Arial"/>
          <w:lang w:val="es-ES"/>
        </w:rPr>
      </w:pPr>
      <w:bookmarkStart w:id="3762" w:name="_Toc178670841"/>
      <w:bookmarkStart w:id="3763" w:name="_Toc399329725"/>
      <w:bookmarkStart w:id="3764" w:name="_Toc400977535"/>
      <w:bookmarkEnd w:id="3758"/>
      <w:r>
        <w:rPr>
          <w:rFonts w:cs="Arial"/>
          <w:lang w:val="es-ES"/>
        </w:rPr>
        <w:t xml:space="preserve">Equipamiento de </w:t>
      </w:r>
      <w:r w:rsidR="00000101">
        <w:rPr>
          <w:rFonts w:cs="Arial"/>
          <w:lang w:val="es-ES"/>
        </w:rPr>
        <w:t>Pozos</w:t>
      </w:r>
      <w:r>
        <w:rPr>
          <w:rFonts w:cs="Arial"/>
          <w:lang w:val="es-ES"/>
        </w:rPr>
        <w:t xml:space="preserve"> de Bombeo</w:t>
      </w:r>
      <w:bookmarkEnd w:id="3762"/>
      <w:bookmarkEnd w:id="3763"/>
      <w:bookmarkEnd w:id="3764"/>
    </w:p>
    <w:p w:rsidR="005B613B" w:rsidRDefault="005B613B" w:rsidP="006A0D60">
      <w:pPr>
        <w:pStyle w:val="Ttulo3"/>
        <w:rPr>
          <w:rFonts w:cs="Arial"/>
          <w:lang w:val="es-ES"/>
        </w:rPr>
      </w:pPr>
      <w:bookmarkStart w:id="3765" w:name="_Toc178666117"/>
      <w:bookmarkStart w:id="3766" w:name="_Toc399329726"/>
      <w:bookmarkStart w:id="3767" w:name="_Toc400977536"/>
      <w:r>
        <w:rPr>
          <w:rFonts w:cs="Arial"/>
          <w:lang w:val="es-ES"/>
        </w:rPr>
        <w:t>Descripción</w:t>
      </w:r>
      <w:bookmarkEnd w:id="3765"/>
      <w:bookmarkEnd w:id="3766"/>
      <w:bookmarkEnd w:id="3767"/>
    </w:p>
    <w:p w:rsidR="005B613B" w:rsidRDefault="00000101">
      <w:pPr>
        <w:rPr>
          <w:rFonts w:cs="Arial"/>
        </w:rPr>
      </w:pPr>
      <w:r>
        <w:rPr>
          <w:rFonts w:cs="Arial"/>
        </w:rPr>
        <w:t>Cada Pozo</w:t>
      </w:r>
      <w:r w:rsidR="005B613B">
        <w:rPr>
          <w:rFonts w:cs="Arial"/>
        </w:rPr>
        <w:t xml:space="preserve"> contará con una unidad denominada Unidad Terminal Remota (RTU), compuesta por:</w:t>
      </w:r>
    </w:p>
    <w:p w:rsidR="005B613B" w:rsidRDefault="005B613B">
      <w:pPr>
        <w:pStyle w:val="Vieta1"/>
      </w:pPr>
      <w:r>
        <w:t xml:space="preserve">PLC </w:t>
      </w:r>
      <w:r w:rsidR="00AF7649">
        <w:t xml:space="preserve">Pozo </w:t>
      </w:r>
      <w:r>
        <w:t>de Bombeo</w:t>
      </w:r>
      <w:r w:rsidR="00AF7649">
        <w:t>.</w:t>
      </w:r>
    </w:p>
    <w:p w:rsidR="005B613B" w:rsidRDefault="005B613B">
      <w:pPr>
        <w:pStyle w:val="Vieta1"/>
      </w:pPr>
      <w:r>
        <w:t>Sistema de comunicación</w:t>
      </w:r>
      <w:r w:rsidR="00AF7649">
        <w:t>.</w:t>
      </w:r>
    </w:p>
    <w:p w:rsidR="005B613B" w:rsidRDefault="004C4774">
      <w:pPr>
        <w:pStyle w:val="Vieta1"/>
      </w:pPr>
      <w:r>
        <w:t>Terminal Grafica de Operación</w:t>
      </w:r>
      <w:r w:rsidR="00AF7649">
        <w:t>.</w:t>
      </w:r>
    </w:p>
    <w:p w:rsidR="005B613B" w:rsidRDefault="005B613B">
      <w:pPr>
        <w:pStyle w:val="Vieta1"/>
      </w:pPr>
      <w:r>
        <w:t>Fuentes de alimentación</w:t>
      </w:r>
      <w:r w:rsidR="00AF7649">
        <w:t>.</w:t>
      </w:r>
    </w:p>
    <w:p w:rsidR="005B613B" w:rsidRDefault="005B613B">
      <w:pPr>
        <w:pStyle w:val="Vieta1"/>
      </w:pPr>
      <w:r>
        <w:t>Mod</w:t>
      </w:r>
      <w:r w:rsidR="004C4774">
        <w:t>ulo</w:t>
      </w:r>
      <w:r w:rsidR="00A527C2">
        <w:t>s</w:t>
      </w:r>
      <w:r w:rsidR="004C4774">
        <w:t xml:space="preserve"> de monitoreo de bomba</w:t>
      </w:r>
      <w:r w:rsidR="00A527C2">
        <w:t>s</w:t>
      </w:r>
      <w:r w:rsidR="00AF7649">
        <w:t xml:space="preserve"> (</w:t>
      </w:r>
      <w:r>
        <w:t>Ver Nota 1</w:t>
      </w:r>
      <w:r w:rsidR="00AF7649">
        <w:t>).</w:t>
      </w:r>
    </w:p>
    <w:p w:rsidR="005B613B" w:rsidRDefault="005B613B">
      <w:pPr>
        <w:pStyle w:val="Vieta1"/>
      </w:pPr>
      <w:r>
        <w:t>Modulo de medición de potencia</w:t>
      </w:r>
      <w:r w:rsidR="00AF7649">
        <w:t xml:space="preserve"> (</w:t>
      </w:r>
      <w:r>
        <w:t>Ver Nota 2</w:t>
      </w:r>
      <w:r w:rsidR="00AF7649">
        <w:t>).</w:t>
      </w:r>
    </w:p>
    <w:p w:rsidR="005B613B" w:rsidRDefault="004C4774">
      <w:pPr>
        <w:pStyle w:val="Vieta1"/>
      </w:pPr>
      <w:r>
        <w:t>Gabinete</w:t>
      </w:r>
      <w:r w:rsidR="00AF7649">
        <w:t>.</w:t>
      </w:r>
    </w:p>
    <w:p w:rsidR="005B613B" w:rsidRDefault="005B613B">
      <w:pPr>
        <w:pStyle w:val="Vieta1"/>
      </w:pPr>
      <w:r>
        <w:t>Accesorios</w:t>
      </w:r>
      <w:r w:rsidR="00AF7649">
        <w:t>.</w:t>
      </w:r>
      <w:r w:rsidR="00E454CC">
        <w:t xml:space="preserve"> </w:t>
      </w:r>
    </w:p>
    <w:p w:rsidR="005B613B" w:rsidRDefault="005B613B">
      <w:pPr>
        <w:rPr>
          <w:rFonts w:cs="Arial"/>
        </w:rPr>
      </w:pPr>
      <w:r>
        <w:rPr>
          <w:rFonts w:cs="Arial"/>
        </w:rPr>
        <w:t>Y los siguientes instrumentos de campo:</w:t>
      </w:r>
    </w:p>
    <w:p w:rsidR="005B613B" w:rsidRDefault="005B613B">
      <w:pPr>
        <w:pStyle w:val="Vieta1"/>
      </w:pPr>
      <w:r>
        <w:t>M</w:t>
      </w:r>
      <w:r w:rsidR="004C4774">
        <w:t xml:space="preserve">edidor de nivel </w:t>
      </w:r>
      <w:r w:rsidR="004C4774" w:rsidRPr="008D3104">
        <w:rPr>
          <w:rFonts w:cs="Arial"/>
        </w:rPr>
        <w:t>piezorresistivo</w:t>
      </w:r>
      <w:r w:rsidR="00AF7649">
        <w:rPr>
          <w:rFonts w:cs="Arial"/>
        </w:rPr>
        <w:t>.</w:t>
      </w:r>
    </w:p>
    <w:p w:rsidR="005B613B" w:rsidRDefault="005B613B">
      <w:pPr>
        <w:pStyle w:val="Vieta1"/>
      </w:pPr>
      <w:r>
        <w:t>Detector</w:t>
      </w:r>
      <w:r w:rsidR="00A527C2">
        <w:t>es</w:t>
      </w:r>
      <w:r>
        <w:t xml:space="preserve"> de nivel por flotador</w:t>
      </w:r>
      <w:r w:rsidR="00AF7649">
        <w:t>.</w:t>
      </w:r>
    </w:p>
    <w:p w:rsidR="005B613B" w:rsidRDefault="005B613B">
      <w:pPr>
        <w:pStyle w:val="Vieta1"/>
      </w:pPr>
      <w:r>
        <w:t>Manómetro</w:t>
      </w:r>
      <w:r w:rsidR="00AF7649">
        <w:t>.</w:t>
      </w:r>
    </w:p>
    <w:p w:rsidR="005B613B" w:rsidRDefault="005A2429">
      <w:pPr>
        <w:rPr>
          <w:rFonts w:cs="Arial"/>
        </w:rPr>
      </w:pPr>
      <w:r>
        <w:rPr>
          <w:rFonts w:cs="Arial"/>
        </w:rPr>
        <w:br w:type="page"/>
      </w:r>
      <w:r w:rsidR="005B613B">
        <w:rPr>
          <w:rFonts w:cs="Arial"/>
        </w:rPr>
        <w:t>Notas:</w:t>
      </w:r>
    </w:p>
    <w:p w:rsidR="005B613B" w:rsidRDefault="00A527C2" w:rsidP="00585F75">
      <w:pPr>
        <w:numPr>
          <w:ilvl w:val="0"/>
          <w:numId w:val="18"/>
        </w:numPr>
        <w:ind w:left="567" w:hanging="567"/>
        <w:rPr>
          <w:rFonts w:cs="Arial"/>
        </w:rPr>
      </w:pPr>
      <w:r>
        <w:rPr>
          <w:rFonts w:cs="Arial"/>
        </w:rPr>
        <w:t>L</w:t>
      </w:r>
      <w:r w:rsidR="005B613B">
        <w:rPr>
          <w:rFonts w:cs="Arial"/>
        </w:rPr>
        <w:t xml:space="preserve">a ubicación de los módulos </w:t>
      </w:r>
      <w:r>
        <w:rPr>
          <w:rFonts w:cs="Arial"/>
        </w:rPr>
        <w:t>será dentro del tablero general</w:t>
      </w:r>
      <w:r w:rsidR="005B613B">
        <w:rPr>
          <w:rFonts w:cs="Arial"/>
        </w:rPr>
        <w:t xml:space="preserve"> y </w:t>
      </w:r>
      <w:r>
        <w:rPr>
          <w:rFonts w:cs="Arial"/>
        </w:rPr>
        <w:t xml:space="preserve">se interconectarán </w:t>
      </w:r>
      <w:r w:rsidR="005B613B">
        <w:rPr>
          <w:rFonts w:cs="Arial"/>
        </w:rPr>
        <w:t>con el PLC.</w:t>
      </w:r>
    </w:p>
    <w:p w:rsidR="005B613B" w:rsidRPr="00A527C2" w:rsidRDefault="00A527C2" w:rsidP="00585F75">
      <w:pPr>
        <w:numPr>
          <w:ilvl w:val="0"/>
          <w:numId w:val="18"/>
        </w:numPr>
        <w:ind w:left="567" w:hanging="567"/>
        <w:rPr>
          <w:rFonts w:cs="Arial"/>
        </w:rPr>
      </w:pPr>
      <w:r>
        <w:rPr>
          <w:rFonts w:cs="Arial"/>
        </w:rPr>
        <w:t>D</w:t>
      </w:r>
      <w:r w:rsidR="005B613B">
        <w:rPr>
          <w:rFonts w:cs="Arial"/>
        </w:rPr>
        <w:t>icho módulo se localizar</w:t>
      </w:r>
      <w:r>
        <w:rPr>
          <w:rFonts w:cs="Arial"/>
        </w:rPr>
        <w:t>á</w:t>
      </w:r>
      <w:r w:rsidR="005B613B">
        <w:rPr>
          <w:rFonts w:cs="Arial"/>
        </w:rPr>
        <w:t xml:space="preserve"> en </w:t>
      </w:r>
      <w:r>
        <w:rPr>
          <w:rFonts w:cs="Arial"/>
        </w:rPr>
        <w:t xml:space="preserve">el </w:t>
      </w:r>
      <w:r w:rsidR="005B613B">
        <w:rPr>
          <w:rFonts w:cs="Arial"/>
        </w:rPr>
        <w:t xml:space="preserve">tablero </w:t>
      </w:r>
      <w:r>
        <w:rPr>
          <w:rFonts w:cs="Arial"/>
        </w:rPr>
        <w:t>general y</w:t>
      </w:r>
      <w:r w:rsidR="00AF7649">
        <w:rPr>
          <w:rFonts w:cs="Arial"/>
        </w:rPr>
        <w:t xml:space="preserve"> </w:t>
      </w:r>
      <w:r>
        <w:rPr>
          <w:rFonts w:cs="Arial"/>
        </w:rPr>
        <w:t>s</w:t>
      </w:r>
      <w:r w:rsidR="005B613B">
        <w:rPr>
          <w:rFonts w:cs="Arial"/>
        </w:rPr>
        <w:t>e comunicará con el PLC mediante bus de campo para recolección de la información disponible.</w:t>
      </w:r>
    </w:p>
    <w:p w:rsidR="005B613B" w:rsidRPr="00A527C2" w:rsidRDefault="005B613B" w:rsidP="006A0D60">
      <w:pPr>
        <w:pStyle w:val="Ttulo3"/>
        <w:rPr>
          <w:rFonts w:cs="Arial"/>
          <w:lang w:val="es-ES"/>
        </w:rPr>
      </w:pPr>
      <w:bookmarkStart w:id="3768" w:name="_Toc178670842"/>
      <w:bookmarkStart w:id="3769" w:name="_Toc399329727"/>
      <w:bookmarkStart w:id="3770" w:name="_Toc400977537"/>
      <w:r w:rsidRPr="00A527C2">
        <w:rPr>
          <w:rFonts w:cs="Arial"/>
          <w:lang w:val="es-ES"/>
        </w:rPr>
        <w:t>Cerramiento</w:t>
      </w:r>
      <w:bookmarkEnd w:id="3768"/>
      <w:bookmarkEnd w:id="3769"/>
      <w:bookmarkEnd w:id="3770"/>
    </w:p>
    <w:p w:rsidR="005B613B" w:rsidRPr="00A527C2" w:rsidRDefault="005B613B">
      <w:pPr>
        <w:rPr>
          <w:rFonts w:cs="Arial"/>
        </w:rPr>
      </w:pPr>
      <w:r w:rsidRPr="00A527C2">
        <w:rPr>
          <w:rFonts w:cs="Arial"/>
        </w:rPr>
        <w:t>Todo el equipamiento se alojará en un gabinete industrial apropiado para interior, estanco, IP 54.</w:t>
      </w:r>
    </w:p>
    <w:p w:rsidR="005B613B" w:rsidRDefault="005B613B">
      <w:pPr>
        <w:rPr>
          <w:rFonts w:cs="Arial"/>
        </w:rPr>
      </w:pPr>
      <w:r w:rsidRPr="00A527C2">
        <w:rPr>
          <w:rFonts w:cs="Arial"/>
        </w:rPr>
        <w:t>El gabinete de las RTU deberán incluir sistemas antirrobo formado por un detector de puerta abierta (contact</w:t>
      </w:r>
      <w:r>
        <w:rPr>
          <w:rFonts w:cs="Arial"/>
        </w:rPr>
        <w:t>o seco conectado a una entrada discreta del PLC que transmitirá la señal a la estación maestra en donde se representará como alarma) y bloqueo mecánico que impida la apertura del gabinete por personal no autorizado (cerradura, candado, etc.)</w:t>
      </w:r>
      <w:r w:rsidR="00AF7649">
        <w:rPr>
          <w:rFonts w:cs="Arial"/>
        </w:rPr>
        <w:t>.</w:t>
      </w:r>
    </w:p>
    <w:p w:rsidR="005B613B" w:rsidRDefault="005B613B" w:rsidP="006A0D60">
      <w:pPr>
        <w:pStyle w:val="Ttulo3"/>
        <w:rPr>
          <w:rFonts w:cs="Arial"/>
          <w:lang w:val="es-ES"/>
        </w:rPr>
      </w:pPr>
      <w:bookmarkStart w:id="3771" w:name="_Toc178670843"/>
      <w:bookmarkStart w:id="3772" w:name="_Toc399329728"/>
      <w:bookmarkStart w:id="3773" w:name="_Toc400977538"/>
      <w:r>
        <w:rPr>
          <w:rFonts w:cs="Arial"/>
          <w:lang w:val="es-ES"/>
        </w:rPr>
        <w:t>Software</w:t>
      </w:r>
      <w:bookmarkEnd w:id="3771"/>
      <w:bookmarkEnd w:id="3772"/>
      <w:bookmarkEnd w:id="3773"/>
    </w:p>
    <w:p w:rsidR="005B613B" w:rsidRDefault="005B613B">
      <w:pPr>
        <w:rPr>
          <w:rFonts w:cs="Arial"/>
        </w:rPr>
      </w:pPr>
      <w:r>
        <w:rPr>
          <w:rFonts w:cs="Arial"/>
        </w:rPr>
        <w:t>Se incluirá el software necesario para configuración del sistema de comunicaciones, PLC e instrumentación que lo requiera, vía PC portátil, Terminal de mano, o teclado disponible en el equipamiento</w:t>
      </w:r>
      <w:r w:rsidR="00AF7649">
        <w:rPr>
          <w:rFonts w:cs="Arial"/>
        </w:rPr>
        <w:t>. E</w:t>
      </w:r>
      <w:r>
        <w:rPr>
          <w:rFonts w:cs="Arial"/>
        </w:rPr>
        <w:t>l mismo permitirá programar el sistema de acuerdo a su prestación y función específica, almacenando la información de dicha configuración en forma permanente.</w:t>
      </w:r>
    </w:p>
    <w:p w:rsidR="005B613B" w:rsidRDefault="005B613B">
      <w:pPr>
        <w:rPr>
          <w:rFonts w:cs="Arial"/>
          <w:b/>
        </w:rPr>
      </w:pPr>
      <w:r>
        <w:rPr>
          <w:rFonts w:cs="Arial"/>
        </w:rPr>
        <w:t>En el caso de una falla total de alimentación, todos los registros y datos de configuración deberán permanecer intactos. Al volver la energía, deberá correr automáticamente una secuencia de encendido, diagnóstico y operación sin necesidad de la intervención del operador</w:t>
      </w:r>
      <w:r>
        <w:rPr>
          <w:rFonts w:cs="Arial"/>
          <w:b/>
        </w:rPr>
        <w:t>.</w:t>
      </w:r>
    </w:p>
    <w:p w:rsidR="005B613B" w:rsidRPr="008D3104" w:rsidRDefault="005B613B" w:rsidP="006A0D60">
      <w:pPr>
        <w:pStyle w:val="Ttulo2"/>
        <w:rPr>
          <w:rFonts w:cs="Arial"/>
          <w:lang w:val="es-ES"/>
        </w:rPr>
      </w:pPr>
      <w:bookmarkStart w:id="3774" w:name="_Toc178670844"/>
      <w:bookmarkStart w:id="3775" w:name="_Toc399329729"/>
      <w:bookmarkStart w:id="3776" w:name="_Toc400977539"/>
      <w:r w:rsidRPr="008D3104">
        <w:rPr>
          <w:rFonts w:cs="Arial"/>
          <w:lang w:val="es-ES"/>
        </w:rPr>
        <w:t>Mediciones y lazos de control</w:t>
      </w:r>
      <w:bookmarkEnd w:id="3774"/>
      <w:bookmarkEnd w:id="3775"/>
      <w:bookmarkEnd w:id="3776"/>
    </w:p>
    <w:p w:rsidR="005B613B" w:rsidRPr="008D3104" w:rsidRDefault="005B613B">
      <w:pPr>
        <w:rPr>
          <w:rFonts w:cs="Arial"/>
        </w:rPr>
      </w:pPr>
      <w:r w:rsidRPr="008D3104">
        <w:rPr>
          <w:rFonts w:cs="Arial"/>
        </w:rPr>
        <w:t>A continuación se describen los tipos de mediciones a realizar y las particularidades de las mismas.</w:t>
      </w:r>
    </w:p>
    <w:p w:rsidR="005B613B" w:rsidRPr="008D3104" w:rsidRDefault="005B613B">
      <w:pPr>
        <w:rPr>
          <w:rFonts w:cs="Arial"/>
        </w:rPr>
      </w:pPr>
      <w:r w:rsidRPr="008D3104">
        <w:rPr>
          <w:rFonts w:cs="Arial"/>
        </w:rPr>
        <w:t>Para requerimientos de diseño y detalles constructivos de la instrumentación integrante del presente proyecto ver la sección correspondiente.</w:t>
      </w:r>
    </w:p>
    <w:p w:rsidR="005B613B" w:rsidRPr="008D3104" w:rsidRDefault="005B613B" w:rsidP="006A0D60">
      <w:pPr>
        <w:pStyle w:val="Ttulo3"/>
        <w:rPr>
          <w:rFonts w:cs="Arial"/>
        </w:rPr>
      </w:pPr>
      <w:bookmarkStart w:id="3777" w:name="_Toc178670845"/>
      <w:bookmarkStart w:id="3778" w:name="_Toc399329730"/>
      <w:bookmarkStart w:id="3779" w:name="_Toc400977540"/>
      <w:r w:rsidRPr="008D3104">
        <w:rPr>
          <w:rFonts w:cs="Arial"/>
        </w:rPr>
        <w:t>Medición de Nivel</w:t>
      </w:r>
      <w:bookmarkEnd w:id="3777"/>
      <w:bookmarkEnd w:id="3778"/>
      <w:bookmarkEnd w:id="3779"/>
    </w:p>
    <w:p w:rsidR="005B613B" w:rsidRPr="008D3104" w:rsidRDefault="005B613B" w:rsidP="00D90D40">
      <w:pPr>
        <w:pStyle w:val="Ttulo4"/>
      </w:pPr>
      <w:r w:rsidRPr="008D3104">
        <w:t>Medición continua de Nivel</w:t>
      </w:r>
    </w:p>
    <w:p w:rsidR="005B613B" w:rsidRPr="008D3104" w:rsidRDefault="005B613B">
      <w:pPr>
        <w:rPr>
          <w:rFonts w:cs="Arial"/>
        </w:rPr>
      </w:pPr>
      <w:r w:rsidRPr="008D3104">
        <w:rPr>
          <w:rFonts w:cs="Arial"/>
        </w:rPr>
        <w:t>Para medición de nivel de efluente en la cámara de aspiración se instalará un (1) transmisor de nivel p</w:t>
      </w:r>
      <w:r w:rsidR="00745185" w:rsidRPr="008D3104">
        <w:rPr>
          <w:rFonts w:cs="Arial"/>
        </w:rPr>
        <w:t>iezorresistivo</w:t>
      </w:r>
      <w:r w:rsidRPr="008D3104">
        <w:rPr>
          <w:rFonts w:cs="Arial"/>
        </w:rPr>
        <w:t>, compuesto por un sensor y transmisor remoto.</w:t>
      </w:r>
    </w:p>
    <w:p w:rsidR="005B613B" w:rsidRPr="008D3104" w:rsidRDefault="005B613B">
      <w:pPr>
        <w:rPr>
          <w:rFonts w:cs="Arial"/>
        </w:rPr>
      </w:pPr>
      <w:r w:rsidRPr="008D3104">
        <w:rPr>
          <w:rFonts w:cs="Arial"/>
        </w:rPr>
        <w:t>El montaje del sensor de nivel será, en caño camisa de calma sujetado a pared lateral de la cámara de aspiración de bombas. El caño será de una sola pieza, en P</w:t>
      </w:r>
      <w:r w:rsidR="00745185" w:rsidRPr="008D3104">
        <w:rPr>
          <w:rFonts w:cs="Arial"/>
        </w:rPr>
        <w:t xml:space="preserve">VC de </w:t>
      </w:r>
      <w:r w:rsidRPr="008D3104">
        <w:rPr>
          <w:rFonts w:cs="Arial"/>
        </w:rPr>
        <w:t>diámetro 4”</w:t>
      </w:r>
      <w:r w:rsidR="00745185" w:rsidRPr="008D3104">
        <w:rPr>
          <w:rFonts w:cs="Arial"/>
        </w:rPr>
        <w:t xml:space="preserve">, </w:t>
      </w:r>
      <w:r w:rsidRPr="008D3104">
        <w:rPr>
          <w:rFonts w:cs="Arial"/>
        </w:rPr>
        <w:t>a confirmar según recomendadas del proveedor del equipo.</w:t>
      </w:r>
    </w:p>
    <w:p w:rsidR="005B613B" w:rsidRPr="008D3104" w:rsidRDefault="005B613B">
      <w:pPr>
        <w:rPr>
          <w:rFonts w:cs="Arial"/>
        </w:rPr>
      </w:pPr>
      <w:r w:rsidRPr="008D3104">
        <w:rPr>
          <w:rFonts w:cs="Arial"/>
        </w:rPr>
        <w:t xml:space="preserve">La medición continua de nivel tendrá como servicio, </w:t>
      </w:r>
      <w:r w:rsidR="00AF7649">
        <w:rPr>
          <w:rFonts w:cs="Arial"/>
        </w:rPr>
        <w:t xml:space="preserve">a </w:t>
      </w:r>
      <w:r w:rsidRPr="008D3104">
        <w:rPr>
          <w:rFonts w:cs="Arial"/>
        </w:rPr>
        <w:t xml:space="preserve">realizar vía PLC, el control de funcionamiento de las bombas sumergibles de la cámara de aspiración de </w:t>
      </w:r>
      <w:r w:rsidR="00AF7649">
        <w:rPr>
          <w:rFonts w:cs="Arial"/>
        </w:rPr>
        <w:t>cada pozo</w:t>
      </w:r>
      <w:r w:rsidRPr="008D3104">
        <w:rPr>
          <w:rFonts w:cs="Arial"/>
        </w:rPr>
        <w:t xml:space="preserve"> de bombeo.</w:t>
      </w:r>
    </w:p>
    <w:p w:rsidR="005B613B" w:rsidRPr="008D3104" w:rsidRDefault="005B613B" w:rsidP="00D90D40">
      <w:pPr>
        <w:pStyle w:val="Ttulo4"/>
      </w:pPr>
      <w:r w:rsidRPr="008D3104">
        <w:t>Detección de Nivel Puntual</w:t>
      </w:r>
    </w:p>
    <w:p w:rsidR="005B613B" w:rsidRPr="008D3104" w:rsidRDefault="005B613B">
      <w:pPr>
        <w:tabs>
          <w:tab w:val="left" w:pos="3720"/>
        </w:tabs>
        <w:rPr>
          <w:rFonts w:cs="Arial"/>
        </w:rPr>
      </w:pPr>
      <w:r w:rsidRPr="008D3104">
        <w:rPr>
          <w:rFonts w:cs="Arial"/>
        </w:rPr>
        <w:t>Se incluirá un interruptor de nivel a flotante para detección de muy alto nivel y un interruptor de nivel a flotante para detección de muy bajo nivel en la cámara de aspiración.</w:t>
      </w:r>
    </w:p>
    <w:p w:rsidR="005B613B" w:rsidRPr="008D3104" w:rsidRDefault="005B613B">
      <w:pPr>
        <w:tabs>
          <w:tab w:val="left" w:pos="3720"/>
        </w:tabs>
        <w:rPr>
          <w:rFonts w:cs="Arial"/>
        </w:rPr>
      </w:pPr>
      <w:r w:rsidRPr="008D3104">
        <w:rPr>
          <w:rFonts w:cs="Arial"/>
        </w:rPr>
        <w:t>El interruptor de muy alto nivel dará alarma en el sistema SCADA de la planta de tratamiento y aviso al personal correspondiente</w:t>
      </w:r>
      <w:r w:rsidR="00937AC2">
        <w:rPr>
          <w:rFonts w:cs="Arial"/>
        </w:rPr>
        <w:t>, mediante modéms GPRS enviándola a través de mensajes de texto a dos celulares a definir por la Dirección de Obra</w:t>
      </w:r>
      <w:r w:rsidRPr="008D3104">
        <w:rPr>
          <w:rFonts w:cs="Arial"/>
        </w:rPr>
        <w:t>.</w:t>
      </w:r>
    </w:p>
    <w:p w:rsidR="005B613B" w:rsidRPr="008D3104" w:rsidRDefault="005B613B">
      <w:pPr>
        <w:tabs>
          <w:tab w:val="left" w:pos="3720"/>
        </w:tabs>
        <w:rPr>
          <w:rFonts w:cs="Arial"/>
        </w:rPr>
      </w:pPr>
      <w:r w:rsidRPr="008D3104">
        <w:rPr>
          <w:rFonts w:cs="Arial"/>
        </w:rPr>
        <w:t xml:space="preserve">El </w:t>
      </w:r>
      <w:r w:rsidR="00745185" w:rsidRPr="008D3104">
        <w:rPr>
          <w:rFonts w:cs="Arial"/>
        </w:rPr>
        <w:t xml:space="preserve">interruptor de </w:t>
      </w:r>
      <w:r w:rsidRPr="008D3104">
        <w:rPr>
          <w:rFonts w:cs="Arial"/>
        </w:rPr>
        <w:t>muy bajo nivel dará alarma y activará la parada de la totalidad de las bombas que se encuentren en operación en esa situación</w:t>
      </w:r>
      <w:r w:rsidR="00745185" w:rsidRPr="008D3104">
        <w:rPr>
          <w:rFonts w:cs="Arial"/>
        </w:rPr>
        <w:t>, incluso en la operación manual de las mismas</w:t>
      </w:r>
      <w:r w:rsidRPr="008D3104">
        <w:rPr>
          <w:rFonts w:cs="Arial"/>
        </w:rPr>
        <w:t>.</w:t>
      </w:r>
    </w:p>
    <w:p w:rsidR="00745185" w:rsidRPr="008D3104" w:rsidRDefault="004D6A33">
      <w:pPr>
        <w:tabs>
          <w:tab w:val="left" w:pos="3720"/>
        </w:tabs>
        <w:rPr>
          <w:rFonts w:cs="Arial"/>
        </w:rPr>
      </w:pPr>
      <w:r w:rsidRPr="008D3104">
        <w:rPr>
          <w:rFonts w:cs="Arial"/>
        </w:rPr>
        <w:t>Adicionalmente</w:t>
      </w:r>
      <w:r w:rsidR="008E1104" w:rsidRPr="008D3104">
        <w:rPr>
          <w:rFonts w:cs="Arial"/>
        </w:rPr>
        <w:t xml:space="preserve"> </w:t>
      </w:r>
      <w:r w:rsidR="00745185" w:rsidRPr="008D3104">
        <w:rPr>
          <w:rFonts w:cs="Arial"/>
        </w:rPr>
        <w:t>se incluirán dos interruptores de nivel a flotante por bomba para controlar el arranque y parada de las mismas en modo de Control Automático de Respaldo</w:t>
      </w:r>
      <w:r w:rsidR="00AF7649">
        <w:rPr>
          <w:rFonts w:cs="Arial"/>
        </w:rPr>
        <w:t>.</w:t>
      </w:r>
    </w:p>
    <w:p w:rsidR="002524BD" w:rsidRPr="008D3104" w:rsidRDefault="00745185">
      <w:pPr>
        <w:tabs>
          <w:tab w:val="left" w:pos="3720"/>
        </w:tabs>
        <w:rPr>
          <w:rFonts w:cs="Arial"/>
        </w:rPr>
      </w:pPr>
      <w:r w:rsidRPr="008D3104">
        <w:rPr>
          <w:rFonts w:cs="Arial"/>
        </w:rPr>
        <w:t>Todos los interruptores de nivel a flotante s</w:t>
      </w:r>
      <w:r w:rsidR="005B613B" w:rsidRPr="008D3104">
        <w:rPr>
          <w:rFonts w:cs="Arial"/>
        </w:rPr>
        <w:t xml:space="preserve">e montarán </w:t>
      </w:r>
      <w:r w:rsidRPr="008D3104">
        <w:rPr>
          <w:rFonts w:cs="Arial"/>
        </w:rPr>
        <w:t xml:space="preserve">mediante soportes tipo gancho de acero </w:t>
      </w:r>
      <w:r w:rsidR="005B613B" w:rsidRPr="008D3104">
        <w:rPr>
          <w:rFonts w:cs="Arial"/>
        </w:rPr>
        <w:t xml:space="preserve">a ubicar en la pared </w:t>
      </w:r>
      <w:r w:rsidRPr="008D3104">
        <w:rPr>
          <w:rFonts w:cs="Arial"/>
        </w:rPr>
        <w:t xml:space="preserve">posterior </w:t>
      </w:r>
      <w:r w:rsidR="005B613B" w:rsidRPr="008D3104">
        <w:rPr>
          <w:rFonts w:cs="Arial"/>
        </w:rPr>
        <w:t xml:space="preserve">de la cámara de aspiración </w:t>
      </w:r>
      <w:r w:rsidRPr="008D3104">
        <w:rPr>
          <w:rFonts w:cs="Arial"/>
        </w:rPr>
        <w:t>por detrás del plano de las descargas de las bombas, de acuerdo a lo indicado en los planos de proyecto</w:t>
      </w:r>
      <w:r w:rsidR="002524BD" w:rsidRPr="008D3104">
        <w:rPr>
          <w:rFonts w:cs="Arial"/>
        </w:rPr>
        <w:t>.</w:t>
      </w:r>
    </w:p>
    <w:p w:rsidR="005B613B" w:rsidRPr="008D3104" w:rsidRDefault="005B613B" w:rsidP="006A0D60">
      <w:pPr>
        <w:pStyle w:val="Ttulo3"/>
        <w:rPr>
          <w:rFonts w:cs="Arial"/>
        </w:rPr>
      </w:pPr>
      <w:bookmarkStart w:id="3780" w:name="_Toc178670847"/>
      <w:bookmarkStart w:id="3781" w:name="_Toc399329731"/>
      <w:bookmarkStart w:id="3782" w:name="_Toc400977541"/>
      <w:r w:rsidRPr="008D3104">
        <w:rPr>
          <w:rFonts w:cs="Arial"/>
        </w:rPr>
        <w:t>Medición de presión</w:t>
      </w:r>
      <w:bookmarkEnd w:id="3780"/>
      <w:bookmarkEnd w:id="3781"/>
      <w:bookmarkEnd w:id="3782"/>
    </w:p>
    <w:p w:rsidR="005B613B" w:rsidRDefault="005B613B">
      <w:pPr>
        <w:rPr>
          <w:rFonts w:cs="Arial"/>
        </w:rPr>
      </w:pPr>
      <w:r w:rsidRPr="008D3104">
        <w:rPr>
          <w:rFonts w:cs="Arial"/>
        </w:rPr>
        <w:t>Se instalará un manómetro en</w:t>
      </w:r>
      <w:r w:rsidR="002524BD" w:rsidRPr="008D3104">
        <w:rPr>
          <w:rFonts w:cs="Arial"/>
        </w:rPr>
        <w:t xml:space="preserve"> la </w:t>
      </w:r>
      <w:r w:rsidRPr="008D3104">
        <w:rPr>
          <w:rFonts w:cs="Arial"/>
        </w:rPr>
        <w:t xml:space="preserve">descarga de </w:t>
      </w:r>
      <w:r w:rsidR="002524BD" w:rsidRPr="008D3104">
        <w:rPr>
          <w:rFonts w:cs="Arial"/>
        </w:rPr>
        <w:t>cada equipo de bombeo</w:t>
      </w:r>
      <w:r w:rsidRPr="008D3104">
        <w:rPr>
          <w:rFonts w:cs="Arial"/>
        </w:rPr>
        <w:t xml:space="preserve"> en cámara de válvulas. El montaje se realizará en única toma de presión utilizando una válvula integral con conexiones a proceso y a instrumentos en ½” NPT.</w:t>
      </w:r>
    </w:p>
    <w:p w:rsidR="005B613B" w:rsidRDefault="005B613B" w:rsidP="006A0D60">
      <w:pPr>
        <w:pStyle w:val="Ttulo3"/>
        <w:rPr>
          <w:rFonts w:cs="Arial"/>
        </w:rPr>
      </w:pPr>
      <w:bookmarkStart w:id="3783" w:name="_Toc178670848"/>
      <w:bookmarkStart w:id="3784" w:name="_Toc399329732"/>
      <w:bookmarkStart w:id="3785" w:name="_Toc400977542"/>
      <w:r>
        <w:rPr>
          <w:rFonts w:cs="Arial"/>
        </w:rPr>
        <w:t>Medición parámetros eléctricos</w:t>
      </w:r>
      <w:bookmarkEnd w:id="3783"/>
      <w:bookmarkEnd w:id="3784"/>
      <w:bookmarkEnd w:id="3785"/>
    </w:p>
    <w:p w:rsidR="005B613B" w:rsidRDefault="005B613B">
      <w:pPr>
        <w:rPr>
          <w:rFonts w:cs="Arial"/>
        </w:rPr>
      </w:pPr>
      <w:r>
        <w:rPr>
          <w:rFonts w:cs="Arial"/>
        </w:rPr>
        <w:t xml:space="preserve">Se realizara la medición del consumo de energía de cada bomba. Para ello se considerará un medidor electrónico dedicado exclusivo para cada bomba, el mismo será </w:t>
      </w:r>
      <w:r w:rsidR="003D7631">
        <w:rPr>
          <w:rFonts w:cs="Arial"/>
        </w:rPr>
        <w:t>instalado</w:t>
      </w:r>
      <w:r>
        <w:rPr>
          <w:rFonts w:cs="Arial"/>
        </w:rPr>
        <w:t xml:space="preserve"> en el tablero </w:t>
      </w:r>
      <w:r w:rsidR="003D7631">
        <w:rPr>
          <w:rFonts w:cs="Arial"/>
        </w:rPr>
        <w:t>general</w:t>
      </w:r>
      <w:r>
        <w:rPr>
          <w:rFonts w:cs="Arial"/>
        </w:rPr>
        <w:t>.</w:t>
      </w:r>
    </w:p>
    <w:p w:rsidR="005B613B" w:rsidRDefault="005B613B">
      <w:pPr>
        <w:rPr>
          <w:rFonts w:cs="Arial"/>
        </w:rPr>
      </w:pPr>
      <w:r>
        <w:rPr>
          <w:rFonts w:cs="Arial"/>
        </w:rPr>
        <w:t xml:space="preserve">Los medidores se comunicarán con el PLC (protocolo de comunicaciones compatible) </w:t>
      </w:r>
      <w:r w:rsidR="00AF7649">
        <w:rPr>
          <w:rFonts w:cs="Arial"/>
        </w:rPr>
        <w:t>del pozo</w:t>
      </w:r>
      <w:r>
        <w:rPr>
          <w:rFonts w:cs="Arial"/>
        </w:rPr>
        <w:t xml:space="preserve"> de bombeo, brindando como mínimo la siguiente información:</w:t>
      </w:r>
    </w:p>
    <w:p w:rsidR="005B613B" w:rsidRDefault="005B613B">
      <w:pPr>
        <w:pStyle w:val="Vieta1"/>
      </w:pPr>
      <w:r>
        <w:t>Valores rms de corriente, tensión y frecuencia.</w:t>
      </w:r>
    </w:p>
    <w:p w:rsidR="00DB6661" w:rsidRDefault="00DB6661" w:rsidP="00DB6661">
      <w:pPr>
        <w:pStyle w:val="Vieta1"/>
      </w:pPr>
      <w:r>
        <w:t>Potencia activa y corriente por bomba.</w:t>
      </w:r>
    </w:p>
    <w:p w:rsidR="005B613B" w:rsidRDefault="00DB6661">
      <w:pPr>
        <w:pStyle w:val="Vieta1"/>
      </w:pPr>
      <w:r>
        <w:t>Energía activa, reactiva</w:t>
      </w:r>
      <w:r>
        <w:rPr>
          <w:rFonts w:cs="Arial"/>
        </w:rPr>
        <w:t xml:space="preserve"> y aparente del tablero general</w:t>
      </w:r>
      <w:r w:rsidR="00AF7649">
        <w:t>.</w:t>
      </w:r>
    </w:p>
    <w:p w:rsidR="005B613B" w:rsidRDefault="005B613B">
      <w:pPr>
        <w:pStyle w:val="Vieta1"/>
      </w:pPr>
      <w:r>
        <w:t>Factor de potencia</w:t>
      </w:r>
      <w:r w:rsidR="00DB6661">
        <w:t xml:space="preserve"> del tablero general</w:t>
      </w:r>
      <w:r w:rsidR="00AF7649">
        <w:t>.</w:t>
      </w:r>
    </w:p>
    <w:p w:rsidR="005B613B" w:rsidRPr="008D3104" w:rsidRDefault="005B613B" w:rsidP="006A0D60">
      <w:pPr>
        <w:pStyle w:val="Ttulo3"/>
        <w:rPr>
          <w:rFonts w:cs="Arial"/>
        </w:rPr>
      </w:pPr>
      <w:bookmarkStart w:id="3786" w:name="_Toc178670849"/>
      <w:bookmarkStart w:id="3787" w:name="_Toc399329733"/>
      <w:bookmarkStart w:id="3788" w:name="_Toc400977543"/>
      <w:r w:rsidRPr="008D3104">
        <w:rPr>
          <w:rFonts w:cs="Arial"/>
        </w:rPr>
        <w:t>Control de equipos</w:t>
      </w:r>
      <w:bookmarkEnd w:id="3786"/>
      <w:bookmarkEnd w:id="3787"/>
      <w:bookmarkEnd w:id="3788"/>
    </w:p>
    <w:p w:rsidR="005B613B" w:rsidRPr="008D3104" w:rsidRDefault="005B613B">
      <w:pPr>
        <w:rPr>
          <w:rFonts w:cs="Arial"/>
        </w:rPr>
      </w:pPr>
      <w:r w:rsidRPr="008D3104">
        <w:rPr>
          <w:rFonts w:cs="Arial"/>
        </w:rPr>
        <w:t>El PLC realizará el control y monitoreo de l</w:t>
      </w:r>
      <w:r w:rsidR="002524BD" w:rsidRPr="008D3104">
        <w:rPr>
          <w:rFonts w:cs="Arial"/>
        </w:rPr>
        <w:t xml:space="preserve">os equipos </w:t>
      </w:r>
      <w:r w:rsidRPr="008D3104">
        <w:rPr>
          <w:rFonts w:cs="Arial"/>
        </w:rPr>
        <w:t>y variables instrumentadas, resolviendo localmente todas las aplicaciones requeridas por el proceso, llevando a la estación de bombeo a una condición de operación segura en el caso de mal funcionamiento, falla o emergencia.  En el caso que algún equipo se provea con automatización propia, el PLC se limitará a monitorear su funcionamiento y alertar al sistema central en la planta de tratamiento de cualquier anomalía.</w:t>
      </w:r>
    </w:p>
    <w:p w:rsidR="005B613B" w:rsidRPr="008D3104" w:rsidRDefault="005B613B" w:rsidP="006A0D60">
      <w:pPr>
        <w:pStyle w:val="Ttulo2"/>
        <w:rPr>
          <w:rFonts w:cs="Arial"/>
          <w:lang w:val="es-ES"/>
        </w:rPr>
      </w:pPr>
      <w:bookmarkStart w:id="3789" w:name="_Toc178670850"/>
      <w:bookmarkStart w:id="3790" w:name="_Toc399329734"/>
      <w:bookmarkStart w:id="3791" w:name="_Toc400977544"/>
      <w:bookmarkStart w:id="3792" w:name="_Toc172970859"/>
      <w:r w:rsidRPr="008D3104">
        <w:rPr>
          <w:rFonts w:cs="Arial"/>
          <w:lang w:val="es-ES"/>
        </w:rPr>
        <w:t>Instrumentos</w:t>
      </w:r>
      <w:bookmarkEnd w:id="3789"/>
      <w:bookmarkEnd w:id="3790"/>
      <w:bookmarkEnd w:id="3791"/>
    </w:p>
    <w:p w:rsidR="005B613B" w:rsidRPr="008D3104" w:rsidRDefault="005B613B" w:rsidP="006A0D60">
      <w:pPr>
        <w:pStyle w:val="Ttulo3"/>
        <w:rPr>
          <w:rFonts w:cs="Arial"/>
        </w:rPr>
      </w:pPr>
      <w:bookmarkStart w:id="3793" w:name="_Toc178670851"/>
      <w:bookmarkStart w:id="3794" w:name="_Toc399329735"/>
      <w:bookmarkStart w:id="3795" w:name="_Toc400977545"/>
      <w:r w:rsidRPr="008D3104">
        <w:rPr>
          <w:rFonts w:cs="Arial"/>
        </w:rPr>
        <w:t>Medición de Nivel</w:t>
      </w:r>
      <w:bookmarkEnd w:id="3793"/>
      <w:bookmarkEnd w:id="3794"/>
      <w:bookmarkEnd w:id="3795"/>
    </w:p>
    <w:p w:rsidR="002524BD" w:rsidRDefault="00DB6661" w:rsidP="00D90D40">
      <w:pPr>
        <w:pStyle w:val="Ttulo4"/>
      </w:pPr>
      <w:r>
        <w:t>Sensor p</w:t>
      </w:r>
      <w:r w:rsidR="002524BD" w:rsidRPr="008D3104">
        <w:t>iezorresistivo</w:t>
      </w:r>
    </w:p>
    <w:p w:rsidR="00E72985" w:rsidRPr="009E07ED" w:rsidRDefault="00DB6661" w:rsidP="009E07ED">
      <w:pPr>
        <w:rPr>
          <w:lang w:val="es-UY"/>
        </w:rPr>
      </w:pPr>
      <w:r>
        <w:rPr>
          <w:lang w:val="es-UY"/>
        </w:rPr>
        <w:t xml:space="preserve">En la cámara de aspiración del </w:t>
      </w:r>
      <w:r w:rsidR="00E72985">
        <w:rPr>
          <w:lang w:val="es-UY"/>
        </w:rPr>
        <w:t>pozo de bombeo se instalará un sensor de nivel continuo piezorresi</w:t>
      </w:r>
      <w:r>
        <w:rPr>
          <w:lang w:val="es-UY"/>
        </w:rPr>
        <w:t>s</w:t>
      </w:r>
      <w:r w:rsidR="00E72985">
        <w:rPr>
          <w:lang w:val="es-UY"/>
        </w:rPr>
        <w:t>tvo tal como se indica en los planos de  detalle (DE-001-002-003). El mismo deberá contar con las características que se detallan a continuación.</w:t>
      </w:r>
    </w:p>
    <w:p w:rsidR="002524BD" w:rsidRPr="008D3104" w:rsidRDefault="002524BD" w:rsidP="00585F75">
      <w:pPr>
        <w:pStyle w:val="Ttulo5"/>
        <w:numPr>
          <w:ilvl w:val="0"/>
          <w:numId w:val="20"/>
        </w:numPr>
      </w:pPr>
      <w:r w:rsidRPr="008D3104">
        <w:t>Características generales</w:t>
      </w:r>
    </w:p>
    <w:p w:rsidR="002524BD" w:rsidRPr="008D3104" w:rsidRDefault="002524BD" w:rsidP="002524BD">
      <w:pPr>
        <w:rPr>
          <w:rFonts w:cs="Arial"/>
        </w:rPr>
      </w:pPr>
      <w:r w:rsidRPr="008D3104">
        <w:rPr>
          <w:rFonts w:cs="Arial"/>
        </w:rPr>
        <w:t>El transmisor de nivel piezorresisitivo será inteligente, configurable y de última tecnología y debe satisfacer los requerimientos del proceso al que serán aplicados, en particular para uso en cámaras de aspiración</w:t>
      </w:r>
      <w:r w:rsidR="00AF7649">
        <w:rPr>
          <w:rFonts w:cs="Arial"/>
        </w:rPr>
        <w:t xml:space="preserve"> de pozos</w:t>
      </w:r>
      <w:r w:rsidRPr="008D3104">
        <w:rPr>
          <w:rFonts w:cs="Arial"/>
        </w:rPr>
        <w:t xml:space="preserve"> de bombeo en servicio de afluentes domiciliarios líquidos.</w:t>
      </w:r>
    </w:p>
    <w:p w:rsidR="002524BD" w:rsidRPr="008D3104" w:rsidRDefault="002524BD" w:rsidP="002524BD">
      <w:r w:rsidRPr="008D3104">
        <w:t>Será del tipo sensor de nivel (transductor piezorresistivo) electrónico, con panel frontal remoto conteniendo un visor digital (display) para indicación y control. El equipo deberá ser de fácil calibración y programación.</w:t>
      </w:r>
    </w:p>
    <w:p w:rsidR="002524BD" w:rsidRPr="008D3104" w:rsidRDefault="002524BD" w:rsidP="002524BD">
      <w:r w:rsidRPr="008D3104">
        <w:t>Debe detectar los niveles del líquido cloacal por inmersión en la cámara de aspiración. De acuerdo al nivel detectado, emitirá una señal codificada analógica de 4-20 mA hacia el PLC, que producirá el arranque, regulación y parada de bombas.</w:t>
      </w:r>
    </w:p>
    <w:p w:rsidR="002524BD" w:rsidRPr="008D3104" w:rsidRDefault="002524BD" w:rsidP="002524BD">
      <w:r w:rsidRPr="008D3104">
        <w:t>El sensor esta constituido por un transductor de presión piezorresisitivo alojado en una cápsula estanca. Esta cápsula esta suspendida con cable aislado en polietileno, dentro de un caño camisa de PVC perforado para evitar excesivos movimientos del sensor.</w:t>
      </w:r>
    </w:p>
    <w:p w:rsidR="002524BD" w:rsidRPr="008D3104" w:rsidRDefault="002524BD" w:rsidP="002524BD">
      <w:pPr>
        <w:rPr>
          <w:rFonts w:cs="Arial"/>
        </w:rPr>
      </w:pPr>
      <w:r w:rsidRPr="008D3104">
        <w:rPr>
          <w:rFonts w:cs="Arial"/>
        </w:rPr>
        <w:t>El transmisor deberá disponer de puerto de comunicación de datos con protocolo Profibus DP o Modbus RTU como estándar.</w:t>
      </w:r>
    </w:p>
    <w:p w:rsidR="002524BD" w:rsidRPr="008D3104" w:rsidRDefault="002524BD" w:rsidP="002524BD">
      <w:r w:rsidRPr="008D3104">
        <w:t>El equipamiento propuesto debe ser de suministro normal (standard) del proveedor seleccionado.</w:t>
      </w:r>
    </w:p>
    <w:p w:rsidR="002524BD" w:rsidRPr="008D3104" w:rsidRDefault="002524BD" w:rsidP="002524BD">
      <w:pPr>
        <w:rPr>
          <w:color w:val="auto"/>
        </w:rPr>
      </w:pPr>
      <w:r w:rsidRPr="008D3104">
        <w:rPr>
          <w:rFonts w:cs="Arial"/>
        </w:rPr>
        <w:t>La exa</w:t>
      </w:r>
      <w:r w:rsidR="004D6A33">
        <w:rPr>
          <w:rFonts w:cs="Arial"/>
        </w:rPr>
        <w:t>c</w:t>
      </w:r>
      <w:r w:rsidRPr="008D3104">
        <w:rPr>
          <w:rFonts w:cs="Arial"/>
        </w:rPr>
        <w:t>titud de la medición debe ser menor o igual +/- 10 mm.</w:t>
      </w:r>
    </w:p>
    <w:p w:rsidR="002524BD" w:rsidRPr="008D3104" w:rsidRDefault="002524BD" w:rsidP="002524BD">
      <w:r w:rsidRPr="008D3104">
        <w:t>Las partes en contacto con el líquido cloacal serán de acero inoxidable</w:t>
      </w:r>
      <w:r w:rsidR="00AF7649">
        <w:t>.</w:t>
      </w:r>
    </w:p>
    <w:p w:rsidR="002524BD" w:rsidRDefault="00CD459C" w:rsidP="002524BD">
      <w:r>
        <w:t>El suministro</w:t>
      </w:r>
      <w:r w:rsidR="002524BD" w:rsidRPr="008D3104">
        <w:t xml:space="preserve"> debe incluir la totalidad del cableado necesario y conectores entre el sensor y transmisor</w:t>
      </w:r>
      <w:r w:rsidR="00AF7649">
        <w:t>.</w:t>
      </w:r>
      <w:r w:rsidR="00AF7649" w:rsidRPr="008D3104">
        <w:t xml:space="preserve"> </w:t>
      </w:r>
      <w:r w:rsidR="00AF7649">
        <w:t>S</w:t>
      </w:r>
      <w:r w:rsidR="00AF7649" w:rsidRPr="008D3104">
        <w:t xml:space="preserve">e </w:t>
      </w:r>
      <w:r w:rsidR="002524BD" w:rsidRPr="008D3104">
        <w:t>proveerá en versión remota, con transmisor apto montaje en pared o placa base.</w:t>
      </w:r>
    </w:p>
    <w:p w:rsidR="002524BD" w:rsidRPr="00DB50DF" w:rsidRDefault="002524BD" w:rsidP="00585F75">
      <w:pPr>
        <w:pStyle w:val="Ttulo5"/>
        <w:numPr>
          <w:ilvl w:val="0"/>
          <w:numId w:val="20"/>
        </w:numPr>
      </w:pPr>
      <w:r w:rsidRPr="00DB50DF">
        <w:t>Datos Garantizados</w:t>
      </w:r>
    </w:p>
    <w:p w:rsidR="002524BD" w:rsidRDefault="002524BD" w:rsidP="002524BD">
      <w:pPr>
        <w:rPr>
          <w:rFonts w:cs="Arial"/>
        </w:rPr>
      </w:pPr>
      <w:r w:rsidRPr="008D3104">
        <w:rPr>
          <w:rFonts w:cs="Arial"/>
        </w:rPr>
        <w:t>A continuación se indican los principales datos solicitados a garantizar por el proveedor de la instrumentación, requeridos por el proyecto.</w:t>
      </w:r>
    </w:p>
    <w:p w:rsidR="004C4CAD" w:rsidRPr="005F1578" w:rsidRDefault="004C4CAD" w:rsidP="004C4CAD">
      <w:pPr>
        <w:pStyle w:val="Epgrafe"/>
        <w:rPr>
          <w:rFonts w:cs="Arial"/>
        </w:rPr>
      </w:pPr>
      <w:r>
        <w:t xml:space="preserve">Tabla </w:t>
      </w:r>
      <w:fldSimple w:instr=" STYLEREF 2 \s ">
        <w:r w:rsidR="005245FE">
          <w:rPr>
            <w:noProof/>
          </w:rPr>
          <w:t>8.10</w:t>
        </w:r>
      </w:fldSimple>
      <w:r w:rsidR="008E599C">
        <w:noBreakHyphen/>
      </w:r>
      <w:fldSimple w:instr=" SEQ Tabla \* ARABIC \s 2 ">
        <w:r w:rsidR="005245FE">
          <w:rPr>
            <w:noProof/>
          </w:rPr>
          <w:t>1</w:t>
        </w:r>
      </w:fldSimple>
      <w:r w:rsidRPr="005F1578">
        <w:rPr>
          <w:rFonts w:cs="Arial"/>
        </w:rPr>
        <w:t xml:space="preserve"> </w:t>
      </w:r>
      <w:r>
        <w:rPr>
          <w:rFonts w:cs="Arial"/>
        </w:rPr>
        <w:t>–Medición Requerida</w:t>
      </w:r>
    </w:p>
    <w:tbl>
      <w:tblPr>
        <w:tblW w:w="9207" w:type="dxa"/>
        <w:jc w:val="center"/>
        <w:tblInd w:w="4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75"/>
        <w:gridCol w:w="4140"/>
        <w:gridCol w:w="1096"/>
        <w:gridCol w:w="1830"/>
        <w:gridCol w:w="1466"/>
      </w:tblGrid>
      <w:tr w:rsidR="002524BD" w:rsidRPr="008D3104" w:rsidTr="007B5644">
        <w:trPr>
          <w:cantSplit/>
          <w:tblHeader/>
          <w:jc w:val="center"/>
        </w:trPr>
        <w:tc>
          <w:tcPr>
            <w:tcW w:w="675" w:type="dxa"/>
            <w:shd w:val="clear" w:color="auto" w:fill="CCCCCC"/>
          </w:tcPr>
          <w:p w:rsidR="002524BD" w:rsidRPr="008D3104" w:rsidRDefault="002524BD" w:rsidP="007B5644">
            <w:pPr>
              <w:pStyle w:val="Tabla"/>
              <w:jc w:val="center"/>
              <w:rPr>
                <w:b/>
              </w:rPr>
            </w:pPr>
            <w:r w:rsidRPr="008D3104">
              <w:rPr>
                <w:b/>
              </w:rPr>
              <w:t>Nro.</w:t>
            </w:r>
          </w:p>
        </w:tc>
        <w:tc>
          <w:tcPr>
            <w:tcW w:w="4140" w:type="dxa"/>
            <w:shd w:val="clear" w:color="auto" w:fill="CCCCCC"/>
          </w:tcPr>
          <w:p w:rsidR="002524BD" w:rsidRPr="008D3104" w:rsidRDefault="002524BD" w:rsidP="007B5644">
            <w:pPr>
              <w:pStyle w:val="Tabla"/>
              <w:jc w:val="center"/>
              <w:rPr>
                <w:b/>
              </w:rPr>
            </w:pPr>
            <w:r w:rsidRPr="008D3104">
              <w:rPr>
                <w:b/>
              </w:rPr>
              <w:t>Descripción</w:t>
            </w:r>
          </w:p>
        </w:tc>
        <w:tc>
          <w:tcPr>
            <w:tcW w:w="1096" w:type="dxa"/>
            <w:shd w:val="clear" w:color="auto" w:fill="CCCCCC"/>
          </w:tcPr>
          <w:p w:rsidR="002524BD" w:rsidRPr="008D3104" w:rsidRDefault="002524BD" w:rsidP="007B5644">
            <w:pPr>
              <w:pStyle w:val="Tabla"/>
              <w:jc w:val="center"/>
              <w:rPr>
                <w:b/>
              </w:rPr>
            </w:pPr>
            <w:r w:rsidRPr="008D3104">
              <w:rPr>
                <w:b/>
              </w:rPr>
              <w:t>Unidad</w:t>
            </w:r>
          </w:p>
        </w:tc>
        <w:tc>
          <w:tcPr>
            <w:tcW w:w="1830" w:type="dxa"/>
            <w:shd w:val="clear" w:color="auto" w:fill="CCCCCC"/>
          </w:tcPr>
          <w:p w:rsidR="002524BD" w:rsidRPr="008D3104" w:rsidRDefault="002524BD" w:rsidP="007B5644">
            <w:pPr>
              <w:pStyle w:val="Tabla"/>
              <w:jc w:val="center"/>
              <w:rPr>
                <w:b/>
              </w:rPr>
            </w:pPr>
            <w:r w:rsidRPr="008D3104">
              <w:rPr>
                <w:b/>
              </w:rPr>
              <w:t>Solicitado</w:t>
            </w:r>
          </w:p>
        </w:tc>
        <w:tc>
          <w:tcPr>
            <w:tcW w:w="1466" w:type="dxa"/>
            <w:shd w:val="clear" w:color="auto" w:fill="CCCCCC"/>
          </w:tcPr>
          <w:p w:rsidR="002524BD" w:rsidRPr="008D3104" w:rsidRDefault="002524BD" w:rsidP="007B5644">
            <w:pPr>
              <w:pStyle w:val="Tabla"/>
              <w:jc w:val="center"/>
              <w:rPr>
                <w:b/>
              </w:rPr>
            </w:pPr>
            <w:r w:rsidRPr="008D3104">
              <w:rPr>
                <w:b/>
              </w:rPr>
              <w:t>Ofrecido</w:t>
            </w:r>
          </w:p>
        </w:tc>
      </w:tr>
      <w:tr w:rsidR="002524BD" w:rsidRPr="008D3104" w:rsidTr="007B5644">
        <w:trPr>
          <w:cantSplit/>
          <w:jc w:val="center"/>
        </w:trPr>
        <w:tc>
          <w:tcPr>
            <w:tcW w:w="675" w:type="dxa"/>
          </w:tcPr>
          <w:p w:rsidR="002524BD" w:rsidRPr="008D3104" w:rsidRDefault="002524BD" w:rsidP="007B5644">
            <w:pPr>
              <w:pStyle w:val="Tabla"/>
              <w:rPr>
                <w:sz w:val="16"/>
              </w:rPr>
            </w:pPr>
            <w:r w:rsidRPr="008D3104">
              <w:rPr>
                <w:sz w:val="16"/>
              </w:rPr>
              <w:t>1</w:t>
            </w:r>
          </w:p>
        </w:tc>
        <w:tc>
          <w:tcPr>
            <w:tcW w:w="4140" w:type="dxa"/>
          </w:tcPr>
          <w:p w:rsidR="002524BD" w:rsidRPr="008D3104" w:rsidRDefault="002524BD" w:rsidP="007B5644">
            <w:pPr>
              <w:pStyle w:val="Tabla"/>
              <w:rPr>
                <w:sz w:val="16"/>
              </w:rPr>
            </w:pPr>
            <w:r w:rsidRPr="008D3104">
              <w:rPr>
                <w:sz w:val="16"/>
              </w:rPr>
              <w:t>Transductor (sensor piezorresisitivo)</w:t>
            </w:r>
          </w:p>
        </w:tc>
        <w:tc>
          <w:tcPr>
            <w:tcW w:w="1096" w:type="dxa"/>
          </w:tcPr>
          <w:p w:rsidR="002524BD" w:rsidRPr="008D3104" w:rsidRDefault="002524BD" w:rsidP="007B5644">
            <w:pPr>
              <w:pStyle w:val="Tabla"/>
              <w:rPr>
                <w:sz w:val="16"/>
              </w:rPr>
            </w:pPr>
          </w:p>
        </w:tc>
        <w:tc>
          <w:tcPr>
            <w:tcW w:w="1830" w:type="dxa"/>
          </w:tcPr>
          <w:p w:rsidR="002524BD" w:rsidRPr="008D3104" w:rsidRDefault="002524BD" w:rsidP="007B5644">
            <w:pPr>
              <w:pStyle w:val="Tabla"/>
              <w:rPr>
                <w:sz w:val="16"/>
              </w:rPr>
            </w:pPr>
          </w:p>
        </w:tc>
        <w:tc>
          <w:tcPr>
            <w:tcW w:w="1466" w:type="dxa"/>
          </w:tcPr>
          <w:p w:rsidR="002524BD" w:rsidRPr="008D3104" w:rsidRDefault="002524BD" w:rsidP="007B5644">
            <w:pPr>
              <w:pStyle w:val="Tabla"/>
              <w:rPr>
                <w:sz w:val="16"/>
              </w:rPr>
            </w:pPr>
          </w:p>
        </w:tc>
      </w:tr>
      <w:tr w:rsidR="002524BD" w:rsidRPr="008D3104" w:rsidTr="007B5644">
        <w:trPr>
          <w:cantSplit/>
          <w:jc w:val="center"/>
        </w:trPr>
        <w:tc>
          <w:tcPr>
            <w:tcW w:w="675" w:type="dxa"/>
          </w:tcPr>
          <w:p w:rsidR="002524BD" w:rsidRPr="008D3104" w:rsidRDefault="002524BD" w:rsidP="007B5644">
            <w:pPr>
              <w:pStyle w:val="Tabla"/>
              <w:rPr>
                <w:sz w:val="16"/>
              </w:rPr>
            </w:pPr>
          </w:p>
        </w:tc>
        <w:tc>
          <w:tcPr>
            <w:tcW w:w="4140" w:type="dxa"/>
          </w:tcPr>
          <w:p w:rsidR="002524BD" w:rsidRPr="008D3104" w:rsidRDefault="002524BD" w:rsidP="007B5644">
            <w:pPr>
              <w:pStyle w:val="Tabla"/>
              <w:rPr>
                <w:sz w:val="16"/>
              </w:rPr>
            </w:pPr>
            <w:r w:rsidRPr="008D3104">
              <w:rPr>
                <w:sz w:val="16"/>
              </w:rPr>
              <w:t>Rango de medición</w:t>
            </w:r>
          </w:p>
        </w:tc>
        <w:tc>
          <w:tcPr>
            <w:tcW w:w="1096" w:type="dxa"/>
          </w:tcPr>
          <w:p w:rsidR="002524BD" w:rsidRPr="008D3104" w:rsidRDefault="002524BD" w:rsidP="007B5644">
            <w:pPr>
              <w:pStyle w:val="Tabla"/>
              <w:rPr>
                <w:sz w:val="16"/>
              </w:rPr>
            </w:pPr>
            <w:r w:rsidRPr="008D3104">
              <w:rPr>
                <w:sz w:val="16"/>
              </w:rPr>
              <w:t>m</w:t>
            </w:r>
          </w:p>
        </w:tc>
        <w:tc>
          <w:tcPr>
            <w:tcW w:w="1830" w:type="dxa"/>
          </w:tcPr>
          <w:p w:rsidR="002524BD" w:rsidRPr="008D3104" w:rsidRDefault="002524BD" w:rsidP="00AF7649">
            <w:pPr>
              <w:pStyle w:val="Tabla"/>
              <w:rPr>
                <w:sz w:val="16"/>
              </w:rPr>
            </w:pPr>
            <w:r w:rsidRPr="008D3104">
              <w:rPr>
                <w:sz w:val="16"/>
              </w:rPr>
              <w:t>0</w:t>
            </w:r>
            <w:r w:rsidR="00AF7649">
              <w:rPr>
                <w:sz w:val="16"/>
              </w:rPr>
              <w:t>,</w:t>
            </w:r>
            <w:r w:rsidRPr="008D3104">
              <w:rPr>
                <w:sz w:val="16"/>
              </w:rPr>
              <w:t>3 a 10</w:t>
            </w:r>
          </w:p>
        </w:tc>
        <w:tc>
          <w:tcPr>
            <w:tcW w:w="1466" w:type="dxa"/>
          </w:tcPr>
          <w:p w:rsidR="002524BD" w:rsidRPr="008D3104" w:rsidRDefault="002524BD" w:rsidP="007B5644">
            <w:pPr>
              <w:pStyle w:val="Tabla"/>
              <w:rPr>
                <w:sz w:val="16"/>
              </w:rPr>
            </w:pPr>
          </w:p>
        </w:tc>
      </w:tr>
      <w:tr w:rsidR="002524BD" w:rsidRPr="008D3104" w:rsidTr="007B5644">
        <w:trPr>
          <w:cantSplit/>
          <w:jc w:val="center"/>
        </w:trPr>
        <w:tc>
          <w:tcPr>
            <w:tcW w:w="675" w:type="dxa"/>
          </w:tcPr>
          <w:p w:rsidR="002524BD" w:rsidRPr="008D3104" w:rsidRDefault="002524BD" w:rsidP="007B5644">
            <w:pPr>
              <w:pStyle w:val="Tabla"/>
              <w:rPr>
                <w:sz w:val="16"/>
              </w:rPr>
            </w:pPr>
          </w:p>
        </w:tc>
        <w:tc>
          <w:tcPr>
            <w:tcW w:w="4140" w:type="dxa"/>
          </w:tcPr>
          <w:p w:rsidR="002524BD" w:rsidRPr="008D3104" w:rsidRDefault="002524BD" w:rsidP="007B5644">
            <w:pPr>
              <w:pStyle w:val="Tabla"/>
              <w:rPr>
                <w:sz w:val="16"/>
              </w:rPr>
            </w:pPr>
            <w:r w:rsidRPr="008D3104">
              <w:rPr>
                <w:sz w:val="16"/>
              </w:rPr>
              <w:t xml:space="preserve">Servicio </w:t>
            </w:r>
          </w:p>
        </w:tc>
        <w:tc>
          <w:tcPr>
            <w:tcW w:w="1096" w:type="dxa"/>
          </w:tcPr>
          <w:p w:rsidR="002524BD" w:rsidRPr="008D3104" w:rsidRDefault="002524BD" w:rsidP="007B5644">
            <w:pPr>
              <w:pStyle w:val="Tabla"/>
              <w:rPr>
                <w:sz w:val="16"/>
              </w:rPr>
            </w:pPr>
          </w:p>
        </w:tc>
        <w:tc>
          <w:tcPr>
            <w:tcW w:w="1830" w:type="dxa"/>
          </w:tcPr>
          <w:p w:rsidR="002524BD" w:rsidRPr="008D3104" w:rsidRDefault="002524BD" w:rsidP="007B5644">
            <w:pPr>
              <w:pStyle w:val="Tabla"/>
              <w:rPr>
                <w:sz w:val="16"/>
              </w:rPr>
            </w:pPr>
            <w:r w:rsidRPr="008D3104">
              <w:rPr>
                <w:sz w:val="16"/>
              </w:rPr>
              <w:t xml:space="preserve">Liquido / Lodos </w:t>
            </w:r>
          </w:p>
        </w:tc>
        <w:tc>
          <w:tcPr>
            <w:tcW w:w="1466" w:type="dxa"/>
          </w:tcPr>
          <w:p w:rsidR="002524BD" w:rsidRPr="008D3104" w:rsidRDefault="002524BD" w:rsidP="007B5644">
            <w:pPr>
              <w:pStyle w:val="Tabla"/>
              <w:rPr>
                <w:sz w:val="16"/>
              </w:rPr>
            </w:pPr>
          </w:p>
        </w:tc>
      </w:tr>
      <w:tr w:rsidR="002524BD" w:rsidRPr="008D3104" w:rsidTr="007B5644">
        <w:trPr>
          <w:cantSplit/>
          <w:jc w:val="center"/>
        </w:trPr>
        <w:tc>
          <w:tcPr>
            <w:tcW w:w="675" w:type="dxa"/>
          </w:tcPr>
          <w:p w:rsidR="002524BD" w:rsidRPr="008D3104" w:rsidRDefault="002524BD" w:rsidP="007B5644">
            <w:pPr>
              <w:pStyle w:val="Tabla"/>
              <w:rPr>
                <w:sz w:val="16"/>
              </w:rPr>
            </w:pPr>
          </w:p>
        </w:tc>
        <w:tc>
          <w:tcPr>
            <w:tcW w:w="4140" w:type="dxa"/>
          </w:tcPr>
          <w:p w:rsidR="002524BD" w:rsidRPr="008D3104" w:rsidRDefault="004D6A33" w:rsidP="007B5644">
            <w:pPr>
              <w:pStyle w:val="Tabla"/>
              <w:rPr>
                <w:sz w:val="16"/>
              </w:rPr>
            </w:pPr>
            <w:r w:rsidRPr="008D3104">
              <w:rPr>
                <w:sz w:val="16"/>
              </w:rPr>
              <w:t>Precisión</w:t>
            </w:r>
          </w:p>
        </w:tc>
        <w:tc>
          <w:tcPr>
            <w:tcW w:w="1096" w:type="dxa"/>
          </w:tcPr>
          <w:p w:rsidR="002524BD" w:rsidRPr="008D3104" w:rsidRDefault="002524BD" w:rsidP="007B5644">
            <w:pPr>
              <w:pStyle w:val="Tabla"/>
              <w:rPr>
                <w:sz w:val="16"/>
              </w:rPr>
            </w:pPr>
            <w:r w:rsidRPr="008D3104">
              <w:rPr>
                <w:sz w:val="16"/>
              </w:rPr>
              <w:t>mm</w:t>
            </w:r>
          </w:p>
        </w:tc>
        <w:tc>
          <w:tcPr>
            <w:tcW w:w="1830" w:type="dxa"/>
          </w:tcPr>
          <w:p w:rsidR="002524BD" w:rsidRPr="008D3104" w:rsidRDefault="002524BD" w:rsidP="007B5644">
            <w:pPr>
              <w:pStyle w:val="Tabla"/>
              <w:rPr>
                <w:sz w:val="16"/>
              </w:rPr>
            </w:pPr>
            <w:r w:rsidRPr="008D3104">
              <w:rPr>
                <w:sz w:val="16"/>
              </w:rPr>
              <w:t>± 10</w:t>
            </w:r>
          </w:p>
        </w:tc>
        <w:tc>
          <w:tcPr>
            <w:tcW w:w="1466" w:type="dxa"/>
          </w:tcPr>
          <w:p w:rsidR="002524BD" w:rsidRPr="008D3104" w:rsidRDefault="002524BD" w:rsidP="007B5644">
            <w:pPr>
              <w:pStyle w:val="Tabla"/>
              <w:rPr>
                <w:sz w:val="16"/>
              </w:rPr>
            </w:pPr>
          </w:p>
        </w:tc>
      </w:tr>
      <w:tr w:rsidR="002524BD" w:rsidRPr="008D3104" w:rsidTr="007B5644">
        <w:trPr>
          <w:cantSplit/>
          <w:jc w:val="center"/>
        </w:trPr>
        <w:tc>
          <w:tcPr>
            <w:tcW w:w="675" w:type="dxa"/>
          </w:tcPr>
          <w:p w:rsidR="002524BD" w:rsidRPr="008D3104" w:rsidRDefault="002524BD" w:rsidP="007B5644">
            <w:pPr>
              <w:pStyle w:val="Tabla"/>
              <w:rPr>
                <w:sz w:val="16"/>
              </w:rPr>
            </w:pPr>
          </w:p>
        </w:tc>
        <w:tc>
          <w:tcPr>
            <w:tcW w:w="4140" w:type="dxa"/>
          </w:tcPr>
          <w:p w:rsidR="002524BD" w:rsidRPr="008D3104" w:rsidRDefault="002524BD" w:rsidP="007B5644">
            <w:pPr>
              <w:pStyle w:val="Tabla"/>
              <w:rPr>
                <w:sz w:val="16"/>
              </w:rPr>
            </w:pPr>
            <w:r w:rsidRPr="008D3104">
              <w:rPr>
                <w:sz w:val="16"/>
              </w:rPr>
              <w:t>Temperatura operación</w:t>
            </w:r>
          </w:p>
        </w:tc>
        <w:tc>
          <w:tcPr>
            <w:tcW w:w="1096" w:type="dxa"/>
          </w:tcPr>
          <w:p w:rsidR="002524BD" w:rsidRPr="008D3104" w:rsidRDefault="002524BD" w:rsidP="007B5644">
            <w:pPr>
              <w:pStyle w:val="Tabla"/>
              <w:rPr>
                <w:sz w:val="16"/>
              </w:rPr>
            </w:pPr>
            <w:r w:rsidRPr="008D3104">
              <w:rPr>
                <w:sz w:val="16"/>
              </w:rPr>
              <w:t>°C</w:t>
            </w:r>
          </w:p>
        </w:tc>
        <w:tc>
          <w:tcPr>
            <w:tcW w:w="1830" w:type="dxa"/>
          </w:tcPr>
          <w:p w:rsidR="002524BD" w:rsidRPr="008D3104" w:rsidRDefault="002524BD" w:rsidP="00732193">
            <w:pPr>
              <w:pStyle w:val="Tabla"/>
              <w:rPr>
                <w:sz w:val="16"/>
              </w:rPr>
            </w:pPr>
            <w:r w:rsidRPr="008D3104">
              <w:rPr>
                <w:sz w:val="16"/>
              </w:rPr>
              <w:t xml:space="preserve">-10 a </w:t>
            </w:r>
            <w:r w:rsidR="00732193">
              <w:rPr>
                <w:sz w:val="16"/>
              </w:rPr>
              <w:t>5</w:t>
            </w:r>
            <w:r w:rsidRPr="008D3104">
              <w:rPr>
                <w:sz w:val="16"/>
              </w:rPr>
              <w:t>0</w:t>
            </w:r>
          </w:p>
        </w:tc>
        <w:tc>
          <w:tcPr>
            <w:tcW w:w="1466" w:type="dxa"/>
          </w:tcPr>
          <w:p w:rsidR="002524BD" w:rsidRPr="008D3104" w:rsidRDefault="002524BD" w:rsidP="007B5644">
            <w:pPr>
              <w:pStyle w:val="Tabla"/>
              <w:rPr>
                <w:sz w:val="16"/>
              </w:rPr>
            </w:pPr>
          </w:p>
        </w:tc>
      </w:tr>
      <w:tr w:rsidR="002524BD" w:rsidRPr="008D3104" w:rsidTr="007B5644">
        <w:trPr>
          <w:cantSplit/>
          <w:jc w:val="center"/>
        </w:trPr>
        <w:tc>
          <w:tcPr>
            <w:tcW w:w="675" w:type="dxa"/>
          </w:tcPr>
          <w:p w:rsidR="002524BD" w:rsidRPr="008D3104" w:rsidRDefault="002524BD" w:rsidP="007B5644">
            <w:pPr>
              <w:pStyle w:val="Tabla"/>
              <w:rPr>
                <w:sz w:val="16"/>
              </w:rPr>
            </w:pPr>
          </w:p>
        </w:tc>
        <w:tc>
          <w:tcPr>
            <w:tcW w:w="4140" w:type="dxa"/>
          </w:tcPr>
          <w:p w:rsidR="002524BD" w:rsidRPr="008D3104" w:rsidRDefault="002524BD" w:rsidP="007B5644">
            <w:pPr>
              <w:pStyle w:val="Tabla"/>
              <w:rPr>
                <w:sz w:val="16"/>
              </w:rPr>
            </w:pPr>
            <w:r w:rsidRPr="008D3104">
              <w:rPr>
                <w:sz w:val="16"/>
              </w:rPr>
              <w:t>Presión operación</w:t>
            </w:r>
          </w:p>
        </w:tc>
        <w:tc>
          <w:tcPr>
            <w:tcW w:w="1096" w:type="dxa"/>
          </w:tcPr>
          <w:p w:rsidR="002524BD" w:rsidRPr="008D3104" w:rsidRDefault="002524BD" w:rsidP="007B5644">
            <w:pPr>
              <w:pStyle w:val="Tabla"/>
              <w:rPr>
                <w:sz w:val="16"/>
              </w:rPr>
            </w:pPr>
            <w:r w:rsidRPr="008D3104">
              <w:rPr>
                <w:sz w:val="16"/>
              </w:rPr>
              <w:t>Kg/cm</w:t>
            </w:r>
            <w:r w:rsidRPr="0007180E">
              <w:rPr>
                <w:sz w:val="16"/>
                <w:vertAlign w:val="superscript"/>
              </w:rPr>
              <w:t>2</w:t>
            </w:r>
          </w:p>
        </w:tc>
        <w:tc>
          <w:tcPr>
            <w:tcW w:w="1830" w:type="dxa"/>
          </w:tcPr>
          <w:p w:rsidR="002524BD" w:rsidRPr="008D3104" w:rsidRDefault="00732193" w:rsidP="007B5644">
            <w:pPr>
              <w:pStyle w:val="Tabla"/>
              <w:rPr>
                <w:sz w:val="16"/>
              </w:rPr>
            </w:pPr>
            <w:r>
              <w:rPr>
                <w:sz w:val="16"/>
              </w:rPr>
              <w:t>2 Absolutos</w:t>
            </w:r>
          </w:p>
        </w:tc>
        <w:tc>
          <w:tcPr>
            <w:tcW w:w="1466" w:type="dxa"/>
          </w:tcPr>
          <w:p w:rsidR="002524BD" w:rsidRPr="008D3104" w:rsidRDefault="002524BD" w:rsidP="007B5644">
            <w:pPr>
              <w:pStyle w:val="Tabla"/>
              <w:rPr>
                <w:sz w:val="16"/>
              </w:rPr>
            </w:pPr>
          </w:p>
        </w:tc>
      </w:tr>
      <w:tr w:rsidR="002524BD" w:rsidRPr="008D3104" w:rsidTr="007B5644">
        <w:trPr>
          <w:cantSplit/>
          <w:jc w:val="center"/>
        </w:trPr>
        <w:tc>
          <w:tcPr>
            <w:tcW w:w="675" w:type="dxa"/>
          </w:tcPr>
          <w:p w:rsidR="002524BD" w:rsidRPr="008D3104" w:rsidRDefault="002524BD" w:rsidP="007B5644">
            <w:pPr>
              <w:pStyle w:val="Tabla"/>
              <w:rPr>
                <w:sz w:val="16"/>
              </w:rPr>
            </w:pPr>
          </w:p>
        </w:tc>
        <w:tc>
          <w:tcPr>
            <w:tcW w:w="4140" w:type="dxa"/>
          </w:tcPr>
          <w:p w:rsidR="002524BD" w:rsidRPr="008D3104" w:rsidRDefault="002524BD" w:rsidP="007B5644">
            <w:pPr>
              <w:pStyle w:val="Tabla"/>
              <w:rPr>
                <w:sz w:val="16"/>
              </w:rPr>
            </w:pPr>
            <w:r w:rsidRPr="008D3104">
              <w:rPr>
                <w:sz w:val="16"/>
              </w:rPr>
              <w:t>Ubicación</w:t>
            </w:r>
          </w:p>
        </w:tc>
        <w:tc>
          <w:tcPr>
            <w:tcW w:w="1096" w:type="dxa"/>
          </w:tcPr>
          <w:p w:rsidR="002524BD" w:rsidRPr="008D3104" w:rsidRDefault="002524BD" w:rsidP="007B5644">
            <w:pPr>
              <w:pStyle w:val="Tabla"/>
              <w:rPr>
                <w:sz w:val="16"/>
              </w:rPr>
            </w:pPr>
          </w:p>
        </w:tc>
        <w:tc>
          <w:tcPr>
            <w:tcW w:w="1830" w:type="dxa"/>
          </w:tcPr>
          <w:p w:rsidR="002524BD" w:rsidRPr="008D3104" w:rsidRDefault="002524BD" w:rsidP="007B5644">
            <w:pPr>
              <w:pStyle w:val="Tabla"/>
              <w:rPr>
                <w:sz w:val="16"/>
              </w:rPr>
            </w:pPr>
            <w:r w:rsidRPr="008D3104">
              <w:rPr>
                <w:sz w:val="16"/>
              </w:rPr>
              <w:t>caño camisa 4”</w:t>
            </w:r>
          </w:p>
        </w:tc>
        <w:tc>
          <w:tcPr>
            <w:tcW w:w="1466" w:type="dxa"/>
          </w:tcPr>
          <w:p w:rsidR="002524BD" w:rsidRPr="008D3104" w:rsidRDefault="002524BD" w:rsidP="007B5644">
            <w:pPr>
              <w:pStyle w:val="Tabla"/>
              <w:rPr>
                <w:sz w:val="16"/>
              </w:rPr>
            </w:pPr>
          </w:p>
        </w:tc>
      </w:tr>
      <w:tr w:rsidR="002524BD" w:rsidRPr="008D3104" w:rsidTr="007B5644">
        <w:trPr>
          <w:cantSplit/>
          <w:jc w:val="center"/>
        </w:trPr>
        <w:tc>
          <w:tcPr>
            <w:tcW w:w="675" w:type="dxa"/>
          </w:tcPr>
          <w:p w:rsidR="002524BD" w:rsidRPr="008D3104" w:rsidRDefault="002524BD" w:rsidP="007B5644">
            <w:pPr>
              <w:pStyle w:val="Tabla"/>
              <w:rPr>
                <w:sz w:val="16"/>
              </w:rPr>
            </w:pPr>
          </w:p>
        </w:tc>
        <w:tc>
          <w:tcPr>
            <w:tcW w:w="4140" w:type="dxa"/>
          </w:tcPr>
          <w:p w:rsidR="002524BD" w:rsidRPr="008D3104" w:rsidRDefault="002524BD" w:rsidP="007B5644">
            <w:pPr>
              <w:pStyle w:val="Tabla"/>
              <w:rPr>
                <w:sz w:val="16"/>
              </w:rPr>
            </w:pPr>
            <w:r w:rsidRPr="008D3104">
              <w:rPr>
                <w:sz w:val="16"/>
              </w:rPr>
              <w:t>Grado de protección</w:t>
            </w:r>
          </w:p>
        </w:tc>
        <w:tc>
          <w:tcPr>
            <w:tcW w:w="1096" w:type="dxa"/>
          </w:tcPr>
          <w:p w:rsidR="002524BD" w:rsidRPr="008D3104" w:rsidRDefault="002524BD" w:rsidP="007B5644">
            <w:pPr>
              <w:pStyle w:val="Tabla"/>
              <w:rPr>
                <w:sz w:val="16"/>
              </w:rPr>
            </w:pPr>
          </w:p>
        </w:tc>
        <w:tc>
          <w:tcPr>
            <w:tcW w:w="1830" w:type="dxa"/>
          </w:tcPr>
          <w:p w:rsidR="002524BD" w:rsidRPr="008D3104" w:rsidRDefault="002524BD" w:rsidP="007B5644">
            <w:pPr>
              <w:pStyle w:val="Tabla"/>
              <w:rPr>
                <w:sz w:val="16"/>
              </w:rPr>
            </w:pPr>
            <w:r w:rsidRPr="008D3104">
              <w:rPr>
                <w:sz w:val="16"/>
              </w:rPr>
              <w:t>IP 68</w:t>
            </w:r>
          </w:p>
        </w:tc>
        <w:tc>
          <w:tcPr>
            <w:tcW w:w="1466" w:type="dxa"/>
          </w:tcPr>
          <w:p w:rsidR="002524BD" w:rsidRPr="008D3104" w:rsidRDefault="002524BD" w:rsidP="007B5644">
            <w:pPr>
              <w:pStyle w:val="Tabla"/>
              <w:rPr>
                <w:sz w:val="16"/>
              </w:rPr>
            </w:pPr>
          </w:p>
        </w:tc>
      </w:tr>
      <w:tr w:rsidR="002524BD" w:rsidRPr="008D3104" w:rsidTr="007B5644">
        <w:trPr>
          <w:cantSplit/>
          <w:jc w:val="center"/>
        </w:trPr>
        <w:tc>
          <w:tcPr>
            <w:tcW w:w="675" w:type="dxa"/>
          </w:tcPr>
          <w:p w:rsidR="002524BD" w:rsidRPr="008D3104" w:rsidRDefault="002524BD" w:rsidP="007B5644">
            <w:pPr>
              <w:pStyle w:val="Tabla"/>
              <w:rPr>
                <w:sz w:val="16"/>
              </w:rPr>
            </w:pPr>
          </w:p>
        </w:tc>
        <w:tc>
          <w:tcPr>
            <w:tcW w:w="4140" w:type="dxa"/>
          </w:tcPr>
          <w:p w:rsidR="002524BD" w:rsidRPr="008D3104" w:rsidRDefault="002524BD" w:rsidP="007B5644">
            <w:pPr>
              <w:pStyle w:val="Tabla"/>
              <w:rPr>
                <w:sz w:val="16"/>
              </w:rPr>
            </w:pPr>
            <w:r w:rsidRPr="008D3104">
              <w:rPr>
                <w:sz w:val="16"/>
              </w:rPr>
              <w:t>Revestimiento</w:t>
            </w:r>
          </w:p>
        </w:tc>
        <w:tc>
          <w:tcPr>
            <w:tcW w:w="1096" w:type="dxa"/>
          </w:tcPr>
          <w:p w:rsidR="002524BD" w:rsidRPr="008D3104" w:rsidRDefault="002524BD" w:rsidP="007B5644">
            <w:pPr>
              <w:pStyle w:val="Tabla"/>
              <w:rPr>
                <w:sz w:val="16"/>
              </w:rPr>
            </w:pPr>
          </w:p>
        </w:tc>
        <w:tc>
          <w:tcPr>
            <w:tcW w:w="1830" w:type="dxa"/>
          </w:tcPr>
          <w:p w:rsidR="002524BD" w:rsidRPr="008D3104" w:rsidRDefault="002524BD" w:rsidP="007B5644">
            <w:pPr>
              <w:pStyle w:val="Tabla"/>
              <w:rPr>
                <w:sz w:val="16"/>
              </w:rPr>
            </w:pPr>
            <w:r w:rsidRPr="008D3104">
              <w:rPr>
                <w:sz w:val="16"/>
              </w:rPr>
              <w:t>AISI 316</w:t>
            </w:r>
          </w:p>
        </w:tc>
        <w:tc>
          <w:tcPr>
            <w:tcW w:w="1466" w:type="dxa"/>
          </w:tcPr>
          <w:p w:rsidR="002524BD" w:rsidRPr="008D3104" w:rsidRDefault="002524BD" w:rsidP="007B5644">
            <w:pPr>
              <w:pStyle w:val="Tabla"/>
              <w:rPr>
                <w:sz w:val="16"/>
              </w:rPr>
            </w:pPr>
          </w:p>
        </w:tc>
      </w:tr>
      <w:tr w:rsidR="002524BD" w:rsidRPr="008D3104" w:rsidTr="007B5644">
        <w:trPr>
          <w:cantSplit/>
          <w:jc w:val="center"/>
        </w:trPr>
        <w:tc>
          <w:tcPr>
            <w:tcW w:w="675" w:type="dxa"/>
          </w:tcPr>
          <w:p w:rsidR="002524BD" w:rsidRPr="008D3104" w:rsidRDefault="002524BD" w:rsidP="007B5644">
            <w:pPr>
              <w:pStyle w:val="Tabla"/>
              <w:rPr>
                <w:sz w:val="16"/>
              </w:rPr>
            </w:pPr>
            <w:r w:rsidRPr="008D3104">
              <w:rPr>
                <w:sz w:val="16"/>
              </w:rPr>
              <w:t>2</w:t>
            </w:r>
          </w:p>
        </w:tc>
        <w:tc>
          <w:tcPr>
            <w:tcW w:w="4140" w:type="dxa"/>
          </w:tcPr>
          <w:p w:rsidR="002524BD" w:rsidRPr="008D3104" w:rsidRDefault="002524BD" w:rsidP="007B5644">
            <w:pPr>
              <w:pStyle w:val="Tabla"/>
              <w:rPr>
                <w:sz w:val="16"/>
              </w:rPr>
            </w:pPr>
            <w:r w:rsidRPr="008D3104">
              <w:rPr>
                <w:sz w:val="16"/>
              </w:rPr>
              <w:t>Transmisor (unidad electrónica)</w:t>
            </w:r>
          </w:p>
        </w:tc>
        <w:tc>
          <w:tcPr>
            <w:tcW w:w="1096" w:type="dxa"/>
          </w:tcPr>
          <w:p w:rsidR="002524BD" w:rsidRPr="008D3104" w:rsidRDefault="002524BD" w:rsidP="007B5644">
            <w:pPr>
              <w:pStyle w:val="Tabla"/>
              <w:rPr>
                <w:sz w:val="16"/>
              </w:rPr>
            </w:pPr>
          </w:p>
        </w:tc>
        <w:tc>
          <w:tcPr>
            <w:tcW w:w="1830" w:type="dxa"/>
          </w:tcPr>
          <w:p w:rsidR="002524BD" w:rsidRPr="008D3104" w:rsidRDefault="002524BD" w:rsidP="007B5644">
            <w:pPr>
              <w:pStyle w:val="Tabla"/>
              <w:rPr>
                <w:sz w:val="16"/>
              </w:rPr>
            </w:pPr>
          </w:p>
        </w:tc>
        <w:tc>
          <w:tcPr>
            <w:tcW w:w="1466" w:type="dxa"/>
          </w:tcPr>
          <w:p w:rsidR="002524BD" w:rsidRPr="008D3104" w:rsidRDefault="002524BD" w:rsidP="007B5644">
            <w:pPr>
              <w:pStyle w:val="Tabla"/>
              <w:rPr>
                <w:sz w:val="16"/>
              </w:rPr>
            </w:pPr>
          </w:p>
        </w:tc>
      </w:tr>
      <w:tr w:rsidR="002524BD" w:rsidRPr="008D3104" w:rsidTr="007B5644">
        <w:trPr>
          <w:cantSplit/>
          <w:jc w:val="center"/>
        </w:trPr>
        <w:tc>
          <w:tcPr>
            <w:tcW w:w="675" w:type="dxa"/>
          </w:tcPr>
          <w:p w:rsidR="002524BD" w:rsidRPr="008D3104" w:rsidRDefault="002524BD" w:rsidP="007B5644">
            <w:pPr>
              <w:pStyle w:val="Tabla"/>
              <w:rPr>
                <w:sz w:val="16"/>
              </w:rPr>
            </w:pPr>
          </w:p>
        </w:tc>
        <w:tc>
          <w:tcPr>
            <w:tcW w:w="4140" w:type="dxa"/>
          </w:tcPr>
          <w:p w:rsidR="002524BD" w:rsidRPr="008D3104" w:rsidRDefault="002524BD" w:rsidP="007B5644">
            <w:pPr>
              <w:pStyle w:val="Tabla"/>
              <w:rPr>
                <w:sz w:val="16"/>
              </w:rPr>
            </w:pPr>
            <w:r w:rsidRPr="008D3104">
              <w:rPr>
                <w:sz w:val="16"/>
              </w:rPr>
              <w:t>Display</w:t>
            </w:r>
          </w:p>
        </w:tc>
        <w:tc>
          <w:tcPr>
            <w:tcW w:w="1096" w:type="dxa"/>
          </w:tcPr>
          <w:p w:rsidR="002524BD" w:rsidRPr="008D3104" w:rsidRDefault="002524BD" w:rsidP="007B5644">
            <w:pPr>
              <w:pStyle w:val="Tabla"/>
              <w:rPr>
                <w:sz w:val="16"/>
              </w:rPr>
            </w:pPr>
          </w:p>
        </w:tc>
        <w:tc>
          <w:tcPr>
            <w:tcW w:w="1830" w:type="dxa"/>
          </w:tcPr>
          <w:p w:rsidR="002524BD" w:rsidRPr="008D3104" w:rsidRDefault="002524BD" w:rsidP="007B5644">
            <w:pPr>
              <w:pStyle w:val="Tabla"/>
              <w:rPr>
                <w:sz w:val="16"/>
              </w:rPr>
            </w:pPr>
            <w:r w:rsidRPr="008D3104">
              <w:rPr>
                <w:sz w:val="16"/>
              </w:rPr>
              <w:t>Si</w:t>
            </w:r>
          </w:p>
        </w:tc>
        <w:tc>
          <w:tcPr>
            <w:tcW w:w="1466" w:type="dxa"/>
          </w:tcPr>
          <w:p w:rsidR="002524BD" w:rsidRPr="008D3104" w:rsidRDefault="002524BD" w:rsidP="007B5644">
            <w:pPr>
              <w:pStyle w:val="Tabla"/>
              <w:rPr>
                <w:sz w:val="16"/>
              </w:rPr>
            </w:pPr>
          </w:p>
        </w:tc>
      </w:tr>
      <w:tr w:rsidR="002524BD" w:rsidRPr="008D3104" w:rsidTr="007B5644">
        <w:trPr>
          <w:cantSplit/>
          <w:jc w:val="center"/>
        </w:trPr>
        <w:tc>
          <w:tcPr>
            <w:tcW w:w="675" w:type="dxa"/>
          </w:tcPr>
          <w:p w:rsidR="002524BD" w:rsidRPr="008D3104" w:rsidRDefault="002524BD" w:rsidP="007B5644">
            <w:pPr>
              <w:pStyle w:val="Tabla"/>
              <w:rPr>
                <w:sz w:val="16"/>
              </w:rPr>
            </w:pPr>
          </w:p>
        </w:tc>
        <w:tc>
          <w:tcPr>
            <w:tcW w:w="4140" w:type="dxa"/>
          </w:tcPr>
          <w:p w:rsidR="002524BD" w:rsidRPr="008D3104" w:rsidRDefault="002524BD" w:rsidP="007B5644">
            <w:pPr>
              <w:pStyle w:val="Tabla"/>
              <w:rPr>
                <w:sz w:val="16"/>
              </w:rPr>
            </w:pPr>
            <w:r w:rsidRPr="008D3104">
              <w:rPr>
                <w:sz w:val="16"/>
              </w:rPr>
              <w:t>Cerramiento</w:t>
            </w:r>
          </w:p>
        </w:tc>
        <w:tc>
          <w:tcPr>
            <w:tcW w:w="1096" w:type="dxa"/>
          </w:tcPr>
          <w:p w:rsidR="002524BD" w:rsidRPr="008D3104" w:rsidRDefault="002524BD" w:rsidP="007B5644">
            <w:pPr>
              <w:pStyle w:val="Tabla"/>
              <w:rPr>
                <w:sz w:val="16"/>
              </w:rPr>
            </w:pPr>
          </w:p>
        </w:tc>
        <w:tc>
          <w:tcPr>
            <w:tcW w:w="1830" w:type="dxa"/>
          </w:tcPr>
          <w:p w:rsidR="002524BD" w:rsidRPr="008D3104" w:rsidRDefault="002524BD" w:rsidP="007B5644">
            <w:pPr>
              <w:pStyle w:val="Tabla"/>
              <w:rPr>
                <w:sz w:val="16"/>
              </w:rPr>
            </w:pPr>
            <w:r w:rsidRPr="008D3104">
              <w:rPr>
                <w:sz w:val="16"/>
              </w:rPr>
              <w:t>NEMA 4X</w:t>
            </w:r>
          </w:p>
        </w:tc>
        <w:tc>
          <w:tcPr>
            <w:tcW w:w="1466" w:type="dxa"/>
          </w:tcPr>
          <w:p w:rsidR="002524BD" w:rsidRPr="008D3104" w:rsidRDefault="002524BD" w:rsidP="007B5644">
            <w:pPr>
              <w:pStyle w:val="Tabla"/>
              <w:rPr>
                <w:sz w:val="16"/>
              </w:rPr>
            </w:pPr>
          </w:p>
        </w:tc>
      </w:tr>
      <w:tr w:rsidR="002524BD" w:rsidRPr="008D3104" w:rsidTr="007B5644">
        <w:trPr>
          <w:cantSplit/>
          <w:jc w:val="center"/>
        </w:trPr>
        <w:tc>
          <w:tcPr>
            <w:tcW w:w="675" w:type="dxa"/>
          </w:tcPr>
          <w:p w:rsidR="002524BD" w:rsidRPr="008D3104" w:rsidRDefault="002524BD" w:rsidP="007B5644">
            <w:pPr>
              <w:pStyle w:val="Tabla"/>
              <w:rPr>
                <w:sz w:val="16"/>
              </w:rPr>
            </w:pPr>
          </w:p>
        </w:tc>
        <w:tc>
          <w:tcPr>
            <w:tcW w:w="4140" w:type="dxa"/>
          </w:tcPr>
          <w:p w:rsidR="002524BD" w:rsidRPr="008D3104" w:rsidRDefault="002524BD" w:rsidP="007B5644">
            <w:pPr>
              <w:pStyle w:val="Tabla"/>
              <w:rPr>
                <w:sz w:val="16"/>
              </w:rPr>
            </w:pPr>
            <w:r w:rsidRPr="008D3104">
              <w:rPr>
                <w:sz w:val="16"/>
              </w:rPr>
              <w:t>Entrada para sensor</w:t>
            </w:r>
          </w:p>
        </w:tc>
        <w:tc>
          <w:tcPr>
            <w:tcW w:w="1096" w:type="dxa"/>
          </w:tcPr>
          <w:p w:rsidR="002524BD" w:rsidRPr="008D3104" w:rsidRDefault="002524BD" w:rsidP="007B5644">
            <w:pPr>
              <w:pStyle w:val="Tabla"/>
              <w:rPr>
                <w:sz w:val="16"/>
              </w:rPr>
            </w:pPr>
          </w:p>
        </w:tc>
        <w:tc>
          <w:tcPr>
            <w:tcW w:w="1830" w:type="dxa"/>
          </w:tcPr>
          <w:p w:rsidR="002524BD" w:rsidRPr="008D3104" w:rsidRDefault="002524BD" w:rsidP="007B5644">
            <w:pPr>
              <w:pStyle w:val="Tabla"/>
              <w:rPr>
                <w:sz w:val="16"/>
              </w:rPr>
            </w:pPr>
            <w:r w:rsidRPr="008D3104">
              <w:rPr>
                <w:sz w:val="16"/>
              </w:rPr>
              <w:t>2</w:t>
            </w:r>
          </w:p>
        </w:tc>
        <w:tc>
          <w:tcPr>
            <w:tcW w:w="1466" w:type="dxa"/>
          </w:tcPr>
          <w:p w:rsidR="002524BD" w:rsidRPr="008D3104" w:rsidRDefault="002524BD" w:rsidP="007B5644">
            <w:pPr>
              <w:pStyle w:val="Tabla"/>
              <w:rPr>
                <w:sz w:val="16"/>
              </w:rPr>
            </w:pPr>
          </w:p>
        </w:tc>
      </w:tr>
      <w:tr w:rsidR="002524BD" w:rsidRPr="008D3104" w:rsidTr="007B5644">
        <w:trPr>
          <w:cantSplit/>
          <w:jc w:val="center"/>
        </w:trPr>
        <w:tc>
          <w:tcPr>
            <w:tcW w:w="675" w:type="dxa"/>
          </w:tcPr>
          <w:p w:rsidR="002524BD" w:rsidRPr="008D3104" w:rsidRDefault="002524BD" w:rsidP="007B5644">
            <w:pPr>
              <w:pStyle w:val="Tabla"/>
              <w:rPr>
                <w:sz w:val="16"/>
              </w:rPr>
            </w:pPr>
          </w:p>
        </w:tc>
        <w:tc>
          <w:tcPr>
            <w:tcW w:w="4140" w:type="dxa"/>
          </w:tcPr>
          <w:p w:rsidR="002524BD" w:rsidRPr="008D3104" w:rsidRDefault="002524BD" w:rsidP="007B5644">
            <w:pPr>
              <w:pStyle w:val="Tabla"/>
              <w:rPr>
                <w:sz w:val="16"/>
              </w:rPr>
            </w:pPr>
            <w:r w:rsidRPr="008D3104">
              <w:rPr>
                <w:sz w:val="16"/>
              </w:rPr>
              <w:t>Salida analógica</w:t>
            </w:r>
          </w:p>
        </w:tc>
        <w:tc>
          <w:tcPr>
            <w:tcW w:w="1096" w:type="dxa"/>
          </w:tcPr>
          <w:p w:rsidR="002524BD" w:rsidRPr="008D3104" w:rsidRDefault="002524BD" w:rsidP="007B5644">
            <w:pPr>
              <w:pStyle w:val="Tabla"/>
              <w:rPr>
                <w:sz w:val="16"/>
              </w:rPr>
            </w:pPr>
            <w:r w:rsidRPr="008D3104">
              <w:rPr>
                <w:sz w:val="16"/>
              </w:rPr>
              <w:t>mA</w:t>
            </w:r>
          </w:p>
        </w:tc>
        <w:tc>
          <w:tcPr>
            <w:tcW w:w="1830" w:type="dxa"/>
          </w:tcPr>
          <w:p w:rsidR="002524BD" w:rsidRPr="008D3104" w:rsidRDefault="002524BD" w:rsidP="007B5644">
            <w:pPr>
              <w:pStyle w:val="Tabla"/>
              <w:rPr>
                <w:sz w:val="16"/>
              </w:rPr>
            </w:pPr>
            <w:r w:rsidRPr="008D3104">
              <w:rPr>
                <w:sz w:val="16"/>
              </w:rPr>
              <w:t>4 – 20 (1)</w:t>
            </w:r>
          </w:p>
        </w:tc>
        <w:tc>
          <w:tcPr>
            <w:tcW w:w="1466" w:type="dxa"/>
          </w:tcPr>
          <w:p w:rsidR="002524BD" w:rsidRPr="008D3104" w:rsidRDefault="002524BD" w:rsidP="007B5644">
            <w:pPr>
              <w:pStyle w:val="Tabla"/>
              <w:rPr>
                <w:sz w:val="16"/>
              </w:rPr>
            </w:pPr>
          </w:p>
        </w:tc>
      </w:tr>
      <w:tr w:rsidR="002524BD" w:rsidRPr="008D3104" w:rsidTr="007B5644">
        <w:trPr>
          <w:cantSplit/>
          <w:jc w:val="center"/>
        </w:trPr>
        <w:tc>
          <w:tcPr>
            <w:tcW w:w="675" w:type="dxa"/>
          </w:tcPr>
          <w:p w:rsidR="002524BD" w:rsidRPr="008D3104" w:rsidRDefault="002524BD" w:rsidP="007B5644">
            <w:pPr>
              <w:pStyle w:val="Tabla"/>
              <w:rPr>
                <w:sz w:val="16"/>
              </w:rPr>
            </w:pPr>
          </w:p>
        </w:tc>
        <w:tc>
          <w:tcPr>
            <w:tcW w:w="4140" w:type="dxa"/>
          </w:tcPr>
          <w:p w:rsidR="002524BD" w:rsidRPr="008D3104" w:rsidRDefault="002524BD" w:rsidP="007B5644">
            <w:pPr>
              <w:pStyle w:val="Tabla"/>
              <w:rPr>
                <w:sz w:val="16"/>
              </w:rPr>
            </w:pPr>
            <w:r w:rsidRPr="008D3104">
              <w:rPr>
                <w:sz w:val="16"/>
              </w:rPr>
              <w:t>Salda discreta</w:t>
            </w:r>
          </w:p>
        </w:tc>
        <w:tc>
          <w:tcPr>
            <w:tcW w:w="1096" w:type="dxa"/>
          </w:tcPr>
          <w:p w:rsidR="002524BD" w:rsidRPr="008D3104" w:rsidRDefault="002524BD" w:rsidP="007B5644">
            <w:pPr>
              <w:pStyle w:val="Tabla"/>
              <w:rPr>
                <w:sz w:val="16"/>
              </w:rPr>
            </w:pPr>
          </w:p>
        </w:tc>
        <w:tc>
          <w:tcPr>
            <w:tcW w:w="1830" w:type="dxa"/>
          </w:tcPr>
          <w:p w:rsidR="002524BD" w:rsidRPr="008D3104" w:rsidRDefault="002524BD" w:rsidP="007B5644">
            <w:pPr>
              <w:pStyle w:val="Tabla"/>
              <w:rPr>
                <w:sz w:val="16"/>
              </w:rPr>
            </w:pPr>
            <w:r w:rsidRPr="008D3104">
              <w:rPr>
                <w:sz w:val="16"/>
              </w:rPr>
              <w:t>SPDT (2)</w:t>
            </w:r>
          </w:p>
        </w:tc>
        <w:tc>
          <w:tcPr>
            <w:tcW w:w="1466" w:type="dxa"/>
          </w:tcPr>
          <w:p w:rsidR="002524BD" w:rsidRPr="008D3104" w:rsidRDefault="002524BD" w:rsidP="007B5644">
            <w:pPr>
              <w:pStyle w:val="Tabla"/>
              <w:rPr>
                <w:sz w:val="16"/>
              </w:rPr>
            </w:pPr>
          </w:p>
        </w:tc>
      </w:tr>
      <w:tr w:rsidR="002524BD" w:rsidRPr="008D3104" w:rsidTr="007B5644">
        <w:trPr>
          <w:cantSplit/>
          <w:jc w:val="center"/>
        </w:trPr>
        <w:tc>
          <w:tcPr>
            <w:tcW w:w="675" w:type="dxa"/>
          </w:tcPr>
          <w:p w:rsidR="002524BD" w:rsidRPr="008D3104" w:rsidRDefault="002524BD" w:rsidP="007B5644">
            <w:pPr>
              <w:pStyle w:val="Tabla"/>
              <w:rPr>
                <w:sz w:val="16"/>
              </w:rPr>
            </w:pPr>
          </w:p>
        </w:tc>
        <w:tc>
          <w:tcPr>
            <w:tcW w:w="4140" w:type="dxa"/>
          </w:tcPr>
          <w:p w:rsidR="002524BD" w:rsidRPr="008D3104" w:rsidRDefault="002524BD" w:rsidP="007B5644">
            <w:pPr>
              <w:pStyle w:val="Tabla"/>
              <w:rPr>
                <w:sz w:val="16"/>
              </w:rPr>
            </w:pPr>
            <w:r w:rsidRPr="008D3104">
              <w:rPr>
                <w:sz w:val="16"/>
              </w:rPr>
              <w:t>Alimentación</w:t>
            </w:r>
          </w:p>
        </w:tc>
        <w:tc>
          <w:tcPr>
            <w:tcW w:w="1096" w:type="dxa"/>
          </w:tcPr>
          <w:p w:rsidR="002524BD" w:rsidRPr="008D3104" w:rsidRDefault="002524BD" w:rsidP="007B5644">
            <w:pPr>
              <w:pStyle w:val="Tabla"/>
              <w:rPr>
                <w:sz w:val="16"/>
              </w:rPr>
            </w:pPr>
            <w:r w:rsidRPr="008D3104">
              <w:rPr>
                <w:sz w:val="16"/>
              </w:rPr>
              <w:t>VCA</w:t>
            </w:r>
          </w:p>
        </w:tc>
        <w:tc>
          <w:tcPr>
            <w:tcW w:w="1830" w:type="dxa"/>
          </w:tcPr>
          <w:p w:rsidR="002524BD" w:rsidRPr="008D3104" w:rsidRDefault="002524BD" w:rsidP="007B5644">
            <w:pPr>
              <w:pStyle w:val="Tabla"/>
              <w:rPr>
                <w:sz w:val="16"/>
              </w:rPr>
            </w:pPr>
            <w:r w:rsidRPr="008D3104">
              <w:rPr>
                <w:sz w:val="16"/>
              </w:rPr>
              <w:t>100 – 230</w:t>
            </w:r>
          </w:p>
        </w:tc>
        <w:tc>
          <w:tcPr>
            <w:tcW w:w="1466" w:type="dxa"/>
          </w:tcPr>
          <w:p w:rsidR="002524BD" w:rsidRPr="008D3104" w:rsidRDefault="002524BD" w:rsidP="007B5644">
            <w:pPr>
              <w:pStyle w:val="Tabla"/>
              <w:rPr>
                <w:sz w:val="16"/>
              </w:rPr>
            </w:pPr>
          </w:p>
        </w:tc>
      </w:tr>
      <w:tr w:rsidR="002524BD" w:rsidRPr="008D3104" w:rsidTr="007B5644">
        <w:trPr>
          <w:cantSplit/>
          <w:jc w:val="center"/>
        </w:trPr>
        <w:tc>
          <w:tcPr>
            <w:tcW w:w="675" w:type="dxa"/>
          </w:tcPr>
          <w:p w:rsidR="002524BD" w:rsidRPr="008D3104" w:rsidRDefault="002524BD" w:rsidP="007B5644">
            <w:pPr>
              <w:pStyle w:val="Tabla"/>
              <w:rPr>
                <w:b/>
                <w:sz w:val="16"/>
              </w:rPr>
            </w:pPr>
          </w:p>
        </w:tc>
        <w:tc>
          <w:tcPr>
            <w:tcW w:w="4140" w:type="dxa"/>
          </w:tcPr>
          <w:p w:rsidR="002524BD" w:rsidRPr="008D3104" w:rsidRDefault="002524BD" w:rsidP="007B5644">
            <w:pPr>
              <w:pStyle w:val="Tabla"/>
              <w:rPr>
                <w:sz w:val="16"/>
              </w:rPr>
            </w:pPr>
            <w:r w:rsidRPr="008D3104">
              <w:rPr>
                <w:sz w:val="16"/>
              </w:rPr>
              <w:t>Protocolo comunicación</w:t>
            </w:r>
          </w:p>
        </w:tc>
        <w:tc>
          <w:tcPr>
            <w:tcW w:w="1096" w:type="dxa"/>
          </w:tcPr>
          <w:p w:rsidR="002524BD" w:rsidRPr="008D3104" w:rsidRDefault="002524BD" w:rsidP="007B5644">
            <w:pPr>
              <w:pStyle w:val="Tabla"/>
              <w:rPr>
                <w:sz w:val="16"/>
              </w:rPr>
            </w:pPr>
          </w:p>
        </w:tc>
        <w:tc>
          <w:tcPr>
            <w:tcW w:w="1830" w:type="dxa"/>
          </w:tcPr>
          <w:p w:rsidR="002524BD" w:rsidRPr="008D3104" w:rsidRDefault="002524BD" w:rsidP="007B5644">
            <w:pPr>
              <w:pStyle w:val="Tabla"/>
              <w:rPr>
                <w:sz w:val="16"/>
                <w:lang w:val="it-IT"/>
              </w:rPr>
            </w:pPr>
            <w:r w:rsidRPr="008D3104">
              <w:rPr>
                <w:sz w:val="16"/>
                <w:lang w:val="it-IT"/>
              </w:rPr>
              <w:t>Profibus DP o Modbus RTU</w:t>
            </w:r>
          </w:p>
        </w:tc>
        <w:tc>
          <w:tcPr>
            <w:tcW w:w="1466" w:type="dxa"/>
          </w:tcPr>
          <w:p w:rsidR="002524BD" w:rsidRPr="008D3104" w:rsidRDefault="002524BD" w:rsidP="007B5644">
            <w:pPr>
              <w:pStyle w:val="Tabla"/>
              <w:rPr>
                <w:sz w:val="16"/>
                <w:lang w:val="it-IT"/>
              </w:rPr>
            </w:pPr>
          </w:p>
        </w:tc>
      </w:tr>
      <w:tr w:rsidR="002524BD" w:rsidRPr="008D3104" w:rsidTr="007B5644">
        <w:trPr>
          <w:cantSplit/>
          <w:jc w:val="center"/>
        </w:trPr>
        <w:tc>
          <w:tcPr>
            <w:tcW w:w="675" w:type="dxa"/>
          </w:tcPr>
          <w:p w:rsidR="002524BD" w:rsidRPr="008D3104" w:rsidRDefault="002524BD" w:rsidP="007B5644">
            <w:pPr>
              <w:pStyle w:val="Tabla"/>
              <w:rPr>
                <w:b/>
                <w:sz w:val="16"/>
                <w:lang w:val="it-IT"/>
              </w:rPr>
            </w:pPr>
          </w:p>
        </w:tc>
        <w:tc>
          <w:tcPr>
            <w:tcW w:w="4140" w:type="dxa"/>
          </w:tcPr>
          <w:p w:rsidR="002524BD" w:rsidRPr="008D3104" w:rsidRDefault="002524BD" w:rsidP="007B5644">
            <w:pPr>
              <w:pStyle w:val="Tabla"/>
              <w:rPr>
                <w:sz w:val="16"/>
              </w:rPr>
            </w:pPr>
            <w:r w:rsidRPr="008D3104">
              <w:rPr>
                <w:sz w:val="16"/>
              </w:rPr>
              <w:t>Medición nivel</w:t>
            </w:r>
          </w:p>
        </w:tc>
        <w:tc>
          <w:tcPr>
            <w:tcW w:w="1096" w:type="dxa"/>
          </w:tcPr>
          <w:p w:rsidR="002524BD" w:rsidRPr="008D3104" w:rsidRDefault="002524BD" w:rsidP="007B5644">
            <w:pPr>
              <w:pStyle w:val="Tabla"/>
              <w:rPr>
                <w:sz w:val="16"/>
              </w:rPr>
            </w:pPr>
          </w:p>
        </w:tc>
        <w:tc>
          <w:tcPr>
            <w:tcW w:w="1830" w:type="dxa"/>
          </w:tcPr>
          <w:p w:rsidR="002524BD" w:rsidRPr="008D3104" w:rsidRDefault="002524BD" w:rsidP="007B5644">
            <w:pPr>
              <w:pStyle w:val="Tabla"/>
              <w:rPr>
                <w:sz w:val="16"/>
              </w:rPr>
            </w:pPr>
            <w:r w:rsidRPr="008D3104">
              <w:rPr>
                <w:sz w:val="16"/>
              </w:rPr>
              <w:t>Si</w:t>
            </w:r>
          </w:p>
        </w:tc>
        <w:tc>
          <w:tcPr>
            <w:tcW w:w="1466" w:type="dxa"/>
          </w:tcPr>
          <w:p w:rsidR="002524BD" w:rsidRPr="008D3104" w:rsidRDefault="002524BD" w:rsidP="007B5644">
            <w:pPr>
              <w:pStyle w:val="Tabla"/>
              <w:rPr>
                <w:sz w:val="16"/>
              </w:rPr>
            </w:pPr>
          </w:p>
        </w:tc>
      </w:tr>
    </w:tbl>
    <w:p w:rsidR="002524BD" w:rsidRPr="008D3104" w:rsidRDefault="002524BD" w:rsidP="002524BD">
      <w:pPr>
        <w:rPr>
          <w:rFonts w:cs="Arial"/>
        </w:rPr>
      </w:pPr>
    </w:p>
    <w:p w:rsidR="005B613B" w:rsidRDefault="005B613B" w:rsidP="00D90D40">
      <w:pPr>
        <w:pStyle w:val="Ttulo4"/>
      </w:pPr>
      <w:r w:rsidRPr="008D3104">
        <w:t>Interruptores flotante</w:t>
      </w:r>
      <w:r w:rsidR="004C7337">
        <w:t>s</w:t>
      </w:r>
    </w:p>
    <w:p w:rsidR="00012C88" w:rsidRDefault="0049585F" w:rsidP="00E72985">
      <w:pPr>
        <w:rPr>
          <w:lang w:val="es-UY"/>
        </w:rPr>
      </w:pPr>
      <w:r>
        <w:rPr>
          <w:lang w:val="es-UY"/>
        </w:rPr>
        <w:t>Para cada pozo de bombeo e</w:t>
      </w:r>
      <w:r w:rsidR="002848C5">
        <w:rPr>
          <w:lang w:val="es-UY"/>
        </w:rPr>
        <w:t xml:space="preserve">n la cámara de aspiración </w:t>
      </w:r>
      <w:r w:rsidR="00012C88">
        <w:rPr>
          <w:lang w:val="es-UY"/>
        </w:rPr>
        <w:t>se instalar</w:t>
      </w:r>
      <w:r>
        <w:rPr>
          <w:lang w:val="es-UY"/>
        </w:rPr>
        <w:t>á</w:t>
      </w:r>
      <w:r w:rsidR="00012C88">
        <w:rPr>
          <w:lang w:val="es-UY"/>
        </w:rPr>
        <w:t xml:space="preserve">n los </w:t>
      </w:r>
      <w:r w:rsidR="00012C88" w:rsidRPr="008D3104">
        <w:t>Interruptor</w:t>
      </w:r>
      <w:r w:rsidR="00AF7649">
        <w:t>es</w:t>
      </w:r>
      <w:r w:rsidR="00012C88" w:rsidRPr="008D3104">
        <w:t xml:space="preserve"> de nivel </w:t>
      </w:r>
      <w:r w:rsidR="00AF7649">
        <w:t xml:space="preserve">a </w:t>
      </w:r>
      <w:r w:rsidR="00012C88" w:rsidRPr="008D3104">
        <w:t xml:space="preserve">flotante </w:t>
      </w:r>
      <w:r w:rsidR="00E72985">
        <w:rPr>
          <w:lang w:val="es-UY"/>
        </w:rPr>
        <w:t xml:space="preserve">tal como se indica en los planos de  detalle </w:t>
      </w:r>
      <w:r w:rsidR="00012C88">
        <w:rPr>
          <w:lang w:val="es-UY"/>
        </w:rPr>
        <w:t>(DE-001-002-003).</w:t>
      </w:r>
      <w:r w:rsidR="00AF7649">
        <w:rPr>
          <w:lang w:val="es-UY"/>
        </w:rPr>
        <w:t xml:space="preserve"> </w:t>
      </w:r>
      <w:r w:rsidR="00012C88">
        <w:rPr>
          <w:lang w:val="es-UY"/>
        </w:rPr>
        <w:t xml:space="preserve">La cantidad </w:t>
      </w:r>
      <w:r>
        <w:rPr>
          <w:lang w:val="es-UY"/>
        </w:rPr>
        <w:t xml:space="preserve">para cada pozo </w:t>
      </w:r>
      <w:r w:rsidR="00240E05">
        <w:rPr>
          <w:lang w:val="es-UY"/>
        </w:rPr>
        <w:t>se indica</w:t>
      </w:r>
      <w:r>
        <w:rPr>
          <w:lang w:val="es-UY"/>
        </w:rPr>
        <w:t>n</w:t>
      </w:r>
      <w:r w:rsidR="00012C88">
        <w:rPr>
          <w:lang w:val="es-UY"/>
        </w:rPr>
        <w:t xml:space="preserve"> en la siguiente tabla: </w:t>
      </w:r>
    </w:p>
    <w:p w:rsidR="004C4CAD" w:rsidRPr="005F1578" w:rsidRDefault="004C4CAD" w:rsidP="004C4CAD">
      <w:pPr>
        <w:pStyle w:val="Epgrafe"/>
        <w:rPr>
          <w:rFonts w:cs="Arial"/>
        </w:rPr>
      </w:pPr>
      <w:r>
        <w:t xml:space="preserve">Tabla </w:t>
      </w:r>
      <w:fldSimple w:instr=" STYLEREF 2 \s ">
        <w:r w:rsidR="005245FE">
          <w:rPr>
            <w:noProof/>
          </w:rPr>
          <w:t>8.10</w:t>
        </w:r>
      </w:fldSimple>
      <w:r w:rsidR="008E599C">
        <w:noBreakHyphen/>
      </w:r>
      <w:fldSimple w:instr=" SEQ Tabla \* ARABIC \s 2 ">
        <w:r w:rsidR="005245FE">
          <w:rPr>
            <w:noProof/>
          </w:rPr>
          <w:t>2</w:t>
        </w:r>
      </w:fldSimple>
      <w:r w:rsidRPr="005F1578">
        <w:rPr>
          <w:rFonts w:cs="Arial"/>
        </w:rPr>
        <w:t xml:space="preserve"> </w:t>
      </w:r>
      <w:r>
        <w:rPr>
          <w:rFonts w:cs="Arial"/>
        </w:rPr>
        <w:t>Interruptores flotantes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87"/>
        <w:gridCol w:w="1887"/>
      </w:tblGrid>
      <w:tr w:rsidR="00FA1E88" w:rsidRPr="00BB7D3D" w:rsidTr="0049585F">
        <w:trPr>
          <w:jc w:val="center"/>
        </w:trPr>
        <w:tc>
          <w:tcPr>
            <w:tcW w:w="1887" w:type="dxa"/>
            <w:shd w:val="clear" w:color="auto" w:fill="A6A6A6"/>
            <w:vAlign w:val="center"/>
          </w:tcPr>
          <w:p w:rsidR="00FA1E88" w:rsidRPr="00BB7D3D" w:rsidRDefault="00FA1E88" w:rsidP="0049585F">
            <w:pPr>
              <w:pStyle w:val="Tabla"/>
              <w:jc w:val="center"/>
              <w:rPr>
                <w:b/>
              </w:rPr>
            </w:pPr>
            <w:r w:rsidRPr="00BB7D3D">
              <w:rPr>
                <w:b/>
              </w:rPr>
              <w:t>POZO</w:t>
            </w:r>
          </w:p>
        </w:tc>
        <w:tc>
          <w:tcPr>
            <w:tcW w:w="1887" w:type="dxa"/>
            <w:shd w:val="clear" w:color="auto" w:fill="A6A6A6"/>
            <w:vAlign w:val="center"/>
          </w:tcPr>
          <w:p w:rsidR="00FA1E88" w:rsidRPr="00BB7D3D" w:rsidRDefault="00FA1E88" w:rsidP="0049585F">
            <w:pPr>
              <w:pStyle w:val="Tabla"/>
              <w:jc w:val="center"/>
              <w:rPr>
                <w:b/>
              </w:rPr>
            </w:pPr>
            <w:r w:rsidRPr="009E07ED">
              <w:rPr>
                <w:b/>
              </w:rPr>
              <w:t>Interruptor de nivel a flotante con cable</w:t>
            </w:r>
            <w:r>
              <w:rPr>
                <w:b/>
              </w:rPr>
              <w:t xml:space="preserve"> (u)</w:t>
            </w:r>
          </w:p>
        </w:tc>
      </w:tr>
      <w:tr w:rsidR="00FA1E88" w:rsidRPr="00280A8F" w:rsidTr="0049585F">
        <w:trPr>
          <w:jc w:val="center"/>
        </w:trPr>
        <w:tc>
          <w:tcPr>
            <w:tcW w:w="1887" w:type="dxa"/>
            <w:vAlign w:val="center"/>
          </w:tcPr>
          <w:p w:rsidR="00FA1E88" w:rsidRPr="00280A8F" w:rsidRDefault="00FA1E88" w:rsidP="0049585F">
            <w:pPr>
              <w:pStyle w:val="Tabla"/>
            </w:pPr>
            <w:r w:rsidRPr="00280A8F">
              <w:t>Z1P2</w:t>
            </w:r>
          </w:p>
        </w:tc>
        <w:tc>
          <w:tcPr>
            <w:tcW w:w="1887" w:type="dxa"/>
            <w:vAlign w:val="center"/>
          </w:tcPr>
          <w:p w:rsidR="00FA1E88" w:rsidRPr="00280A8F" w:rsidRDefault="00FA1E88" w:rsidP="0049585F">
            <w:pPr>
              <w:pStyle w:val="Tabla"/>
              <w:jc w:val="center"/>
            </w:pPr>
            <w:r>
              <w:t>8</w:t>
            </w:r>
          </w:p>
        </w:tc>
      </w:tr>
      <w:tr w:rsidR="00FA1E88" w:rsidRPr="00280A8F" w:rsidTr="0049585F">
        <w:trPr>
          <w:jc w:val="center"/>
        </w:trPr>
        <w:tc>
          <w:tcPr>
            <w:tcW w:w="1887" w:type="dxa"/>
            <w:vAlign w:val="center"/>
          </w:tcPr>
          <w:p w:rsidR="00FA1E88" w:rsidRPr="00280A8F" w:rsidRDefault="00FA1E88" w:rsidP="0049585F">
            <w:pPr>
              <w:pStyle w:val="Tabla"/>
            </w:pPr>
            <w:r w:rsidRPr="00280A8F">
              <w:t>Z1P5</w:t>
            </w:r>
          </w:p>
        </w:tc>
        <w:tc>
          <w:tcPr>
            <w:tcW w:w="1887" w:type="dxa"/>
          </w:tcPr>
          <w:p w:rsidR="00FA1E88" w:rsidRPr="00280A8F" w:rsidRDefault="00FA1E88" w:rsidP="0049585F">
            <w:pPr>
              <w:pStyle w:val="Tabla"/>
              <w:jc w:val="center"/>
            </w:pPr>
            <w:r>
              <w:t>8</w:t>
            </w:r>
          </w:p>
        </w:tc>
      </w:tr>
    </w:tbl>
    <w:p w:rsidR="00FA1E88" w:rsidRDefault="00FA1E88" w:rsidP="00E72985">
      <w:pPr>
        <w:rPr>
          <w:lang w:val="es-UY"/>
        </w:rPr>
      </w:pPr>
    </w:p>
    <w:p w:rsidR="00E72985" w:rsidRPr="00AE3399" w:rsidRDefault="00012C88" w:rsidP="00E72985">
      <w:pPr>
        <w:rPr>
          <w:lang w:val="es-UY"/>
        </w:rPr>
      </w:pPr>
      <w:r>
        <w:rPr>
          <w:lang w:val="es-UY"/>
        </w:rPr>
        <w:t xml:space="preserve">Los sensores de nivel </w:t>
      </w:r>
      <w:r w:rsidR="00380487">
        <w:rPr>
          <w:lang w:val="es-UY"/>
        </w:rPr>
        <w:t>deberán</w:t>
      </w:r>
      <w:r w:rsidR="00E72985">
        <w:rPr>
          <w:lang w:val="es-UY"/>
        </w:rPr>
        <w:t xml:space="preserve"> contar con las características que se detallan a continuación.</w:t>
      </w:r>
    </w:p>
    <w:p w:rsidR="005B613B" w:rsidRPr="00C30596" w:rsidRDefault="005B613B" w:rsidP="00585F75">
      <w:pPr>
        <w:pStyle w:val="Ttulo5"/>
        <w:numPr>
          <w:ilvl w:val="0"/>
          <w:numId w:val="35"/>
        </w:numPr>
      </w:pPr>
      <w:r w:rsidRPr="00EF2ADF">
        <w:t>Características generales</w:t>
      </w:r>
    </w:p>
    <w:bookmarkEnd w:id="3792"/>
    <w:p w:rsidR="005B613B" w:rsidRPr="008D3104" w:rsidRDefault="005B613B">
      <w:pPr>
        <w:rPr>
          <w:rFonts w:cs="Arial"/>
        </w:rPr>
      </w:pPr>
      <w:r w:rsidRPr="008D3104">
        <w:rPr>
          <w:rFonts w:cs="Arial"/>
        </w:rPr>
        <w:t>Los materiales serán anticorrosivos y resistentes de modo de asegurar un adecuado funcionamiento y alta confiabilidad, de acuerdo con los requerimientos del servicio.</w:t>
      </w:r>
    </w:p>
    <w:p w:rsidR="005B613B" w:rsidRPr="008D3104" w:rsidRDefault="005B613B">
      <w:pPr>
        <w:rPr>
          <w:rFonts w:cs="Arial"/>
        </w:rPr>
      </w:pPr>
      <w:r w:rsidRPr="008D3104">
        <w:rPr>
          <w:rFonts w:cs="Arial"/>
        </w:rPr>
        <w:t>La cubierta del instrumento será a prueba de intemperie y apto para inmersión permanente IP 68.</w:t>
      </w:r>
    </w:p>
    <w:p w:rsidR="005B613B" w:rsidRPr="008D3104" w:rsidRDefault="005B613B">
      <w:pPr>
        <w:rPr>
          <w:rFonts w:cs="Arial"/>
        </w:rPr>
      </w:pPr>
      <w:r w:rsidRPr="008D3104">
        <w:rPr>
          <w:rFonts w:cs="Arial"/>
        </w:rPr>
        <w:t xml:space="preserve">El interruptor será tipo micro interruptor (contacto seco) o como alternativa de  ampolla de mercurio, tendrá una capacidad (rating) mínimo de 1 Amp / 24 VCC, diseño SPDT y será conectado a DI de PLC, RTU u otro. </w:t>
      </w:r>
    </w:p>
    <w:p w:rsidR="005B613B" w:rsidRPr="008D3104" w:rsidRDefault="005B613B">
      <w:pPr>
        <w:rPr>
          <w:rFonts w:cs="Arial"/>
        </w:rPr>
      </w:pPr>
      <w:r w:rsidRPr="008D3104">
        <w:rPr>
          <w:rFonts w:cs="Arial"/>
        </w:rPr>
        <w:t>Las vibraciones y cambios en las condiciones ambientales tendrán un efecto mínimo en la calibración del instrumento.</w:t>
      </w:r>
    </w:p>
    <w:p w:rsidR="005B613B" w:rsidRPr="00EF2ADF" w:rsidRDefault="005B613B" w:rsidP="00585F75">
      <w:pPr>
        <w:pStyle w:val="Ttulo5"/>
        <w:numPr>
          <w:ilvl w:val="0"/>
          <w:numId w:val="35"/>
        </w:numPr>
      </w:pPr>
      <w:r w:rsidRPr="00EF2ADF">
        <w:t>Datos Particulares</w:t>
      </w:r>
    </w:p>
    <w:p w:rsidR="005B613B" w:rsidRPr="008D3104" w:rsidRDefault="005B613B">
      <w:pPr>
        <w:pStyle w:val="Vieta1"/>
      </w:pPr>
      <w:r w:rsidRPr="008D3104">
        <w:t>Tipo: Interruptor de nivel a flotante con cable</w:t>
      </w:r>
      <w:r w:rsidR="00AF7649">
        <w:t>.</w:t>
      </w:r>
    </w:p>
    <w:p w:rsidR="005B613B" w:rsidRPr="008D3104" w:rsidRDefault="005B613B">
      <w:pPr>
        <w:pStyle w:val="Vieta1"/>
      </w:pPr>
      <w:r w:rsidRPr="008D3104">
        <w:t>Fluido: Afluente cloacal l</w:t>
      </w:r>
      <w:r w:rsidR="00AF7649">
        <w:t>í</w:t>
      </w:r>
      <w:r w:rsidRPr="008D3104">
        <w:t>quido</w:t>
      </w:r>
      <w:r w:rsidR="00AF7649">
        <w:t>.</w:t>
      </w:r>
    </w:p>
    <w:p w:rsidR="005B613B" w:rsidRPr="008D3104" w:rsidRDefault="005B613B">
      <w:pPr>
        <w:pStyle w:val="Vieta1"/>
      </w:pPr>
      <w:r w:rsidRPr="008D3104">
        <w:t>Rango de densidad: 0.95 a 1.10 gr/cm</w:t>
      </w:r>
      <w:r w:rsidRPr="008D3104">
        <w:rPr>
          <w:vertAlign w:val="superscript"/>
        </w:rPr>
        <w:t>3</w:t>
      </w:r>
      <w:r w:rsidR="00AF7649">
        <w:t>.</w:t>
      </w:r>
    </w:p>
    <w:p w:rsidR="005B613B" w:rsidRPr="008E599C" w:rsidRDefault="005B613B">
      <w:pPr>
        <w:pStyle w:val="Vieta1"/>
        <w:rPr>
          <w:lang w:val="pt-BR"/>
        </w:rPr>
      </w:pPr>
      <w:r w:rsidRPr="008E599C">
        <w:rPr>
          <w:lang w:val="pt-BR"/>
        </w:rPr>
        <w:t xml:space="preserve">Rango de temperatura: 0 </w:t>
      </w:r>
      <w:r w:rsidR="00AF7649" w:rsidRPr="008E599C">
        <w:rPr>
          <w:lang w:val="pt-BR"/>
        </w:rPr>
        <w:t xml:space="preserve">°C </w:t>
      </w:r>
      <w:r w:rsidRPr="008E599C">
        <w:rPr>
          <w:lang w:val="pt-BR"/>
        </w:rPr>
        <w:t>a  50 °C</w:t>
      </w:r>
      <w:r w:rsidR="00AF7649" w:rsidRPr="008E599C">
        <w:rPr>
          <w:lang w:val="pt-BR"/>
        </w:rPr>
        <w:t>.</w:t>
      </w:r>
    </w:p>
    <w:p w:rsidR="005B613B" w:rsidRPr="008D3104" w:rsidRDefault="005B613B">
      <w:pPr>
        <w:pStyle w:val="Vieta1"/>
      </w:pPr>
      <w:r w:rsidRPr="008D3104">
        <w:t>Función: Alarma alto y bajo nivel en cámara</w:t>
      </w:r>
      <w:r w:rsidR="00AF7649">
        <w:t>.</w:t>
      </w:r>
    </w:p>
    <w:p w:rsidR="005B613B" w:rsidRPr="008D3104" w:rsidRDefault="005B613B">
      <w:pPr>
        <w:pStyle w:val="Vieta1"/>
      </w:pPr>
      <w:r w:rsidRPr="008D3104">
        <w:t>Interruptor tipo: micro interruptor</w:t>
      </w:r>
      <w:r w:rsidR="00AF7649">
        <w:t>.</w:t>
      </w:r>
    </w:p>
    <w:p w:rsidR="005B613B" w:rsidRPr="008D3104" w:rsidRDefault="005B613B">
      <w:pPr>
        <w:pStyle w:val="Vieta1"/>
      </w:pPr>
      <w:r w:rsidRPr="008D3104">
        <w:t>Contacto tipo: SPDT</w:t>
      </w:r>
      <w:r w:rsidR="00AF7649">
        <w:t>.</w:t>
      </w:r>
    </w:p>
    <w:p w:rsidR="005B613B" w:rsidRPr="008D3104" w:rsidRDefault="005B613B">
      <w:pPr>
        <w:pStyle w:val="Vieta1"/>
        <w:rPr>
          <w:lang w:val="en-US"/>
        </w:rPr>
      </w:pPr>
      <w:r w:rsidRPr="008D3104">
        <w:rPr>
          <w:lang w:val="en-US"/>
        </w:rPr>
        <w:t>Rating: AC 220 Vca 3 Amp / DC 24 VCC 1 Amp</w:t>
      </w:r>
      <w:r w:rsidR="00AF7649">
        <w:rPr>
          <w:lang w:val="en-US"/>
        </w:rPr>
        <w:t>.</w:t>
      </w:r>
    </w:p>
    <w:p w:rsidR="005B613B" w:rsidRPr="008D3104" w:rsidRDefault="005B613B">
      <w:pPr>
        <w:pStyle w:val="Vieta1"/>
      </w:pPr>
      <w:r w:rsidRPr="008D3104">
        <w:t>Grado de protección: IP 68</w:t>
      </w:r>
      <w:r w:rsidR="00AF7649">
        <w:t>.</w:t>
      </w:r>
    </w:p>
    <w:p w:rsidR="005B613B" w:rsidRPr="008D3104" w:rsidRDefault="005B613B">
      <w:pPr>
        <w:pStyle w:val="Vieta1"/>
      </w:pPr>
      <w:r w:rsidRPr="008D3104">
        <w:t>Material del cuerpo: Polipropileno</w:t>
      </w:r>
      <w:r w:rsidR="00AF7649">
        <w:t>.</w:t>
      </w:r>
    </w:p>
    <w:p w:rsidR="005B613B" w:rsidRPr="008D3104" w:rsidRDefault="005B613B">
      <w:pPr>
        <w:pStyle w:val="Vieta1"/>
      </w:pPr>
      <w:r w:rsidRPr="008D3104">
        <w:t>Sello / alivio: EPDM flexible</w:t>
      </w:r>
      <w:r w:rsidR="00AF7649">
        <w:t>.</w:t>
      </w:r>
    </w:p>
    <w:p w:rsidR="005B613B" w:rsidRPr="008D3104" w:rsidRDefault="005B613B">
      <w:pPr>
        <w:pStyle w:val="Vieta1"/>
      </w:pPr>
      <w:r w:rsidRPr="008D3104">
        <w:t>Cable: 3 conductores  PVC / PVC flexible apto soporte flotante</w:t>
      </w:r>
      <w:r w:rsidR="00AF7649">
        <w:t>.</w:t>
      </w:r>
    </w:p>
    <w:p w:rsidR="005B613B" w:rsidRPr="008D3104" w:rsidRDefault="005B613B">
      <w:pPr>
        <w:pStyle w:val="Vieta1"/>
      </w:pPr>
      <w:r w:rsidRPr="008D3104">
        <w:t xml:space="preserve">Longitud </w:t>
      </w:r>
      <w:r w:rsidR="000B36BF">
        <w:t xml:space="preserve">mínima </w:t>
      </w:r>
      <w:r w:rsidRPr="008D3104">
        <w:t>del cable: 10 m</w:t>
      </w:r>
      <w:r w:rsidR="000B36BF">
        <w:t xml:space="preserve"> (</w:t>
      </w:r>
      <w:r w:rsidR="00E77704">
        <w:t>según lo requerido)</w:t>
      </w:r>
      <w:r w:rsidR="00AF7649">
        <w:t>.</w:t>
      </w:r>
    </w:p>
    <w:p w:rsidR="005B613B" w:rsidRPr="008D3104" w:rsidRDefault="005B613B">
      <w:pPr>
        <w:rPr>
          <w:rFonts w:cs="Arial"/>
        </w:rPr>
      </w:pPr>
      <w:r w:rsidRPr="008D3104">
        <w:rPr>
          <w:rFonts w:cs="Arial"/>
        </w:rPr>
        <w:t>Incluir accesorios de sujeción a pared de cámara de tipo guía metálica deslizante para fijación del cable, punto de actuación y desmontaje desde parte superior de dicha cámara</w:t>
      </w:r>
      <w:r w:rsidR="00AF7649">
        <w:rPr>
          <w:rFonts w:cs="Arial"/>
        </w:rPr>
        <w:t>.</w:t>
      </w:r>
    </w:p>
    <w:p w:rsidR="005B613B" w:rsidRPr="007D6AE7" w:rsidRDefault="00F6483B" w:rsidP="006A0D60">
      <w:pPr>
        <w:pStyle w:val="Ttulo3"/>
        <w:rPr>
          <w:rFonts w:cs="Arial"/>
        </w:rPr>
      </w:pPr>
      <w:bookmarkStart w:id="3796" w:name="_Toc178670853"/>
      <w:bookmarkStart w:id="3797" w:name="_Toc399329736"/>
      <w:bookmarkStart w:id="3798" w:name="_Toc400977546"/>
      <w:r w:rsidRPr="007D6AE7">
        <w:rPr>
          <w:rFonts w:cs="Arial"/>
        </w:rPr>
        <w:t>Medición de presión</w:t>
      </w:r>
      <w:bookmarkEnd w:id="3796"/>
      <w:bookmarkEnd w:id="3797"/>
      <w:bookmarkEnd w:id="3798"/>
    </w:p>
    <w:p w:rsidR="005B613B" w:rsidRDefault="005B613B" w:rsidP="00D90D40">
      <w:pPr>
        <w:pStyle w:val="Ttulo4"/>
      </w:pPr>
      <w:r w:rsidRPr="008D3104">
        <w:t>Manómetros</w:t>
      </w:r>
    </w:p>
    <w:p w:rsidR="0002551F" w:rsidRDefault="0002551F" w:rsidP="0002551F">
      <w:pPr>
        <w:rPr>
          <w:lang w:val="es-UY"/>
        </w:rPr>
      </w:pPr>
      <w:r>
        <w:rPr>
          <w:lang w:val="es-UY"/>
        </w:rPr>
        <w:t xml:space="preserve">En  la cámara de válvulas de los pozos de bombeo se considera la instalación de </w:t>
      </w:r>
      <w:r>
        <w:t xml:space="preserve">manómetros </w:t>
      </w:r>
      <w:r>
        <w:rPr>
          <w:lang w:val="es-UY"/>
        </w:rPr>
        <w:t xml:space="preserve">tal como se indica en los planos de  detalle (DE-001-002-003). La cantidad de manómetros para  cada pozo se indican en la siguiente tabla: </w:t>
      </w:r>
    </w:p>
    <w:p w:rsidR="0002551F" w:rsidRPr="005F1578" w:rsidRDefault="0002551F" w:rsidP="0002551F">
      <w:pPr>
        <w:pStyle w:val="Epgrafe"/>
        <w:rPr>
          <w:rFonts w:cs="Arial"/>
        </w:rPr>
      </w:pPr>
      <w:r>
        <w:t xml:space="preserve">Tabla </w:t>
      </w:r>
      <w:r w:rsidR="004E2090">
        <w:fldChar w:fldCharType="begin"/>
      </w:r>
      <w:r>
        <w:instrText xml:space="preserve"> STYLEREF 2 \s </w:instrText>
      </w:r>
      <w:r w:rsidR="004E2090">
        <w:fldChar w:fldCharType="separate"/>
      </w:r>
      <w:r w:rsidR="005245FE">
        <w:rPr>
          <w:noProof/>
        </w:rPr>
        <w:t>8.10</w:t>
      </w:r>
      <w:r w:rsidR="004E2090">
        <w:fldChar w:fldCharType="end"/>
      </w:r>
      <w:r>
        <w:noBreakHyphen/>
      </w:r>
      <w:r w:rsidR="004E2090">
        <w:fldChar w:fldCharType="begin"/>
      </w:r>
      <w:r>
        <w:instrText xml:space="preserve"> SEQ Tabla \* ARABIC \s 2 </w:instrText>
      </w:r>
      <w:r w:rsidR="004E2090">
        <w:fldChar w:fldCharType="separate"/>
      </w:r>
      <w:r w:rsidR="005245FE">
        <w:rPr>
          <w:noProof/>
        </w:rPr>
        <w:t>3</w:t>
      </w:r>
      <w:r w:rsidR="004E2090">
        <w:fldChar w:fldCharType="end"/>
      </w:r>
      <w:r w:rsidRPr="005F1578">
        <w:rPr>
          <w:rFonts w:cs="Arial"/>
        </w:rPr>
        <w:t xml:space="preserve"> </w:t>
      </w:r>
      <w:r>
        <w:rPr>
          <w:rFonts w:cs="Arial"/>
        </w:rPr>
        <w:t>Manómetros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87"/>
        <w:gridCol w:w="1887"/>
      </w:tblGrid>
      <w:tr w:rsidR="0002551F" w:rsidRPr="00BB7D3D" w:rsidTr="00743A75">
        <w:trPr>
          <w:jc w:val="center"/>
        </w:trPr>
        <w:tc>
          <w:tcPr>
            <w:tcW w:w="1887" w:type="dxa"/>
            <w:shd w:val="clear" w:color="auto" w:fill="A6A6A6"/>
            <w:vAlign w:val="center"/>
          </w:tcPr>
          <w:p w:rsidR="0002551F" w:rsidRPr="00BB7D3D" w:rsidRDefault="0002551F" w:rsidP="00743A75">
            <w:pPr>
              <w:pStyle w:val="Tabla"/>
              <w:jc w:val="center"/>
              <w:rPr>
                <w:b/>
              </w:rPr>
            </w:pPr>
            <w:r w:rsidRPr="00BB7D3D">
              <w:rPr>
                <w:b/>
              </w:rPr>
              <w:t>POZO</w:t>
            </w:r>
          </w:p>
        </w:tc>
        <w:tc>
          <w:tcPr>
            <w:tcW w:w="1887" w:type="dxa"/>
            <w:shd w:val="clear" w:color="auto" w:fill="A6A6A6"/>
            <w:vAlign w:val="center"/>
          </w:tcPr>
          <w:p w:rsidR="0002551F" w:rsidRPr="00BB7D3D" w:rsidRDefault="0002551F" w:rsidP="00743A75">
            <w:pPr>
              <w:pStyle w:val="Tabla"/>
              <w:jc w:val="center"/>
              <w:rPr>
                <w:b/>
              </w:rPr>
            </w:pPr>
            <w:r>
              <w:rPr>
                <w:b/>
              </w:rPr>
              <w:t>Manómetros (u)</w:t>
            </w:r>
          </w:p>
        </w:tc>
      </w:tr>
      <w:tr w:rsidR="0002551F" w:rsidRPr="00A75C34" w:rsidTr="00743A75">
        <w:trPr>
          <w:jc w:val="center"/>
        </w:trPr>
        <w:tc>
          <w:tcPr>
            <w:tcW w:w="1887" w:type="dxa"/>
            <w:vAlign w:val="center"/>
          </w:tcPr>
          <w:p w:rsidR="0002551F" w:rsidRPr="00280A8F" w:rsidRDefault="0002551F" w:rsidP="00743A75">
            <w:pPr>
              <w:pStyle w:val="Tabla"/>
            </w:pPr>
            <w:r w:rsidRPr="00280A8F">
              <w:t>Z1P2</w:t>
            </w:r>
          </w:p>
        </w:tc>
        <w:tc>
          <w:tcPr>
            <w:tcW w:w="1887" w:type="dxa"/>
            <w:vAlign w:val="center"/>
          </w:tcPr>
          <w:p w:rsidR="0002551F" w:rsidRPr="00280A8F" w:rsidRDefault="0002551F" w:rsidP="00743A75">
            <w:pPr>
              <w:pStyle w:val="Tabla"/>
              <w:jc w:val="center"/>
            </w:pPr>
            <w:r>
              <w:t>2</w:t>
            </w:r>
          </w:p>
        </w:tc>
      </w:tr>
      <w:tr w:rsidR="0002551F" w:rsidRPr="00A75C34" w:rsidTr="00743A75">
        <w:trPr>
          <w:jc w:val="center"/>
        </w:trPr>
        <w:tc>
          <w:tcPr>
            <w:tcW w:w="1887" w:type="dxa"/>
            <w:vAlign w:val="center"/>
          </w:tcPr>
          <w:p w:rsidR="0002551F" w:rsidRPr="00280A8F" w:rsidRDefault="0002551F" w:rsidP="00743A75">
            <w:pPr>
              <w:pStyle w:val="Tabla"/>
            </w:pPr>
            <w:r w:rsidRPr="00280A8F">
              <w:t>Z1P5</w:t>
            </w:r>
          </w:p>
        </w:tc>
        <w:tc>
          <w:tcPr>
            <w:tcW w:w="1887" w:type="dxa"/>
          </w:tcPr>
          <w:p w:rsidR="0002551F" w:rsidRPr="00280A8F" w:rsidRDefault="0002551F" w:rsidP="00743A75">
            <w:pPr>
              <w:pStyle w:val="Tabla"/>
              <w:jc w:val="center"/>
            </w:pPr>
            <w:r>
              <w:t>3</w:t>
            </w:r>
          </w:p>
        </w:tc>
      </w:tr>
    </w:tbl>
    <w:p w:rsidR="0002551F" w:rsidRDefault="0002551F" w:rsidP="0002551F">
      <w:pPr>
        <w:rPr>
          <w:lang w:val="es-UY"/>
        </w:rPr>
      </w:pPr>
    </w:p>
    <w:p w:rsidR="0002551F" w:rsidRDefault="0002551F" w:rsidP="0002551F">
      <w:pPr>
        <w:rPr>
          <w:lang w:val="es-UY"/>
        </w:rPr>
      </w:pPr>
      <w:r>
        <w:rPr>
          <w:lang w:val="es-UY"/>
        </w:rPr>
        <w:t>Los Manómetros deberán contar con las características que se detallan a continuación</w:t>
      </w:r>
    </w:p>
    <w:p w:rsidR="00012C88" w:rsidRPr="00EF2ADF" w:rsidRDefault="00380487" w:rsidP="00585F75">
      <w:pPr>
        <w:pStyle w:val="Ttulo5"/>
        <w:numPr>
          <w:ilvl w:val="0"/>
          <w:numId w:val="36"/>
        </w:numPr>
        <w:rPr>
          <w:lang w:val="es-UY"/>
        </w:rPr>
      </w:pPr>
      <w:r w:rsidRPr="00EF2ADF">
        <w:rPr>
          <w:lang w:val="es-UY"/>
        </w:rPr>
        <w:t>Características</w:t>
      </w:r>
      <w:r w:rsidR="00012C88" w:rsidRPr="00EF2ADF">
        <w:rPr>
          <w:lang w:val="es-UY"/>
        </w:rPr>
        <w:t xml:space="preserve"> Generales</w:t>
      </w:r>
    </w:p>
    <w:p w:rsidR="005B613B" w:rsidRPr="008D3104" w:rsidRDefault="005B613B">
      <w:pPr>
        <w:pStyle w:val="Vieta1"/>
      </w:pPr>
      <w:r w:rsidRPr="008D3104">
        <w:t>Conexión: Inferior (½”) de diámetro nominal, rosca macho NPT.</w:t>
      </w:r>
    </w:p>
    <w:p w:rsidR="005B613B" w:rsidRPr="008D3104" w:rsidRDefault="005B613B">
      <w:pPr>
        <w:pStyle w:val="Vieta1"/>
      </w:pPr>
      <w:r w:rsidRPr="008D3104">
        <w:t>Niple de conexión: de acero inoxidable AISI 316 con dos caras paralelas o cuadrada de 15 mm de altura mínima excluyendo la rosca.</w:t>
      </w:r>
    </w:p>
    <w:p w:rsidR="005B613B" w:rsidRPr="008D3104" w:rsidRDefault="005B613B">
      <w:pPr>
        <w:pStyle w:val="Vieta1"/>
      </w:pPr>
      <w:r w:rsidRPr="008D3104">
        <w:t xml:space="preserve">Caja: de acero inoxidable AISI 316 estampada de una sola pieza (no repujada) y de 4" de diámetro. </w:t>
      </w:r>
    </w:p>
    <w:p w:rsidR="005B613B" w:rsidRPr="008D3104" w:rsidRDefault="005B613B">
      <w:pPr>
        <w:pStyle w:val="Vieta1"/>
      </w:pPr>
      <w:r w:rsidRPr="008D3104">
        <w:t>Aro de cierre: tipo bayoneta con un mínimo de tres guías, construido en acero inoxidable AISI 316 y juntas de caucho sintético para cierre a prueba  de polvo y agua IP 65.</w:t>
      </w:r>
    </w:p>
    <w:p w:rsidR="005B613B" w:rsidRPr="008D3104" w:rsidRDefault="005B613B">
      <w:pPr>
        <w:pStyle w:val="Vieta1"/>
      </w:pPr>
      <w:r w:rsidRPr="008D3104">
        <w:t xml:space="preserve">Tubo Bourdon: de acero inoxidable AISI 316; tamaño de acuerdo con la caja, montado independientemente de la misma.. </w:t>
      </w:r>
    </w:p>
    <w:p w:rsidR="005B613B" w:rsidRPr="008D3104" w:rsidRDefault="005B613B">
      <w:pPr>
        <w:pStyle w:val="Vieta1"/>
      </w:pPr>
      <w:r w:rsidRPr="008D3104">
        <w:t>Cuadrante: de aluminio, montado sobre la base del Bourdon e independientemente de la caja.</w:t>
      </w:r>
    </w:p>
    <w:p w:rsidR="005B613B" w:rsidRPr="008D3104" w:rsidRDefault="005B613B">
      <w:pPr>
        <w:pStyle w:val="Vieta1"/>
      </w:pPr>
      <w:r w:rsidRPr="008D3104">
        <w:t>Escala: fondo blanco con graduaciones en negro inalterable y distribuidas en 270° aproximadamente.</w:t>
      </w:r>
    </w:p>
    <w:p w:rsidR="005B613B" w:rsidRPr="008D3104" w:rsidRDefault="005B613B">
      <w:pPr>
        <w:pStyle w:val="Vieta1"/>
      </w:pPr>
      <w:r w:rsidRPr="008D3104">
        <w:t>Aguja: de acero, embujada, pintada de negro y con tornillo micrométrico para ajuste de cero.</w:t>
      </w:r>
    </w:p>
    <w:p w:rsidR="005B613B" w:rsidRPr="008D3104" w:rsidRDefault="005B613B">
      <w:pPr>
        <w:pStyle w:val="Vieta1"/>
      </w:pPr>
      <w:r w:rsidRPr="008D3104">
        <w:t>Mecanismo: de acero inoxidable AISI 316, calidad relojería, montado sobre la base del Bourdon e independiente de la caja; movimiento a derecha, palanca de acople del mismo material y a corredera extensible que permita desplazamientos razonables hacia ambos lados.</w:t>
      </w:r>
    </w:p>
    <w:p w:rsidR="005B613B" w:rsidRPr="008D3104" w:rsidRDefault="005B613B">
      <w:pPr>
        <w:pStyle w:val="Vieta1"/>
      </w:pPr>
      <w:r w:rsidRPr="008D3104">
        <w:t>Precisión: ± 1% del valor de fondo de escala.</w:t>
      </w:r>
    </w:p>
    <w:p w:rsidR="005B613B" w:rsidRPr="008D3104" w:rsidRDefault="005B613B">
      <w:pPr>
        <w:pStyle w:val="Vieta1"/>
      </w:pPr>
      <w:r w:rsidRPr="008D3104">
        <w:t xml:space="preserve">Sobrepresión: deberá admitir una sobrepresión del 50% del alcance sin perder su exactitud. </w:t>
      </w:r>
    </w:p>
    <w:p w:rsidR="005B613B" w:rsidRPr="008D3104" w:rsidRDefault="005B613B">
      <w:pPr>
        <w:pStyle w:val="Vieta1"/>
      </w:pPr>
      <w:r w:rsidRPr="008D3104">
        <w:t>Unidades: las escalas estarán graduadas en kg/cm</w:t>
      </w:r>
      <w:r w:rsidRPr="00AE609C">
        <w:rPr>
          <w:vertAlign w:val="superscript"/>
        </w:rPr>
        <w:t>2</w:t>
      </w:r>
      <w:r w:rsidRPr="008D3104">
        <w:t>.</w:t>
      </w:r>
    </w:p>
    <w:p w:rsidR="005B613B" w:rsidRPr="00DB50DF" w:rsidRDefault="005B613B" w:rsidP="00585F75">
      <w:pPr>
        <w:pStyle w:val="Ttulo5"/>
        <w:numPr>
          <w:ilvl w:val="0"/>
          <w:numId w:val="36"/>
        </w:numPr>
        <w:rPr>
          <w:lang w:val="es-UY"/>
        </w:rPr>
      </w:pPr>
      <w:r w:rsidRPr="00DB50DF">
        <w:rPr>
          <w:lang w:val="es-UY"/>
        </w:rPr>
        <w:t>Requerimientos particulares</w:t>
      </w:r>
    </w:p>
    <w:p w:rsidR="005B613B" w:rsidRPr="008D3104" w:rsidRDefault="005B613B">
      <w:pPr>
        <w:pStyle w:val="Vieta1"/>
      </w:pPr>
      <w:r w:rsidRPr="008D3104">
        <w:t>El tubo Bourdon especificado será de un material especial cuando el servicio aconseje que el material tipo AISI 316 no reúne los requisitos de seguridad y confiabilidad necesarios.</w:t>
      </w:r>
    </w:p>
    <w:p w:rsidR="005B613B" w:rsidRPr="008D3104" w:rsidRDefault="005B613B">
      <w:pPr>
        <w:pStyle w:val="Vieta1"/>
      </w:pPr>
      <w:r w:rsidRPr="008D3104">
        <w:t>Los manómetros se identificarán en su caja mediante estampado o grabado del Tag, y en el cuadrante mediante inscripción del Tag en el mismo.</w:t>
      </w:r>
    </w:p>
    <w:p w:rsidR="005B613B" w:rsidRPr="008D3104" w:rsidRDefault="005B613B">
      <w:pPr>
        <w:pStyle w:val="Vieta1"/>
      </w:pPr>
      <w:r w:rsidRPr="008D3104">
        <w:t>Podrán ser solicitados accesorios como sellos químicos, limitador de pulsaciones y válvula de sobrepresión de acuerdo con los requerimientos de cada servicio en particular.</w:t>
      </w:r>
    </w:p>
    <w:p w:rsidR="005B613B" w:rsidRPr="00DB50DF" w:rsidRDefault="005B613B" w:rsidP="00585F75">
      <w:pPr>
        <w:pStyle w:val="Ttulo5"/>
        <w:numPr>
          <w:ilvl w:val="0"/>
          <w:numId w:val="36"/>
        </w:numPr>
        <w:rPr>
          <w:lang w:val="es-UY"/>
        </w:rPr>
      </w:pPr>
      <w:r w:rsidRPr="00DB50DF">
        <w:rPr>
          <w:lang w:val="es-UY"/>
        </w:rPr>
        <w:t>Alcances</w:t>
      </w:r>
    </w:p>
    <w:p w:rsidR="005B613B" w:rsidRPr="008D3104" w:rsidRDefault="005B613B">
      <w:pPr>
        <w:rPr>
          <w:rFonts w:cs="Arial"/>
          <w:szCs w:val="24"/>
        </w:rPr>
      </w:pPr>
      <w:r w:rsidRPr="008D3104">
        <w:rPr>
          <w:rFonts w:cs="Arial"/>
          <w:szCs w:val="24"/>
        </w:rPr>
        <w:t>Acorde con el servicio en que serán instalados, se elegirán los alcances dentro de los siguientes rangos:</w:t>
      </w:r>
    </w:p>
    <w:p w:rsidR="005B613B" w:rsidRDefault="005B613B">
      <w:pPr>
        <w:rPr>
          <w:rFonts w:cs="Arial"/>
          <w:szCs w:val="24"/>
          <w:vertAlign w:val="superscript"/>
        </w:rPr>
      </w:pPr>
      <w:r w:rsidRPr="008D3104">
        <w:rPr>
          <w:rFonts w:cs="Arial"/>
          <w:b/>
          <w:szCs w:val="24"/>
        </w:rPr>
        <w:t>Manómetros:</w:t>
      </w:r>
      <w:r w:rsidRPr="008D3104">
        <w:rPr>
          <w:rFonts w:cs="Arial"/>
          <w:szCs w:val="24"/>
        </w:rPr>
        <w:tab/>
      </w:r>
      <w:r w:rsidRPr="008D3104">
        <w:rPr>
          <w:rFonts w:cs="Arial"/>
          <w:szCs w:val="24"/>
        </w:rPr>
        <w:tab/>
        <w:t>0 - 3 kg/cm</w:t>
      </w:r>
      <w:r w:rsidRPr="008D3104">
        <w:rPr>
          <w:rFonts w:cs="Arial"/>
          <w:szCs w:val="24"/>
          <w:vertAlign w:val="superscript"/>
        </w:rPr>
        <w:t>2</w:t>
      </w:r>
    </w:p>
    <w:p w:rsidR="0097382B" w:rsidRPr="00600134" w:rsidRDefault="0097382B" w:rsidP="0097382B">
      <w:pPr>
        <w:pStyle w:val="Ttulo2"/>
        <w:rPr>
          <w:rFonts w:cs="Arial"/>
          <w:lang w:val="es-UY"/>
        </w:rPr>
      </w:pPr>
      <w:bookmarkStart w:id="3799" w:name="_Toc399329737"/>
      <w:bookmarkStart w:id="3800" w:name="_Toc400977547"/>
      <w:r w:rsidRPr="00600134">
        <w:rPr>
          <w:rFonts w:cs="Arial"/>
          <w:lang w:val="es-UY"/>
        </w:rPr>
        <w:t>UPS</w:t>
      </w:r>
      <w:bookmarkEnd w:id="3799"/>
      <w:bookmarkEnd w:id="3800"/>
    </w:p>
    <w:p w:rsidR="0097382B" w:rsidRPr="00696359" w:rsidRDefault="0097382B" w:rsidP="0097382B">
      <w:pPr>
        <w:rPr>
          <w:lang w:val="es-ES_tradnl"/>
        </w:rPr>
      </w:pPr>
      <w:r w:rsidRPr="00696359">
        <w:rPr>
          <w:lang w:val="es-ES_tradnl"/>
        </w:rPr>
        <w:t>Dentro del tablero, se instalará una UPS del tipo ON LINE para alimentar el sistema de comando control, la misma tendrá una autonomía mínima de 2</w:t>
      </w:r>
      <w:r w:rsidR="00AE609C">
        <w:rPr>
          <w:lang w:val="es-ES_tradnl"/>
        </w:rPr>
        <w:t xml:space="preserve"> </w:t>
      </w:r>
      <w:r w:rsidRPr="00696359">
        <w:rPr>
          <w:lang w:val="es-ES_tradnl"/>
        </w:rPr>
        <w:t>h</w:t>
      </w:r>
      <w:r w:rsidR="00AE609C">
        <w:rPr>
          <w:lang w:val="es-ES_tradnl"/>
        </w:rPr>
        <w:t>oras</w:t>
      </w:r>
      <w:r w:rsidRPr="00696359">
        <w:rPr>
          <w:lang w:val="es-ES_tradnl"/>
        </w:rPr>
        <w:t>.</w:t>
      </w:r>
      <w:r>
        <w:rPr>
          <w:lang w:val="es-ES_tradnl"/>
        </w:rPr>
        <w:t xml:space="preserve"> La UPS será para 230</w:t>
      </w:r>
      <w:r w:rsidR="00AF7649">
        <w:rPr>
          <w:lang w:val="es-ES_tradnl"/>
        </w:rPr>
        <w:t xml:space="preserve"> </w:t>
      </w:r>
      <w:r>
        <w:rPr>
          <w:lang w:val="es-ES_tradnl"/>
        </w:rPr>
        <w:t xml:space="preserve">VAC y con capacidad </w:t>
      </w:r>
      <w:r w:rsidRPr="008C6AD9">
        <w:rPr>
          <w:lang w:val="es-ES_tradnl"/>
        </w:rPr>
        <w:t>0.9</w:t>
      </w:r>
      <w:r w:rsidR="00AE609C">
        <w:rPr>
          <w:lang w:val="es-ES_tradnl"/>
        </w:rPr>
        <w:t xml:space="preserve"> </w:t>
      </w:r>
      <w:r w:rsidRPr="008C6AD9">
        <w:rPr>
          <w:lang w:val="es-ES_tradnl"/>
        </w:rPr>
        <w:t>KW</w:t>
      </w:r>
      <w:r>
        <w:rPr>
          <w:lang w:val="es-ES_tradnl"/>
        </w:rPr>
        <w:t>.</w:t>
      </w:r>
    </w:p>
    <w:p w:rsidR="005B613B" w:rsidRDefault="005B613B" w:rsidP="006A0D60">
      <w:pPr>
        <w:pStyle w:val="Ttulo2"/>
        <w:rPr>
          <w:rFonts w:cs="Arial"/>
          <w:lang w:val="es-ES"/>
        </w:rPr>
      </w:pPr>
      <w:bookmarkStart w:id="3801" w:name="_Toc178670854"/>
      <w:bookmarkStart w:id="3802" w:name="_Toc399329738"/>
      <w:bookmarkStart w:id="3803" w:name="_Toc400977548"/>
      <w:r>
        <w:rPr>
          <w:rFonts w:cs="Arial"/>
          <w:lang w:val="es-ES"/>
        </w:rPr>
        <w:t>Canalizaciones</w:t>
      </w:r>
      <w:bookmarkEnd w:id="3801"/>
      <w:bookmarkEnd w:id="3802"/>
      <w:bookmarkEnd w:id="3803"/>
      <w:r>
        <w:rPr>
          <w:rFonts w:cs="Arial"/>
          <w:lang w:val="es-ES"/>
        </w:rPr>
        <w:t xml:space="preserve"> </w:t>
      </w:r>
    </w:p>
    <w:p w:rsidR="0097382B" w:rsidRDefault="0097382B" w:rsidP="0097382B">
      <w:pPr>
        <w:rPr>
          <w:lang w:val="es-ES_tradnl"/>
        </w:rPr>
      </w:pPr>
      <w:r>
        <w:rPr>
          <w:lang w:val="es-ES_tradnl"/>
        </w:rPr>
        <w:t>Todas las canalizaciones de control y señalización serán separadas de las de potencia</w:t>
      </w:r>
    </w:p>
    <w:p w:rsidR="0097382B" w:rsidRPr="00451976" w:rsidRDefault="0097382B" w:rsidP="0097382B">
      <w:pPr>
        <w:rPr>
          <w:lang w:val="es-ES_tradnl"/>
        </w:rPr>
      </w:pPr>
      <w:r w:rsidRPr="00451976">
        <w:rPr>
          <w:lang w:val="es-ES_tradnl"/>
        </w:rPr>
        <w:t>Los cableados en el tablero de control se alojaran dentro de ductos ranurados. Se deberán separar las señales de 110 VAC y las de 24</w:t>
      </w:r>
      <w:r w:rsidR="00AF7649">
        <w:rPr>
          <w:lang w:val="es-ES_tradnl"/>
        </w:rPr>
        <w:t xml:space="preserve"> </w:t>
      </w:r>
      <w:r w:rsidRPr="00451976">
        <w:rPr>
          <w:lang w:val="es-ES_tradnl"/>
        </w:rPr>
        <w:t>VCC, las de 4–20</w:t>
      </w:r>
      <w:r w:rsidR="00AF7649">
        <w:rPr>
          <w:lang w:val="es-ES_tradnl"/>
        </w:rPr>
        <w:t xml:space="preserve"> </w:t>
      </w:r>
      <w:r w:rsidRPr="00451976">
        <w:rPr>
          <w:lang w:val="es-ES_tradnl"/>
        </w:rPr>
        <w:t>mA y comunicaciones.</w:t>
      </w:r>
      <w:r w:rsidRPr="00036978">
        <w:rPr>
          <w:lang w:val="es-ES_tradnl"/>
        </w:rPr>
        <w:t xml:space="preserve"> </w:t>
      </w:r>
      <w:r w:rsidRPr="00451976">
        <w:rPr>
          <w:lang w:val="es-ES_tradnl"/>
        </w:rPr>
        <w:t>Todos los cableados internos en el tablero de control utilizaran conductores unipolares de sección mínima 1 mm</w:t>
      </w:r>
      <w:r w:rsidRPr="00F2052B">
        <w:rPr>
          <w:vertAlign w:val="superscript"/>
          <w:lang w:val="es-ES_tradnl"/>
        </w:rPr>
        <w:t>2</w:t>
      </w:r>
      <w:r w:rsidRPr="00451976">
        <w:rPr>
          <w:lang w:val="es-ES_tradnl"/>
        </w:rPr>
        <w:t>, diferenciando los colores según las tensiones 230 VAC y 24 VCC. Los cables de señal 4-20 mA, serán mallados y utilizaran canalizaciones separadas.</w:t>
      </w:r>
    </w:p>
    <w:p w:rsidR="0097382B" w:rsidRDefault="0097382B" w:rsidP="0097382B">
      <w:pPr>
        <w:rPr>
          <w:lang w:val="es-ES_tradnl"/>
        </w:rPr>
      </w:pPr>
      <w:r w:rsidRPr="00451976">
        <w:rPr>
          <w:lang w:val="es-ES_tradnl"/>
        </w:rPr>
        <w:t>Los cableados de control externos al tablero usaran conductos de PVC subterráneos diferentes de las canalizaciones de potencia. Para dichos cableados se utilizara cable de 1.5 mm</w:t>
      </w:r>
      <w:r w:rsidRPr="00F2052B">
        <w:rPr>
          <w:vertAlign w:val="superscript"/>
          <w:lang w:val="es-ES_tradnl"/>
        </w:rPr>
        <w:t>2</w:t>
      </w:r>
      <w:r w:rsidRPr="00451976">
        <w:rPr>
          <w:lang w:val="es-ES_tradnl"/>
        </w:rPr>
        <w:t xml:space="preserve"> de sección, del tipo SPP cuando no sean mallados. Se canalizara por separado los ductos que trasmitan 400/230 VCA de aquellos que utilicen 24 VCC o 4-20 mA.</w:t>
      </w:r>
      <w:r w:rsidRPr="00036978">
        <w:rPr>
          <w:lang w:val="es-ES_tradnl"/>
        </w:rPr>
        <w:t xml:space="preserve"> </w:t>
      </w:r>
    </w:p>
    <w:p w:rsidR="0097382B" w:rsidRDefault="0097382B" w:rsidP="0097382B">
      <w:pPr>
        <w:rPr>
          <w:lang w:val="es-ES_tradnl"/>
        </w:rPr>
      </w:pPr>
      <w:r w:rsidRPr="00451976">
        <w:rPr>
          <w:lang w:val="es-ES_tradnl"/>
        </w:rPr>
        <w:t xml:space="preserve">Las acometidas al control de nivel </w:t>
      </w:r>
      <w:r w:rsidR="00380487" w:rsidRPr="00451976">
        <w:rPr>
          <w:lang w:val="es-ES_tradnl"/>
        </w:rPr>
        <w:t>continúo</w:t>
      </w:r>
      <w:r w:rsidRPr="00451976">
        <w:rPr>
          <w:lang w:val="es-ES_tradnl"/>
        </w:rPr>
        <w:t xml:space="preserve"> del pozo deberá</w:t>
      </w:r>
      <w:r w:rsidR="00AF7649">
        <w:rPr>
          <w:lang w:val="es-ES_tradnl"/>
        </w:rPr>
        <w:t>n</w:t>
      </w:r>
      <w:r w:rsidRPr="00451976">
        <w:rPr>
          <w:lang w:val="es-ES_tradnl"/>
        </w:rPr>
        <w:t xml:space="preserve"> ser mediante flexible metálico</w:t>
      </w:r>
      <w:r>
        <w:rPr>
          <w:lang w:val="es-ES_tradnl"/>
        </w:rPr>
        <w:t xml:space="preserve"> forrado con los conectores</w:t>
      </w:r>
      <w:r w:rsidRPr="00451976">
        <w:rPr>
          <w:lang w:val="es-ES_tradnl"/>
        </w:rPr>
        <w:t xml:space="preserve"> adecuados para proteger los cables de señal. </w:t>
      </w:r>
    </w:p>
    <w:p w:rsidR="0097382B" w:rsidRDefault="0097382B" w:rsidP="0097382B">
      <w:pPr>
        <w:rPr>
          <w:lang w:val="es-UY"/>
        </w:rPr>
      </w:pPr>
      <w:r>
        <w:rPr>
          <w:lang w:val="es-ES_tradnl"/>
        </w:rPr>
        <w:t xml:space="preserve">Todos </w:t>
      </w:r>
      <w:r w:rsidR="004D6A33">
        <w:rPr>
          <w:lang w:val="es-ES_tradnl"/>
        </w:rPr>
        <w:t>los</w:t>
      </w:r>
      <w:r>
        <w:rPr>
          <w:lang w:val="es-ES_tradnl"/>
        </w:rPr>
        <w:t xml:space="preserve"> cableados de señal dentro de la cámara de aspiración se conectaran a una caja de aluminio estanca IP67 adyacente a la de potencia. Los controladores de nivel mecánico, protecciones internas de las bombas y el sensor de nivel continuo se cablearan hasta las borneras alojadas en dicha caja. Los cables originales del equipo tendrán la suficiente longitud para llegar desde el propio equipo hasta la propia bornera. Todos los cables utilizan guías y sujeciones a efectos de que no se entreveren dentro de la cámara de aspiración</w:t>
      </w:r>
    </w:p>
    <w:p w:rsidR="00A14520" w:rsidRPr="00600134" w:rsidRDefault="00A14520" w:rsidP="00A14520">
      <w:pPr>
        <w:pStyle w:val="Ttulo2"/>
        <w:rPr>
          <w:rFonts w:cs="Arial"/>
          <w:lang w:val="es-UY"/>
        </w:rPr>
      </w:pPr>
      <w:bookmarkStart w:id="3804" w:name="_Toc399329739"/>
      <w:bookmarkStart w:id="3805" w:name="_Toc400977549"/>
      <w:r w:rsidRPr="00600134">
        <w:rPr>
          <w:rFonts w:cs="Arial"/>
          <w:lang w:val="es-UY"/>
        </w:rPr>
        <w:t>Calefacción y ventilación</w:t>
      </w:r>
      <w:bookmarkEnd w:id="3804"/>
      <w:bookmarkEnd w:id="3805"/>
    </w:p>
    <w:p w:rsidR="00A14520" w:rsidRDefault="00A14520" w:rsidP="00A14520">
      <w:pPr>
        <w:spacing w:after="120"/>
        <w:rPr>
          <w:lang w:val="es-ES_tradnl"/>
        </w:rPr>
      </w:pPr>
      <w:r w:rsidRPr="00451976">
        <w:rPr>
          <w:lang w:val="es-ES_tradnl"/>
        </w:rPr>
        <w:t xml:space="preserve">El tablero de control estará diseñado de manera que las temperaturas internas no afecten el funcionamiento de sus componentes (UPS, PLC, etc.). </w:t>
      </w:r>
      <w:r w:rsidR="00C706C8">
        <w:rPr>
          <w:lang w:val="es-ES_tradnl"/>
        </w:rPr>
        <w:t>P</w:t>
      </w:r>
      <w:r w:rsidRPr="00451976">
        <w:rPr>
          <w:lang w:val="es-ES_tradnl"/>
        </w:rPr>
        <w:t xml:space="preserve">ara asegurar el buen funcionamiento se instalará termostato </w:t>
      </w:r>
      <w:r w:rsidR="00C706C8">
        <w:rPr>
          <w:lang w:val="es-ES_tradnl"/>
        </w:rPr>
        <w:t>asociado a</w:t>
      </w:r>
      <w:r w:rsidR="00C706C8" w:rsidRPr="00451976">
        <w:rPr>
          <w:lang w:val="es-ES_tradnl"/>
        </w:rPr>
        <w:t xml:space="preserve"> </w:t>
      </w:r>
      <w:r w:rsidRPr="00451976">
        <w:rPr>
          <w:lang w:val="es-ES_tradnl"/>
        </w:rPr>
        <w:t>ventilador</w:t>
      </w:r>
      <w:r w:rsidR="00C706C8">
        <w:rPr>
          <w:lang w:val="es-ES_tradnl"/>
        </w:rPr>
        <w:t>/</w:t>
      </w:r>
      <w:r w:rsidRPr="00451976">
        <w:rPr>
          <w:lang w:val="es-ES_tradnl"/>
        </w:rPr>
        <w:t>es</w:t>
      </w:r>
      <w:r w:rsidR="00C706C8">
        <w:rPr>
          <w:lang w:val="es-ES_tradnl"/>
        </w:rPr>
        <w:t xml:space="preserve"> de refregeración del gabinete de tableros</w:t>
      </w:r>
      <w:r w:rsidRPr="00451976">
        <w:rPr>
          <w:lang w:val="es-ES_tradnl"/>
        </w:rPr>
        <w:t>. Obligatoriamente se instalar</w:t>
      </w:r>
      <w:r w:rsidR="00363299">
        <w:rPr>
          <w:lang w:val="es-ES_tradnl"/>
        </w:rPr>
        <w:t>á</w:t>
      </w:r>
      <w:r w:rsidRPr="00451976">
        <w:rPr>
          <w:lang w:val="es-ES_tradnl"/>
        </w:rPr>
        <w:t xml:space="preserve"> termostato y resistencia anticondensado para evitar la condensación de agua dentro del mismo</w:t>
      </w:r>
      <w:r w:rsidR="003952EA">
        <w:rPr>
          <w:lang w:val="es-ES_tradnl"/>
        </w:rPr>
        <w:t>.</w:t>
      </w:r>
    </w:p>
    <w:p w:rsidR="003952EA" w:rsidRPr="003952EA" w:rsidRDefault="003952EA" w:rsidP="003952EA">
      <w:pPr>
        <w:pStyle w:val="Ttulo2"/>
      </w:pPr>
      <w:bookmarkStart w:id="3806" w:name="_Toc283979126"/>
      <w:bookmarkStart w:id="3807" w:name="_Toc296791638"/>
      <w:bookmarkStart w:id="3808" w:name="_Ref331496989"/>
      <w:bookmarkStart w:id="3809" w:name="_Ref331496994"/>
      <w:bookmarkStart w:id="3810" w:name="_Toc399329740"/>
      <w:bookmarkStart w:id="3811" w:name="_Toc400977550"/>
      <w:r w:rsidRPr="003952EA">
        <w:t xml:space="preserve">Pruebas </w:t>
      </w:r>
      <w:bookmarkEnd w:id="3806"/>
      <w:bookmarkEnd w:id="3807"/>
      <w:r w:rsidR="007A3184">
        <w:t>del sistema eléctrico y de control</w:t>
      </w:r>
      <w:bookmarkEnd w:id="3808"/>
      <w:bookmarkEnd w:id="3809"/>
      <w:bookmarkEnd w:id="3810"/>
      <w:bookmarkEnd w:id="3811"/>
    </w:p>
    <w:p w:rsidR="003952EA" w:rsidRPr="003952EA" w:rsidRDefault="003952EA" w:rsidP="003952EA">
      <w:pPr>
        <w:rPr>
          <w:lang w:val="es-ES_tradnl"/>
        </w:rPr>
      </w:pPr>
      <w:r w:rsidRPr="003952EA">
        <w:rPr>
          <w:lang w:val="es-ES_tradnl"/>
        </w:rPr>
        <w:t xml:space="preserve">Finalizadas las instalaciones, el </w:t>
      </w:r>
      <w:r w:rsidR="00531F7C">
        <w:rPr>
          <w:lang w:val="es-ES_tradnl"/>
        </w:rPr>
        <w:t>C</w:t>
      </w:r>
      <w:r w:rsidR="00531F7C" w:rsidRPr="003952EA">
        <w:rPr>
          <w:lang w:val="es-ES_tradnl"/>
        </w:rPr>
        <w:t xml:space="preserve">ontratista </w:t>
      </w:r>
      <w:r w:rsidRPr="003952EA">
        <w:rPr>
          <w:lang w:val="es-ES_tradnl"/>
        </w:rPr>
        <w:t xml:space="preserve">deberá realizar los ensayos correspondientes al sistema eléctrico y de </w:t>
      </w:r>
      <w:r w:rsidR="00380487" w:rsidRPr="003952EA">
        <w:rPr>
          <w:lang w:val="es-ES_tradnl"/>
        </w:rPr>
        <w:t>control</w:t>
      </w:r>
      <w:r w:rsidR="00380487">
        <w:rPr>
          <w:lang w:val="es-ES_tradnl"/>
        </w:rPr>
        <w:t xml:space="preserve"> previo</w:t>
      </w:r>
      <w:r w:rsidR="007A3184">
        <w:rPr>
          <w:lang w:val="es-ES_tradnl"/>
        </w:rPr>
        <w:t xml:space="preserve"> a</w:t>
      </w:r>
      <w:r w:rsidRPr="003952EA">
        <w:rPr>
          <w:lang w:val="es-ES_tradnl"/>
        </w:rPr>
        <w:t xml:space="preserve"> la puesta en marcha </w:t>
      </w:r>
      <w:r w:rsidR="007A3184">
        <w:rPr>
          <w:lang w:val="es-ES_tradnl"/>
        </w:rPr>
        <w:t>de</w:t>
      </w:r>
      <w:r w:rsidR="00531F7C">
        <w:rPr>
          <w:lang w:val="es-ES_tradnl"/>
        </w:rPr>
        <w:t>l pozo</w:t>
      </w:r>
      <w:r w:rsidR="007A3184">
        <w:rPr>
          <w:lang w:val="es-ES_tradnl"/>
        </w:rPr>
        <w:t xml:space="preserve"> bombeo.</w:t>
      </w:r>
    </w:p>
    <w:p w:rsidR="003952EA" w:rsidRPr="003952EA" w:rsidRDefault="003952EA" w:rsidP="003952EA">
      <w:pPr>
        <w:rPr>
          <w:lang w:val="es-ES_tradnl"/>
        </w:rPr>
      </w:pPr>
      <w:r w:rsidRPr="003952EA">
        <w:rPr>
          <w:lang w:val="es-ES_tradnl"/>
        </w:rPr>
        <w:t xml:space="preserve">Se deberán realizar todas las pruebas eléctricas de rigor: medida de </w:t>
      </w:r>
      <w:r w:rsidR="00380487" w:rsidRPr="003952EA">
        <w:rPr>
          <w:lang w:val="es-ES_tradnl"/>
        </w:rPr>
        <w:t>aislación</w:t>
      </w:r>
      <w:r w:rsidRPr="003952EA">
        <w:rPr>
          <w:lang w:val="es-ES_tradnl"/>
        </w:rPr>
        <w:t>, medida de PAT, continuidad de la PAT, verificación de los tableros, prueba de funcionales, medida de los arranques y frenados de las bombas, verificación del funcionamiento de los equipos, etc.</w:t>
      </w:r>
    </w:p>
    <w:p w:rsidR="003952EA" w:rsidRPr="003952EA" w:rsidRDefault="003952EA" w:rsidP="003952EA">
      <w:pPr>
        <w:rPr>
          <w:lang w:val="es-ES_tradnl"/>
        </w:rPr>
      </w:pPr>
      <w:r w:rsidRPr="003952EA">
        <w:rPr>
          <w:lang w:val="es-ES_tradnl"/>
        </w:rPr>
        <w:t>Se deberán realizar también todas las pruebas de control, comunicaciones con el pozo de bombeo, pantallas del SCADA, programación, funcionamiento en automático, funcionamiento de la instrumentación</w:t>
      </w:r>
      <w:r w:rsidR="007A3184">
        <w:rPr>
          <w:lang w:val="es-ES_tradnl"/>
        </w:rPr>
        <w:t xml:space="preserve"> y</w:t>
      </w:r>
      <w:r w:rsidRPr="003952EA">
        <w:rPr>
          <w:lang w:val="es-ES_tradnl"/>
        </w:rPr>
        <w:t xml:space="preserve"> verificación del funcionamiento global de la estación.</w:t>
      </w:r>
    </w:p>
    <w:p w:rsidR="003952EA" w:rsidRPr="003952EA" w:rsidRDefault="003952EA" w:rsidP="004665F9">
      <w:pPr>
        <w:pStyle w:val="Ttulo2"/>
        <w:spacing w:before="120"/>
      </w:pPr>
      <w:bookmarkStart w:id="3812" w:name="_Toc296791639"/>
      <w:bookmarkStart w:id="3813" w:name="_Toc399329741"/>
      <w:bookmarkStart w:id="3814" w:name="_Toc400977551"/>
      <w:r w:rsidRPr="003952EA">
        <w:t>Repuestos</w:t>
      </w:r>
      <w:bookmarkEnd w:id="3812"/>
      <w:bookmarkEnd w:id="3813"/>
      <w:bookmarkEnd w:id="3814"/>
    </w:p>
    <w:p w:rsidR="003952EA" w:rsidRPr="00A26C9D" w:rsidRDefault="00B04BEF" w:rsidP="003952EA">
      <w:pPr>
        <w:rPr>
          <w:lang w:val="es-ES_tradnl"/>
        </w:rPr>
      </w:pPr>
      <w:r w:rsidRPr="00B04BEF">
        <w:rPr>
          <w:lang w:val="es-ES_tradnl"/>
        </w:rPr>
        <w:t>El oferente deberá presentar una lista de repuestos, avalada explícitamente por el fabricante de cada equipo, para cinco años de operación y mantenimiento, los cuales, de resultar adjudicatario, deberá suministrar. En caso de no presentar la lista, deberá suministrar los repuestos que defina la Administración a su sólo criterio en base a su experiencia en suministros similares y con el aval del fabricante. En la oferta se deberán indicar específicamente cada uno de los repuestos, las cantidades y los precios en los rubros correspondientes si existieran o prorratearlos como parte del suministro si no existiera dicho rubro independiente.</w:t>
      </w:r>
    </w:p>
    <w:p w:rsidR="00B8223F" w:rsidRPr="00A26C9D" w:rsidRDefault="00B04BEF" w:rsidP="003952EA">
      <w:pPr>
        <w:rPr>
          <w:lang w:val="es-ES_tradnl"/>
        </w:rPr>
      </w:pPr>
      <w:r w:rsidRPr="00B04BEF">
        <w:rPr>
          <w:lang w:val="es-ES_tradnl"/>
        </w:rPr>
        <w:t>Sin perjuicio de lo anterior, como mínimo, se deberán suministrar los respuestos indicados en los capitúlos correspondientes de las presentes Memorias de Especificaciones Técnicas.</w:t>
      </w:r>
    </w:p>
    <w:p w:rsidR="00B8223F" w:rsidRPr="003952EA" w:rsidRDefault="00B8223F" w:rsidP="003952EA">
      <w:pPr>
        <w:rPr>
          <w:lang w:val="es-ES_tradnl"/>
        </w:rPr>
      </w:pPr>
    </w:p>
    <w:p w:rsidR="003952EA" w:rsidRPr="003952EA" w:rsidRDefault="003952EA" w:rsidP="004665F9">
      <w:pPr>
        <w:pStyle w:val="Ttulo2"/>
        <w:spacing w:before="120"/>
      </w:pPr>
      <w:bookmarkStart w:id="3815" w:name="_Toc210020443"/>
      <w:bookmarkStart w:id="3816" w:name="_Toc210119395"/>
      <w:bookmarkStart w:id="3817" w:name="_Toc296791640"/>
      <w:bookmarkStart w:id="3818" w:name="_Toc399329742"/>
      <w:bookmarkStart w:id="3819" w:name="_Toc400977552"/>
      <w:r w:rsidRPr="003952EA">
        <w:t>Garantía</w:t>
      </w:r>
      <w:bookmarkEnd w:id="3815"/>
      <w:bookmarkEnd w:id="3816"/>
      <w:bookmarkEnd w:id="3817"/>
      <w:bookmarkEnd w:id="3818"/>
      <w:bookmarkEnd w:id="3819"/>
    </w:p>
    <w:p w:rsidR="000500E9" w:rsidRDefault="003952EA" w:rsidP="003952EA">
      <w:pPr>
        <w:pStyle w:val="Parraf1"/>
        <w:tabs>
          <w:tab w:val="clear" w:pos="1134"/>
          <w:tab w:val="clear" w:pos="1418"/>
          <w:tab w:val="left" w:pos="8505"/>
        </w:tabs>
        <w:spacing w:after="0" w:line="240" w:lineRule="auto"/>
        <w:ind w:left="0"/>
        <w:rPr>
          <w:rFonts w:cs="Times New Roman"/>
          <w:snapToGrid w:val="0"/>
          <w:color w:val="000000"/>
          <w:sz w:val="21"/>
          <w:szCs w:val="21"/>
        </w:rPr>
      </w:pPr>
      <w:r w:rsidRPr="003952EA">
        <w:rPr>
          <w:rFonts w:cs="Times New Roman"/>
          <w:snapToGrid w:val="0"/>
          <w:color w:val="000000"/>
          <w:sz w:val="21"/>
          <w:szCs w:val="21"/>
        </w:rPr>
        <w:t xml:space="preserve">La garantía de </w:t>
      </w:r>
      <w:r w:rsidR="00CD459C">
        <w:rPr>
          <w:rFonts w:cs="Times New Roman"/>
          <w:snapToGrid w:val="0"/>
          <w:color w:val="000000"/>
          <w:sz w:val="21"/>
          <w:szCs w:val="21"/>
        </w:rPr>
        <w:t>suministro</w:t>
      </w:r>
      <w:r w:rsidRPr="003952EA">
        <w:rPr>
          <w:rFonts w:cs="Times New Roman"/>
          <w:snapToGrid w:val="0"/>
          <w:color w:val="000000"/>
          <w:sz w:val="21"/>
          <w:szCs w:val="21"/>
        </w:rPr>
        <w:t xml:space="preserve"> cubrirá cualquier falla de equipos, operación o diseño incluidos en la propuesta. Será por el término de un (1) año a partir de la recepción provisoria de la instalación.</w:t>
      </w:r>
    </w:p>
    <w:p w:rsidR="00F62481" w:rsidRDefault="002F38DA" w:rsidP="005A2429">
      <w:pPr>
        <w:pStyle w:val="Ttulo1"/>
      </w:pPr>
      <w:r>
        <w:rPr>
          <w:snapToGrid w:val="0"/>
          <w:color w:val="000000"/>
          <w:sz w:val="21"/>
          <w:szCs w:val="21"/>
        </w:rPr>
        <w:br w:type="page"/>
      </w:r>
      <w:bookmarkStart w:id="3820" w:name="_Toc330476501"/>
      <w:bookmarkStart w:id="3821" w:name="_Toc330476723"/>
      <w:bookmarkStart w:id="3822" w:name="_Toc330477134"/>
      <w:bookmarkStart w:id="3823" w:name="_Toc330477665"/>
      <w:bookmarkStart w:id="3824" w:name="_Toc399329743"/>
      <w:bookmarkStart w:id="3825" w:name="_Toc400977553"/>
      <w:bookmarkEnd w:id="3682"/>
      <w:bookmarkEnd w:id="3683"/>
      <w:bookmarkEnd w:id="3684"/>
      <w:bookmarkEnd w:id="3820"/>
      <w:bookmarkEnd w:id="3821"/>
      <w:bookmarkEnd w:id="3822"/>
      <w:bookmarkEnd w:id="3823"/>
      <w:r w:rsidR="00F62481" w:rsidRPr="00F62481">
        <w:t>A</w:t>
      </w:r>
      <w:r w:rsidR="00DB50DF">
        <w:t>rquitectura y Acondicionamiento del predio</w:t>
      </w:r>
      <w:bookmarkEnd w:id="3824"/>
      <w:bookmarkEnd w:id="3825"/>
    </w:p>
    <w:p w:rsidR="000E37B9" w:rsidRDefault="000E37B9" w:rsidP="000E37B9">
      <w:pPr>
        <w:pStyle w:val="Ttulo2"/>
      </w:pPr>
      <w:bookmarkStart w:id="3826" w:name="_Toc399329744"/>
      <w:bookmarkStart w:id="3827" w:name="_Toc400977554"/>
      <w:r>
        <w:t>Generalidades</w:t>
      </w:r>
      <w:bookmarkEnd w:id="3826"/>
      <w:bookmarkEnd w:id="3827"/>
    </w:p>
    <w:p w:rsidR="00A256FE" w:rsidRPr="00A256FE" w:rsidRDefault="000E37B9" w:rsidP="00A256FE">
      <w:pPr>
        <w:rPr>
          <w:lang w:val="es-UY"/>
        </w:rPr>
      </w:pPr>
      <w:r w:rsidRPr="002A23E8">
        <w:rPr>
          <w:lang w:val="es-UY"/>
        </w:rPr>
        <w:t xml:space="preserve">La ejecución </w:t>
      </w:r>
      <w:r>
        <w:rPr>
          <w:lang w:val="es-UY"/>
        </w:rPr>
        <w:t xml:space="preserve">de la arquitectura y el </w:t>
      </w:r>
      <w:r w:rsidR="00D817F7">
        <w:rPr>
          <w:lang w:val="es-UY"/>
        </w:rPr>
        <w:t>a</w:t>
      </w:r>
      <w:r>
        <w:rPr>
          <w:lang w:val="es-UY"/>
        </w:rPr>
        <w:t>condicionamiento del predio se</w:t>
      </w:r>
      <w:r w:rsidRPr="002A23E8">
        <w:rPr>
          <w:lang w:val="es-UY"/>
        </w:rPr>
        <w:t xml:space="preserve"> realizarán de acuerdo a los planos y a la memoria particular del proyecto</w:t>
      </w:r>
      <w:r>
        <w:rPr>
          <w:lang w:val="es-UY"/>
        </w:rPr>
        <w:t>.</w:t>
      </w:r>
    </w:p>
    <w:p w:rsidR="0002551F" w:rsidRDefault="0002551F" w:rsidP="0002551F">
      <w:pPr>
        <w:pStyle w:val="Ttulo3"/>
      </w:pPr>
      <w:bookmarkStart w:id="3828" w:name="_Toc373160705"/>
      <w:bookmarkStart w:id="3829" w:name="_Toc374102580"/>
      <w:bookmarkStart w:id="3830" w:name="_Toc374103006"/>
      <w:bookmarkStart w:id="3831" w:name="_Toc374103433"/>
      <w:bookmarkStart w:id="3832" w:name="_Toc374970799"/>
      <w:bookmarkStart w:id="3833" w:name="_Toc375301429"/>
      <w:bookmarkStart w:id="3834" w:name="_Toc375301864"/>
      <w:bookmarkStart w:id="3835" w:name="_Toc375302299"/>
      <w:bookmarkStart w:id="3836" w:name="_Toc375302734"/>
      <w:bookmarkStart w:id="3837" w:name="_Toc375305412"/>
      <w:bookmarkStart w:id="3838" w:name="_Toc375305847"/>
      <w:bookmarkStart w:id="3839" w:name="_Toc332817801"/>
      <w:bookmarkStart w:id="3840" w:name="_Toc399329745"/>
      <w:bookmarkStart w:id="3841" w:name="_Toc400977555"/>
      <w:bookmarkEnd w:id="3828"/>
      <w:bookmarkEnd w:id="3829"/>
      <w:bookmarkEnd w:id="3830"/>
      <w:bookmarkEnd w:id="3831"/>
      <w:bookmarkEnd w:id="3832"/>
      <w:bookmarkEnd w:id="3833"/>
      <w:bookmarkEnd w:id="3834"/>
      <w:bookmarkEnd w:id="3835"/>
      <w:bookmarkEnd w:id="3836"/>
      <w:bookmarkEnd w:id="3837"/>
      <w:bookmarkEnd w:id="3838"/>
      <w:r w:rsidRPr="00CE3577">
        <w:t>Implantación General</w:t>
      </w:r>
      <w:bookmarkEnd w:id="3839"/>
      <w:bookmarkEnd w:id="3840"/>
      <w:bookmarkEnd w:id="3841"/>
    </w:p>
    <w:p w:rsidR="0002551F" w:rsidRPr="009E07ED" w:rsidRDefault="0002551F" w:rsidP="0002551F">
      <w:pPr>
        <w:rPr>
          <w:lang w:val="es-ES_tradnl"/>
        </w:rPr>
      </w:pPr>
      <w:r>
        <w:rPr>
          <w:lang w:val="es-ES_tradnl"/>
        </w:rPr>
        <w:t xml:space="preserve">Para cada uno de los pozos de bombeo se indica el lugar de implantación en los planos de Arquitectura (AR-001), realizándose la descripción particular a continuación en este capitulo. </w:t>
      </w:r>
    </w:p>
    <w:p w:rsidR="0002551F" w:rsidRPr="00CE3577" w:rsidRDefault="0002551F" w:rsidP="0002551F">
      <w:pPr>
        <w:pStyle w:val="Ttulo3"/>
      </w:pPr>
      <w:bookmarkStart w:id="3842" w:name="_Toc332817802"/>
      <w:bookmarkStart w:id="3843" w:name="_Toc399329746"/>
      <w:bookmarkStart w:id="3844" w:name="_Toc400977556"/>
      <w:r w:rsidRPr="00CE3577">
        <w:t>Delimitación del predio</w:t>
      </w:r>
      <w:bookmarkEnd w:id="3842"/>
      <w:bookmarkEnd w:id="3843"/>
      <w:bookmarkEnd w:id="3844"/>
    </w:p>
    <w:p w:rsidR="0002551F" w:rsidRPr="00CE3577" w:rsidRDefault="0002551F" w:rsidP="0002551F">
      <w:pPr>
        <w:rPr>
          <w:rFonts w:cs="Arial"/>
          <w:szCs w:val="24"/>
        </w:rPr>
      </w:pPr>
      <w:r w:rsidRPr="00CE3577">
        <w:rPr>
          <w:rFonts w:cs="Arial"/>
          <w:szCs w:val="24"/>
        </w:rPr>
        <w:t>El área comprendida por la estación quedará delimitada mediante un</w:t>
      </w:r>
      <w:r>
        <w:rPr>
          <w:rFonts w:cs="Arial"/>
          <w:szCs w:val="24"/>
        </w:rPr>
        <w:t xml:space="preserve"> cerco que cuenta con un</w:t>
      </w:r>
      <w:r w:rsidRPr="00CE3577">
        <w:rPr>
          <w:rFonts w:cs="Arial"/>
          <w:szCs w:val="24"/>
        </w:rPr>
        <w:t xml:space="preserve"> portón corredizo para ingreso vehicular directo a </w:t>
      </w:r>
      <w:r>
        <w:rPr>
          <w:rFonts w:cs="Arial"/>
          <w:szCs w:val="24"/>
        </w:rPr>
        <w:t>la zona de descarga de la volqueta</w:t>
      </w:r>
      <w:r w:rsidRPr="00CE3577">
        <w:rPr>
          <w:rFonts w:cs="Arial"/>
          <w:szCs w:val="24"/>
        </w:rPr>
        <w:t xml:space="preserve"> de residuos y de retiro de equipos de bombeo.</w:t>
      </w:r>
    </w:p>
    <w:p w:rsidR="0002551F" w:rsidRPr="00CE3577" w:rsidRDefault="0002551F" w:rsidP="0002551F">
      <w:pPr>
        <w:rPr>
          <w:rFonts w:cs="Arial"/>
          <w:szCs w:val="24"/>
        </w:rPr>
      </w:pPr>
      <w:r w:rsidRPr="00CE3577">
        <w:rPr>
          <w:rFonts w:cs="Arial"/>
          <w:szCs w:val="24"/>
        </w:rPr>
        <w:t xml:space="preserve">El predio se protege y delimita </w:t>
      </w:r>
      <w:r>
        <w:rPr>
          <w:rFonts w:cs="Arial"/>
          <w:szCs w:val="24"/>
        </w:rPr>
        <w:t>según se indica en los planos de arquitectura particulares de cada pozo (AR-001).</w:t>
      </w:r>
    </w:p>
    <w:p w:rsidR="0002551F" w:rsidRPr="00AD4501" w:rsidRDefault="0002551F" w:rsidP="0002551F">
      <w:pPr>
        <w:pStyle w:val="Ttulo3"/>
      </w:pPr>
      <w:bookmarkStart w:id="3845" w:name="_Toc332817803"/>
      <w:bookmarkStart w:id="3846" w:name="_Toc399329747"/>
      <w:bookmarkStart w:id="3847" w:name="_Toc400977557"/>
      <w:r w:rsidRPr="00AD4501">
        <w:t>Acondicionamiento del predio donde se ubican las instalaciones</w:t>
      </w:r>
      <w:bookmarkEnd w:id="3845"/>
      <w:bookmarkEnd w:id="3846"/>
      <w:bookmarkEnd w:id="3847"/>
    </w:p>
    <w:p w:rsidR="0002551F" w:rsidRDefault="0002551F" w:rsidP="0002551F">
      <w:pPr>
        <w:rPr>
          <w:color w:val="auto"/>
        </w:rPr>
      </w:pPr>
      <w:r w:rsidRPr="00D37C8D">
        <w:rPr>
          <w:color w:val="auto"/>
        </w:rPr>
        <w:t>El acondicionamiento del predio donde se ubican las instalaciones incluye la parquización, arborización y pavimentación para acceso y circulación vehicular y peatonal.</w:t>
      </w:r>
      <w:r>
        <w:rPr>
          <w:color w:val="auto"/>
        </w:rPr>
        <w:t xml:space="preserve"> Así como también la</w:t>
      </w:r>
      <w:r w:rsidRPr="00D37C8D">
        <w:rPr>
          <w:color w:val="auto"/>
        </w:rPr>
        <w:t xml:space="preserve"> </w:t>
      </w:r>
      <w:r>
        <w:rPr>
          <w:color w:val="auto"/>
        </w:rPr>
        <w:t>delimitación perimetral, la cual se</w:t>
      </w:r>
      <w:r w:rsidRPr="00D37C8D">
        <w:rPr>
          <w:color w:val="auto"/>
        </w:rPr>
        <w:t xml:space="preserve"> conforma</w:t>
      </w:r>
      <w:r>
        <w:rPr>
          <w:color w:val="auto"/>
        </w:rPr>
        <w:t xml:space="preserve"> de</w:t>
      </w:r>
      <w:r w:rsidRPr="00D37C8D">
        <w:rPr>
          <w:color w:val="auto"/>
        </w:rPr>
        <w:t xml:space="preserve"> un cerco</w:t>
      </w:r>
      <w:r>
        <w:rPr>
          <w:color w:val="auto"/>
        </w:rPr>
        <w:t xml:space="preserve"> externo (de malla o reja según el pozo de bombeo) y un cerco</w:t>
      </w:r>
      <w:r w:rsidRPr="00D37C8D">
        <w:rPr>
          <w:color w:val="auto"/>
        </w:rPr>
        <w:t xml:space="preserve"> vegetal mediante la plantación de especies arbustivas. El sector previsto para la circulación vehicular se pavimenta</w:t>
      </w:r>
      <w:r>
        <w:rPr>
          <w:color w:val="auto"/>
        </w:rPr>
        <w:t xml:space="preserve"> con hormigón según lo indicado en los planos de arquitectura,</w:t>
      </w:r>
      <w:r w:rsidRPr="00D4458D">
        <w:rPr>
          <w:color w:val="auto"/>
        </w:rPr>
        <w:t xml:space="preserve"> </w:t>
      </w:r>
      <w:r w:rsidRPr="00D37C8D">
        <w:rPr>
          <w:color w:val="auto"/>
        </w:rPr>
        <w:t>y</w:t>
      </w:r>
      <w:r>
        <w:rPr>
          <w:color w:val="auto"/>
        </w:rPr>
        <w:t xml:space="preserve"> el</w:t>
      </w:r>
      <w:r w:rsidRPr="00D37C8D">
        <w:rPr>
          <w:color w:val="auto"/>
        </w:rPr>
        <w:t xml:space="preserve"> acceso al gabinete eléctrico</w:t>
      </w:r>
      <w:r>
        <w:rPr>
          <w:color w:val="auto"/>
        </w:rPr>
        <w:t xml:space="preserve"> se pavimenta con baldosas calcáreas. L</w:t>
      </w:r>
      <w:r w:rsidRPr="00D37C8D">
        <w:rPr>
          <w:color w:val="auto"/>
        </w:rPr>
        <w:t>as restantes áreas</w:t>
      </w:r>
      <w:r>
        <w:rPr>
          <w:color w:val="auto"/>
        </w:rPr>
        <w:t xml:space="preserve"> son cubiertas con césped.</w:t>
      </w:r>
    </w:p>
    <w:p w:rsidR="0002551F" w:rsidRDefault="0002551F" w:rsidP="0002551F">
      <w:pPr>
        <w:rPr>
          <w:color w:val="auto"/>
        </w:rPr>
      </w:pPr>
      <w:r>
        <w:rPr>
          <w:color w:val="auto"/>
        </w:rPr>
        <w:t>En algunos casos particulares se incluye</w:t>
      </w:r>
      <w:r w:rsidRPr="00A446C6">
        <w:rPr>
          <w:color w:val="auto"/>
        </w:rPr>
        <w:t xml:space="preserve"> equipamiento urbano </w:t>
      </w:r>
      <w:r>
        <w:rPr>
          <w:color w:val="auto"/>
        </w:rPr>
        <w:t xml:space="preserve">compuesto por: bancos de plaza, </w:t>
      </w:r>
      <w:r w:rsidRPr="00A446C6">
        <w:rPr>
          <w:color w:val="auto"/>
        </w:rPr>
        <w:t>depósitos de residuos</w:t>
      </w:r>
      <w:r>
        <w:rPr>
          <w:color w:val="auto"/>
        </w:rPr>
        <w:t>,</w:t>
      </w:r>
      <w:r w:rsidRPr="00A446C6">
        <w:rPr>
          <w:color w:val="auto"/>
        </w:rPr>
        <w:t xml:space="preserve"> luminarias</w:t>
      </w:r>
      <w:r>
        <w:rPr>
          <w:color w:val="auto"/>
        </w:rPr>
        <w:t xml:space="preserve"> y juegos infantiles (estos últimos únicamente en la estación Z1P2). </w:t>
      </w:r>
    </w:p>
    <w:p w:rsidR="0002551F" w:rsidRPr="009B16D9" w:rsidRDefault="0002551F" w:rsidP="0002551F">
      <w:pPr>
        <w:pStyle w:val="Ttulo4"/>
        <w:tabs>
          <w:tab w:val="clear" w:pos="2128"/>
          <w:tab w:val="left" w:pos="1418"/>
        </w:tabs>
        <w:ind w:left="1418"/>
      </w:pPr>
      <w:r>
        <w:t xml:space="preserve">Suministro de </w:t>
      </w:r>
      <w:r w:rsidRPr="009B16D9">
        <w:t>Agua potable</w:t>
      </w:r>
    </w:p>
    <w:p w:rsidR="0002551F" w:rsidRDefault="0002551F" w:rsidP="0002551F">
      <w:pPr>
        <w:rPr>
          <w:color w:val="auto"/>
        </w:rPr>
      </w:pPr>
      <w:r w:rsidRPr="009B16D9">
        <w:rPr>
          <w:color w:val="auto"/>
        </w:rPr>
        <w:t xml:space="preserve">El </w:t>
      </w:r>
      <w:r>
        <w:rPr>
          <w:color w:val="auto"/>
        </w:rPr>
        <w:t>contratista deberá realizar las instalaciones de agua potable para los picos de servicios indicados en los planos de proyecto (PG-001), también deberá realizar el pedido de conexión a la red de servicio de agua potable, abonando los costos correspondientes.</w:t>
      </w:r>
    </w:p>
    <w:p w:rsidR="0002551F" w:rsidRPr="00AD4501" w:rsidRDefault="0002551F" w:rsidP="0002551F">
      <w:pPr>
        <w:pStyle w:val="Ttulo4"/>
        <w:tabs>
          <w:tab w:val="clear" w:pos="2128"/>
          <w:tab w:val="left" w:pos="1418"/>
        </w:tabs>
        <w:ind w:left="1418"/>
      </w:pPr>
      <w:r w:rsidRPr="00AD4501">
        <w:t>Pavimento de hormigón</w:t>
      </w:r>
    </w:p>
    <w:p w:rsidR="0002551F" w:rsidRPr="00AD4501" w:rsidRDefault="0002551F" w:rsidP="0002551F">
      <w:pPr>
        <w:rPr>
          <w:rFonts w:cs="Arial"/>
          <w:szCs w:val="24"/>
        </w:rPr>
      </w:pPr>
      <w:r w:rsidRPr="00AD4501">
        <w:rPr>
          <w:rFonts w:cs="Arial"/>
          <w:szCs w:val="24"/>
        </w:rPr>
        <w:t>Para la circulación vehicular se colocará</w:t>
      </w:r>
      <w:r>
        <w:rPr>
          <w:rFonts w:cs="Arial"/>
          <w:szCs w:val="24"/>
        </w:rPr>
        <w:t>,</w:t>
      </w:r>
      <w:r w:rsidRPr="00AD4501">
        <w:rPr>
          <w:rFonts w:cs="Arial"/>
          <w:szCs w:val="24"/>
        </w:rPr>
        <w:t xml:space="preserve"> tal como se indica en </w:t>
      </w:r>
      <w:r>
        <w:rPr>
          <w:rFonts w:cs="Arial"/>
          <w:szCs w:val="24"/>
        </w:rPr>
        <w:t>los</w:t>
      </w:r>
      <w:r w:rsidRPr="00AD4501">
        <w:rPr>
          <w:rFonts w:cs="Arial"/>
          <w:szCs w:val="24"/>
        </w:rPr>
        <w:t xml:space="preserve"> plano</w:t>
      </w:r>
      <w:r>
        <w:rPr>
          <w:rFonts w:cs="Arial"/>
          <w:szCs w:val="24"/>
        </w:rPr>
        <w:t>s de arquitecturas</w:t>
      </w:r>
      <w:r w:rsidRPr="00AD4501">
        <w:rPr>
          <w:rFonts w:cs="Arial"/>
          <w:szCs w:val="24"/>
        </w:rPr>
        <w:t xml:space="preserve"> </w:t>
      </w:r>
      <w:r>
        <w:rPr>
          <w:rFonts w:cs="Arial"/>
          <w:szCs w:val="24"/>
        </w:rPr>
        <w:br/>
        <w:t>(</w:t>
      </w:r>
      <w:r w:rsidRPr="00AD4501">
        <w:rPr>
          <w:rFonts w:cs="Arial"/>
          <w:szCs w:val="24"/>
        </w:rPr>
        <w:t>AR – 001</w:t>
      </w:r>
      <w:r>
        <w:rPr>
          <w:rFonts w:cs="Arial"/>
          <w:szCs w:val="24"/>
        </w:rPr>
        <w:t>),</w:t>
      </w:r>
      <w:r w:rsidRPr="00AD4501">
        <w:rPr>
          <w:rFonts w:cs="Arial"/>
          <w:szCs w:val="24"/>
        </w:rPr>
        <w:t xml:space="preserve"> un pavimento de hormigón</w:t>
      </w:r>
      <w:r>
        <w:rPr>
          <w:rFonts w:cs="Arial"/>
          <w:szCs w:val="24"/>
        </w:rPr>
        <w:t xml:space="preserve"> con malla electrosoldada. El mismo</w:t>
      </w:r>
      <w:r w:rsidRPr="00AD4501">
        <w:rPr>
          <w:rFonts w:cs="Arial"/>
          <w:szCs w:val="24"/>
        </w:rPr>
        <w:t xml:space="preserve"> se colocara sobre dos capas de suelo compactado de acuerdo al detalle indicado en </w:t>
      </w:r>
      <w:r>
        <w:rPr>
          <w:rFonts w:cs="Arial"/>
          <w:szCs w:val="24"/>
        </w:rPr>
        <w:t>los planos</w:t>
      </w:r>
      <w:r w:rsidRPr="00AD4501">
        <w:rPr>
          <w:rFonts w:cs="Arial"/>
          <w:szCs w:val="24"/>
        </w:rPr>
        <w:t>.</w:t>
      </w:r>
    </w:p>
    <w:p w:rsidR="0002551F" w:rsidRPr="00AD4501" w:rsidRDefault="0002551F" w:rsidP="0002551F">
      <w:pPr>
        <w:pStyle w:val="Ttulo4"/>
        <w:tabs>
          <w:tab w:val="clear" w:pos="2128"/>
          <w:tab w:val="left" w:pos="1418"/>
        </w:tabs>
        <w:ind w:left="1418"/>
      </w:pPr>
      <w:r w:rsidRPr="00AD4501">
        <w:t>Engramillado</w:t>
      </w:r>
    </w:p>
    <w:p w:rsidR="0002551F" w:rsidRPr="00AD4501" w:rsidRDefault="0002551F" w:rsidP="0002551F">
      <w:pPr>
        <w:rPr>
          <w:rFonts w:cs="Arial"/>
          <w:szCs w:val="24"/>
        </w:rPr>
      </w:pPr>
      <w:r w:rsidRPr="00AD4501">
        <w:rPr>
          <w:rFonts w:cs="Arial"/>
          <w:szCs w:val="24"/>
        </w:rPr>
        <w:t xml:space="preserve">Para la ejecución de engramillado en el área indicada en </w:t>
      </w:r>
      <w:r>
        <w:rPr>
          <w:rFonts w:cs="Arial"/>
          <w:szCs w:val="24"/>
        </w:rPr>
        <w:t>los</w:t>
      </w:r>
      <w:r w:rsidRPr="00AD4501">
        <w:rPr>
          <w:rFonts w:cs="Arial"/>
          <w:szCs w:val="24"/>
        </w:rPr>
        <w:t xml:space="preserve"> plano</w:t>
      </w:r>
      <w:r>
        <w:rPr>
          <w:rFonts w:cs="Arial"/>
          <w:szCs w:val="24"/>
        </w:rPr>
        <w:t>s de arquitecturas</w:t>
      </w:r>
      <w:r w:rsidRPr="00AD4501">
        <w:rPr>
          <w:rFonts w:cs="Arial"/>
          <w:szCs w:val="24"/>
        </w:rPr>
        <w:t xml:space="preserve"> </w:t>
      </w:r>
      <w:r>
        <w:rPr>
          <w:rFonts w:cs="Arial"/>
          <w:szCs w:val="24"/>
        </w:rPr>
        <w:t>(</w:t>
      </w:r>
      <w:r w:rsidRPr="00AD4501">
        <w:rPr>
          <w:rFonts w:cs="Arial"/>
          <w:szCs w:val="24"/>
        </w:rPr>
        <w:t>AR – 001</w:t>
      </w:r>
      <w:r>
        <w:rPr>
          <w:rFonts w:cs="Arial"/>
          <w:szCs w:val="24"/>
        </w:rPr>
        <w:t>)</w:t>
      </w:r>
      <w:r w:rsidRPr="00AD4501">
        <w:rPr>
          <w:rFonts w:cs="Arial"/>
          <w:szCs w:val="24"/>
        </w:rPr>
        <w:t>, se deberá realizar la nivelación del terreno eliminando pozos y montículos. Posteriormente se colocará 10 cm de tierra negra vegetal y por último se sembrará gramilla con semilla y se regará diariamente hasta que la gramilla empiece a brotar.</w:t>
      </w:r>
    </w:p>
    <w:p w:rsidR="0002551F" w:rsidRPr="00C75633" w:rsidRDefault="0002551F" w:rsidP="0002551F">
      <w:pPr>
        <w:pStyle w:val="Ttulo4"/>
        <w:tabs>
          <w:tab w:val="clear" w:pos="2128"/>
          <w:tab w:val="left" w:pos="1418"/>
        </w:tabs>
        <w:ind w:left="1418"/>
      </w:pPr>
      <w:r w:rsidRPr="00C75633">
        <w:t>Especies vegetales</w:t>
      </w:r>
    </w:p>
    <w:p w:rsidR="0002551F" w:rsidRDefault="0002551F" w:rsidP="0002551F">
      <w:pPr>
        <w:rPr>
          <w:rFonts w:cs="Arial"/>
          <w:szCs w:val="24"/>
        </w:rPr>
      </w:pPr>
      <w:r w:rsidRPr="00C75633">
        <w:rPr>
          <w:rFonts w:cs="Arial"/>
          <w:szCs w:val="24"/>
          <w:lang w:val="es-UY"/>
        </w:rPr>
        <w:t xml:space="preserve">El acondicionamiento del espacio </w:t>
      </w:r>
      <w:r w:rsidRPr="00C75633">
        <w:rPr>
          <w:rFonts w:cs="Arial"/>
          <w:szCs w:val="24"/>
        </w:rPr>
        <w:t xml:space="preserve">se hará mediante la plantación de </w:t>
      </w:r>
      <w:r>
        <w:rPr>
          <w:rFonts w:cs="Arial"/>
          <w:szCs w:val="24"/>
        </w:rPr>
        <w:t xml:space="preserve">arbustos y árboles </w:t>
      </w:r>
      <w:r w:rsidRPr="00C75633">
        <w:rPr>
          <w:rFonts w:cs="Arial"/>
          <w:szCs w:val="24"/>
        </w:rPr>
        <w:t xml:space="preserve">dispuestos de forma tal que bordeen la caminería perimetral  tal como se indica en </w:t>
      </w:r>
      <w:r>
        <w:rPr>
          <w:rFonts w:cs="Arial"/>
          <w:szCs w:val="24"/>
        </w:rPr>
        <w:t>los planos de arquitectura.</w:t>
      </w:r>
    </w:p>
    <w:p w:rsidR="0002551F" w:rsidRPr="009E07ED" w:rsidRDefault="0002551F" w:rsidP="0002551F">
      <w:r w:rsidRPr="009E07ED">
        <w:t xml:space="preserve">Los árboles y arbustos serán plantados en pozos los cuales se realizarán en forma manual o con mecha pocera. En este último caso, se deberán desmenuzar las paredes laterales del hoyo y del fondo, removiendo una capa de 2 </w:t>
      </w:r>
      <w:r>
        <w:t xml:space="preserve">cm </w:t>
      </w:r>
      <w:r w:rsidRPr="009E07ED">
        <w:t xml:space="preserve">a </w:t>
      </w:r>
      <w:smartTag w:uri="urn:schemas-microsoft-com:office:smarttags" w:element="metricconverter">
        <w:smartTagPr>
          <w:attr w:name="ProductID" w:val="5 cm"/>
        </w:smartTagPr>
        <w:r w:rsidRPr="009E07ED">
          <w:t>5 cm</w:t>
        </w:r>
      </w:smartTag>
      <w:r w:rsidRPr="009E07ED">
        <w:t xml:space="preserve"> de espesor.</w:t>
      </w:r>
    </w:p>
    <w:p w:rsidR="0002551F" w:rsidRPr="009E07ED" w:rsidRDefault="0002551F" w:rsidP="0002551F">
      <w:r w:rsidRPr="009E07ED">
        <w:t>El sustrato a utilizar para el relleno de los pozos, debe estar compuesto de la siguiente  manera:</w:t>
      </w:r>
      <w:r w:rsidRPr="009E07ED">
        <w:tab/>
      </w:r>
    </w:p>
    <w:p w:rsidR="0002551F" w:rsidRPr="009E07ED" w:rsidRDefault="0002551F" w:rsidP="0002551F">
      <w:pPr>
        <w:pStyle w:val="Vietacuadrada"/>
        <w:tabs>
          <w:tab w:val="clear" w:pos="747"/>
          <w:tab w:val="num" w:pos="567"/>
        </w:tabs>
        <w:spacing w:after="240"/>
        <w:ind w:left="567"/>
      </w:pPr>
      <w:r w:rsidRPr="009E07ED">
        <w:t>50% de tierra vegetal.</w:t>
      </w:r>
    </w:p>
    <w:p w:rsidR="0002551F" w:rsidRPr="009E07ED" w:rsidRDefault="0002551F" w:rsidP="0002551F">
      <w:pPr>
        <w:pStyle w:val="Vietacuadrada"/>
        <w:tabs>
          <w:tab w:val="clear" w:pos="747"/>
          <w:tab w:val="num" w:pos="567"/>
        </w:tabs>
        <w:spacing w:after="240"/>
        <w:ind w:left="567"/>
        <w:rPr>
          <w:lang w:val="pt-BR"/>
        </w:rPr>
      </w:pPr>
      <w:r w:rsidRPr="009E07ED">
        <w:rPr>
          <w:lang w:val="pt-BR"/>
        </w:rPr>
        <w:t>30% de turba negra.</w:t>
      </w:r>
    </w:p>
    <w:p w:rsidR="0002551F" w:rsidRPr="009E07ED" w:rsidRDefault="0002551F" w:rsidP="0002551F">
      <w:pPr>
        <w:pStyle w:val="Vietacuadrada"/>
        <w:tabs>
          <w:tab w:val="clear" w:pos="747"/>
          <w:tab w:val="num" w:pos="567"/>
        </w:tabs>
        <w:spacing w:after="240"/>
        <w:ind w:left="567"/>
        <w:rPr>
          <w:lang w:val="pt-BR"/>
        </w:rPr>
      </w:pPr>
      <w:r w:rsidRPr="009E07ED">
        <w:rPr>
          <w:lang w:val="pt-BR"/>
        </w:rPr>
        <w:t>10% de turba rubia.</w:t>
      </w:r>
    </w:p>
    <w:p w:rsidR="0002551F" w:rsidRPr="009E07ED" w:rsidRDefault="0002551F" w:rsidP="0002551F">
      <w:pPr>
        <w:pStyle w:val="Vietacuadrada"/>
        <w:tabs>
          <w:tab w:val="clear" w:pos="747"/>
          <w:tab w:val="num" w:pos="567"/>
        </w:tabs>
        <w:spacing w:after="240"/>
        <w:ind w:left="567"/>
      </w:pPr>
      <w:r w:rsidRPr="009E07ED">
        <w:t>10% de arena dulce.</w:t>
      </w:r>
    </w:p>
    <w:p w:rsidR="0002551F" w:rsidRPr="000E37B9" w:rsidRDefault="0002551F" w:rsidP="0002551F">
      <w:pPr>
        <w:pStyle w:val="Vietacuadrada"/>
        <w:tabs>
          <w:tab w:val="clear" w:pos="747"/>
          <w:tab w:val="num" w:pos="567"/>
        </w:tabs>
        <w:spacing w:after="240"/>
        <w:ind w:left="567"/>
      </w:pPr>
      <w:r w:rsidRPr="00E27B8C">
        <w:t>15</w:t>
      </w:r>
      <w:r>
        <w:t xml:space="preserve"> </w:t>
      </w:r>
      <w:r w:rsidRPr="00E27B8C">
        <w:t>grs de fertilizante completo, triple 15</w:t>
      </w:r>
      <w:r>
        <w:t>.</w:t>
      </w:r>
    </w:p>
    <w:p w:rsidR="0002551F" w:rsidRDefault="0002551F" w:rsidP="0002551F">
      <w:pPr>
        <w:pStyle w:val="Vietacuadrada"/>
        <w:numPr>
          <w:ilvl w:val="0"/>
          <w:numId w:val="0"/>
        </w:numPr>
      </w:pPr>
      <w:r>
        <w:t>Las ejemplares a plantar serán manejadas con cuidado, tomándolas de los terrones o contenedores; deberán ser acondicionadas en áreas de media sombra con provisión de agua cercana. Se distribuirán para la plantación tantos ejemplares como puedan plantarse en el día. No se dejarán ejemplares sin plantar en el terreno al final de cada jornada de trabajo.</w:t>
      </w:r>
    </w:p>
    <w:p w:rsidR="0002551F" w:rsidRPr="00DB50DF" w:rsidRDefault="0002551F" w:rsidP="0002551F">
      <w:pPr>
        <w:pStyle w:val="Ttulo5"/>
        <w:numPr>
          <w:ilvl w:val="0"/>
          <w:numId w:val="46"/>
        </w:numPr>
      </w:pPr>
      <w:r w:rsidRPr="00DB50DF">
        <w:t>Árboles</w:t>
      </w:r>
    </w:p>
    <w:p w:rsidR="0002551F" w:rsidRPr="009E07ED" w:rsidRDefault="0002551F" w:rsidP="0002551F">
      <w:r w:rsidRPr="00E27B8C">
        <w:rPr>
          <w:rFonts w:cs="Arial"/>
          <w:szCs w:val="24"/>
        </w:rPr>
        <w:t>Las especies de árboles serán:</w:t>
      </w:r>
      <w:r w:rsidRPr="000E37B9">
        <w:rPr>
          <w:rFonts w:cs="Arial"/>
          <w:szCs w:val="24"/>
        </w:rPr>
        <w:t xml:space="preserve"> </w:t>
      </w:r>
      <w:r w:rsidRPr="007E66FA">
        <w:rPr>
          <w:rFonts w:cs="Arial"/>
          <w:szCs w:val="24"/>
        </w:rPr>
        <w:t>Jacarandá, Hibiscos</w:t>
      </w:r>
      <w:r w:rsidRPr="0034223F">
        <w:rPr>
          <w:rFonts w:cs="Arial"/>
          <w:szCs w:val="24"/>
        </w:rPr>
        <w:t xml:space="preserve"> y/o</w:t>
      </w:r>
      <w:r>
        <w:rPr>
          <w:rFonts w:cs="Arial"/>
          <w:szCs w:val="24"/>
        </w:rPr>
        <w:t xml:space="preserve"> </w:t>
      </w:r>
      <w:r w:rsidRPr="00867452">
        <w:rPr>
          <w:rFonts w:cs="Arial"/>
          <w:szCs w:val="24"/>
        </w:rPr>
        <w:t>Ligustios</w:t>
      </w:r>
      <w:r>
        <w:rPr>
          <w:rFonts w:cs="Arial"/>
          <w:szCs w:val="24"/>
        </w:rPr>
        <w:t>. D</w:t>
      </w:r>
      <w:r w:rsidRPr="009E07ED">
        <w:t xml:space="preserve">eberán tener al menos </w:t>
      </w:r>
      <w:smartTag w:uri="urn:schemas-microsoft-com:office:smarttags" w:element="metricconverter">
        <w:smartTagPr>
          <w:attr w:name="ProductID" w:val="1,50 m"/>
        </w:smartTagPr>
        <w:r w:rsidRPr="009E07ED">
          <w:t>1,50 m</w:t>
        </w:r>
      </w:smartTag>
      <w:r w:rsidRPr="009E07ED">
        <w:t xml:space="preserve"> de altura en el momento de la plantación, y deberán ser plantados en pozos de </w:t>
      </w:r>
      <w:smartTag w:uri="urn:schemas-microsoft-com:office:smarttags" w:element="metricconverter">
        <w:smartTagPr>
          <w:attr w:name="ProductID" w:val="60 cm"/>
        </w:smartTagPr>
        <w:r w:rsidRPr="009E07ED">
          <w:t>60 cm</w:t>
        </w:r>
      </w:smartTag>
      <w:r w:rsidRPr="009E07ED">
        <w:t xml:space="preserve"> de lado por </w:t>
      </w:r>
      <w:smartTag w:uri="urn:schemas-microsoft-com:office:smarttags" w:element="metricconverter">
        <w:smartTagPr>
          <w:attr w:name="ProductID" w:val="60 cm"/>
        </w:smartTagPr>
        <w:r w:rsidRPr="009E07ED">
          <w:t>60 cm</w:t>
        </w:r>
      </w:smartTag>
      <w:r w:rsidRPr="009E07ED">
        <w:t xml:space="preserve"> de profundidad.</w:t>
      </w:r>
    </w:p>
    <w:p w:rsidR="0002551F" w:rsidRPr="00E27B8C" w:rsidRDefault="0002551F" w:rsidP="0002551F">
      <w:pPr>
        <w:pStyle w:val="Vietacuadrada"/>
        <w:numPr>
          <w:ilvl w:val="0"/>
          <w:numId w:val="0"/>
        </w:numPr>
      </w:pPr>
      <w:r w:rsidRPr="00E27B8C">
        <w:t>Los ejemplares serán plantados con tutores, pudiendo ser de dos tipos:</w:t>
      </w:r>
    </w:p>
    <w:p w:rsidR="0002551F" w:rsidRPr="000E37B9" w:rsidRDefault="0002551F" w:rsidP="0002551F">
      <w:pPr>
        <w:pStyle w:val="Vietacuadrada"/>
        <w:tabs>
          <w:tab w:val="clear" w:pos="747"/>
          <w:tab w:val="num" w:pos="567"/>
        </w:tabs>
        <w:spacing w:after="240"/>
        <w:ind w:left="567"/>
      </w:pPr>
      <w:r w:rsidRPr="000E37B9">
        <w:t>Madera dura de una pulgada de sección</w:t>
      </w:r>
      <w:r>
        <w:t>.</w:t>
      </w:r>
    </w:p>
    <w:p w:rsidR="0002551F" w:rsidRPr="0034223F" w:rsidRDefault="0002551F" w:rsidP="0002551F">
      <w:pPr>
        <w:pStyle w:val="Vietacuadrada"/>
        <w:tabs>
          <w:tab w:val="clear" w:pos="747"/>
          <w:tab w:val="num" w:pos="567"/>
        </w:tabs>
        <w:spacing w:after="240"/>
        <w:ind w:left="567"/>
        <w:rPr>
          <w:lang w:val="pt-BR"/>
        </w:rPr>
      </w:pPr>
      <w:r w:rsidRPr="008E599C">
        <w:rPr>
          <w:lang w:val="pt-BR"/>
        </w:rPr>
        <w:t xml:space="preserve">Eucalipto descortezado de </w:t>
      </w:r>
      <w:smartTag w:uri="urn:schemas-microsoft-com:office:smarttags" w:element="metricconverter">
        <w:smartTagPr>
          <w:attr w:name="ProductID" w:val="5 cm"/>
        </w:smartTagPr>
        <w:r w:rsidRPr="008E599C">
          <w:rPr>
            <w:lang w:val="pt-BR"/>
          </w:rPr>
          <w:t>5 cm</w:t>
        </w:r>
      </w:smartTag>
      <w:r w:rsidRPr="008E599C">
        <w:rPr>
          <w:lang w:val="pt-BR"/>
        </w:rPr>
        <w:t xml:space="preserve"> de diámetro.</w:t>
      </w:r>
    </w:p>
    <w:p w:rsidR="0002551F" w:rsidRPr="00EF2ADF" w:rsidRDefault="0002551F" w:rsidP="0002551F">
      <w:pPr>
        <w:pStyle w:val="Vietacuadrada"/>
        <w:numPr>
          <w:ilvl w:val="0"/>
          <w:numId w:val="0"/>
        </w:numPr>
        <w:spacing w:after="240"/>
      </w:pPr>
      <w:r w:rsidRPr="00867452">
        <w:t>E</w:t>
      </w:r>
      <w:r w:rsidRPr="00EF2ADF">
        <w:t>n ambos casos el largo total de los tutores será de 2</w:t>
      </w:r>
      <w:r>
        <w:t>,0</w:t>
      </w:r>
      <w:r w:rsidRPr="00EF2ADF">
        <w:t xml:space="preserve"> m. Deberán ser rectos y estar afilados en uno de los extremos. Se colocarán e</w:t>
      </w:r>
      <w:r>
        <w:t>n</w:t>
      </w:r>
      <w:r w:rsidRPr="00EF2ADF">
        <w:t xml:space="preserve"> los pozos sobresaliendo entre 1,2 </w:t>
      </w:r>
      <w:r>
        <w:t xml:space="preserve">m </w:t>
      </w:r>
      <w:r w:rsidRPr="00EF2ADF">
        <w:t xml:space="preserve">y </w:t>
      </w:r>
      <w:smartTag w:uri="urn:schemas-microsoft-com:office:smarttags" w:element="metricconverter">
        <w:smartTagPr>
          <w:attr w:name="ProductID" w:val="1,5 m"/>
        </w:smartTagPr>
        <w:r w:rsidRPr="00EF2ADF">
          <w:t>1,5 m</w:t>
        </w:r>
      </w:smartTag>
      <w:r w:rsidRPr="00EF2ADF">
        <w:t>.</w:t>
      </w:r>
    </w:p>
    <w:p w:rsidR="0002551F" w:rsidRPr="009E07ED" w:rsidRDefault="0002551F" w:rsidP="0002551F">
      <w:pPr>
        <w:pStyle w:val="Vietacuadrada"/>
        <w:numPr>
          <w:ilvl w:val="0"/>
          <w:numId w:val="0"/>
        </w:numPr>
      </w:pPr>
      <w:r w:rsidRPr="009E07ED">
        <w:t>Las operaciones de plantación de los árboles comprenderán la siguiente frecuencia:</w:t>
      </w:r>
    </w:p>
    <w:p w:rsidR="0002551F" w:rsidRPr="009E07ED" w:rsidRDefault="0002551F" w:rsidP="0002551F">
      <w:pPr>
        <w:pStyle w:val="Vietacuadrada"/>
        <w:numPr>
          <w:ilvl w:val="0"/>
          <w:numId w:val="30"/>
        </w:numPr>
        <w:tabs>
          <w:tab w:val="clear" w:pos="567"/>
        </w:tabs>
        <w:spacing w:after="240"/>
      </w:pPr>
      <w:r w:rsidRPr="009E07ED">
        <w:t>Llenado especial del pozo correctamente tratado. Se colocará la mezcla de tierra necesaria a fin de que la planta se ubique a profundidad definitiva, respetando el nivel de cuello de ésta</w:t>
      </w:r>
      <w:r>
        <w:t>,</w:t>
      </w:r>
      <w:r w:rsidRPr="009E07ED">
        <w:t xml:space="preserve"> que coincidirá con la rasante natural del terreno en el lugar marcado para la plantación.</w:t>
      </w:r>
    </w:p>
    <w:p w:rsidR="0002551F" w:rsidRPr="009E07ED" w:rsidRDefault="0002551F" w:rsidP="0002551F">
      <w:pPr>
        <w:pStyle w:val="Vietacuadrada"/>
        <w:numPr>
          <w:ilvl w:val="0"/>
          <w:numId w:val="30"/>
        </w:numPr>
        <w:tabs>
          <w:tab w:val="clear" w:pos="567"/>
        </w:tabs>
        <w:spacing w:after="240"/>
      </w:pPr>
      <w:r w:rsidRPr="009E07ED">
        <w:t>Colocación del tutor.</w:t>
      </w:r>
    </w:p>
    <w:p w:rsidR="0002551F" w:rsidRPr="009E07ED" w:rsidRDefault="0002551F" w:rsidP="0002551F">
      <w:pPr>
        <w:pStyle w:val="Vietacuadrada"/>
        <w:numPr>
          <w:ilvl w:val="0"/>
          <w:numId w:val="30"/>
        </w:numPr>
        <w:tabs>
          <w:tab w:val="clear" w:pos="567"/>
        </w:tabs>
        <w:spacing w:after="240"/>
      </w:pPr>
      <w:r w:rsidRPr="009E07ED">
        <w:t xml:space="preserve">Desembalado de los ejemplares, si correspondiere, sin rotura de los terrones. Para plantas cultivadas en contenedores de lata se emplearán tijeras abrelatas </w:t>
      </w:r>
      <w:r w:rsidRPr="00C30596">
        <w:t>practic</w:t>
      </w:r>
      <w:r w:rsidRPr="009E07ED">
        <w:t>ando un mínimo de dos cortes para eliminar el recipiente. Las provenientes en bolsas de polietileno serán desembaladas mediante tres cortes longitudinales realizados mediante navaja afilada.</w:t>
      </w:r>
    </w:p>
    <w:p w:rsidR="0002551F" w:rsidRPr="009E07ED" w:rsidRDefault="0002551F" w:rsidP="0002551F">
      <w:pPr>
        <w:pStyle w:val="Vietacuadrada"/>
        <w:numPr>
          <w:ilvl w:val="0"/>
          <w:numId w:val="30"/>
        </w:numPr>
        <w:tabs>
          <w:tab w:val="clear" w:pos="567"/>
        </w:tabs>
        <w:spacing w:after="240"/>
      </w:pPr>
      <w:r w:rsidRPr="009E07ED">
        <w:t>Ubicación de la planta a la altura definitiva, correctamente centrada en el pozo.</w:t>
      </w:r>
    </w:p>
    <w:p w:rsidR="0002551F" w:rsidRPr="009E07ED" w:rsidRDefault="0002551F" w:rsidP="0002551F">
      <w:pPr>
        <w:pStyle w:val="Vietacuadrada"/>
        <w:numPr>
          <w:ilvl w:val="0"/>
          <w:numId w:val="30"/>
        </w:numPr>
        <w:tabs>
          <w:tab w:val="clear" w:pos="567"/>
        </w:tabs>
        <w:spacing w:after="240"/>
      </w:pPr>
      <w:r w:rsidRPr="009E07ED">
        <w:t>Rellenado del pozo hasta el nivel del cuello de la planta, empleando tierra preparada.</w:t>
      </w:r>
    </w:p>
    <w:p w:rsidR="0002551F" w:rsidRPr="009E07ED" w:rsidRDefault="0002551F" w:rsidP="0002551F">
      <w:pPr>
        <w:pStyle w:val="Vietacuadrada"/>
        <w:numPr>
          <w:ilvl w:val="0"/>
          <w:numId w:val="30"/>
        </w:numPr>
        <w:tabs>
          <w:tab w:val="clear" w:pos="567"/>
        </w:tabs>
        <w:spacing w:after="240"/>
      </w:pPr>
      <w:r w:rsidRPr="009E07ED">
        <w:t>Apisonado leve empleando un pisón de madera cuidando no dañar las raíces.</w:t>
      </w:r>
    </w:p>
    <w:p w:rsidR="0002551F" w:rsidRPr="009E07ED" w:rsidRDefault="0002551F" w:rsidP="0002551F">
      <w:pPr>
        <w:pStyle w:val="Vietacuadrada"/>
        <w:numPr>
          <w:ilvl w:val="0"/>
          <w:numId w:val="30"/>
        </w:numPr>
        <w:tabs>
          <w:tab w:val="clear" w:pos="567"/>
        </w:tabs>
        <w:spacing w:after="240"/>
      </w:pPr>
      <w:r w:rsidRPr="009E07ED">
        <w:t xml:space="preserve">Riego de asentamiento, adicionando 10 </w:t>
      </w:r>
      <w:r>
        <w:t xml:space="preserve">L </w:t>
      </w:r>
      <w:r w:rsidRPr="009E07ED">
        <w:t xml:space="preserve">a 20 </w:t>
      </w:r>
      <w:r>
        <w:t>L</w:t>
      </w:r>
      <w:r w:rsidRPr="009E07ED">
        <w:t xml:space="preserve"> de agua por planta.</w:t>
      </w:r>
    </w:p>
    <w:p w:rsidR="0002551F" w:rsidRPr="009E07ED" w:rsidRDefault="0002551F" w:rsidP="0002551F">
      <w:pPr>
        <w:pStyle w:val="Vietacuadrada"/>
        <w:numPr>
          <w:ilvl w:val="0"/>
          <w:numId w:val="30"/>
        </w:numPr>
        <w:tabs>
          <w:tab w:val="clear" w:pos="567"/>
        </w:tabs>
        <w:spacing w:after="240"/>
      </w:pPr>
      <w:r w:rsidRPr="009E07ED">
        <w:t xml:space="preserve">Complemento de tierra hasta </w:t>
      </w:r>
      <w:r w:rsidRPr="00C30596">
        <w:t>restablecer</w:t>
      </w:r>
      <w:r w:rsidRPr="009E07ED">
        <w:t xml:space="preserve"> el nivel original y confección de la hoya a fin de retener el agua de futuros riegos, sin dañar las raíces de la planta, con dimensiones a determinar por </w:t>
      </w:r>
      <w:r>
        <w:t>la Dirección</w:t>
      </w:r>
      <w:r w:rsidRPr="009E07ED">
        <w:t xml:space="preserve"> de </w:t>
      </w:r>
      <w:r>
        <w:t>O</w:t>
      </w:r>
      <w:r w:rsidRPr="009E07ED">
        <w:t>bra.</w:t>
      </w:r>
    </w:p>
    <w:p w:rsidR="0002551F" w:rsidRPr="009E07ED" w:rsidRDefault="0002551F" w:rsidP="0002551F">
      <w:pPr>
        <w:pStyle w:val="Vietacuadrada"/>
        <w:numPr>
          <w:ilvl w:val="0"/>
          <w:numId w:val="30"/>
        </w:numPr>
        <w:tabs>
          <w:tab w:val="clear" w:pos="567"/>
        </w:tabs>
        <w:spacing w:after="240"/>
      </w:pPr>
      <w:r w:rsidRPr="009E07ED">
        <w:t>Atado del ejemplar empleando rafia sintética, hilo sisal y otro material similar condicionando su aceptación a criterio d</w:t>
      </w:r>
      <w:r>
        <w:t>e la Dirección</w:t>
      </w:r>
      <w:r w:rsidRPr="009E07ED">
        <w:t xml:space="preserve"> de obra. En plantas de </w:t>
      </w:r>
      <w:smartTag w:uri="urn:schemas-microsoft-com:office:smarttags" w:element="metricconverter">
        <w:smartTagPr>
          <w:attr w:name="ProductID" w:val="1,5 m"/>
        </w:smartTagPr>
        <w:r w:rsidRPr="009E07ED">
          <w:t>1,5 m</w:t>
        </w:r>
      </w:smartTag>
      <w:r w:rsidRPr="009E07ED">
        <w:t xml:space="preserve"> de altura o mayores, se realizarán dos ataduras, una a media altura y otra próxima a la copa.</w:t>
      </w:r>
    </w:p>
    <w:p w:rsidR="0002551F" w:rsidRPr="00A00A5B" w:rsidRDefault="0002551F" w:rsidP="0002551F">
      <w:pPr>
        <w:pStyle w:val="Ttulo3"/>
      </w:pPr>
      <w:bookmarkStart w:id="3848" w:name="_Toc332817804"/>
      <w:bookmarkStart w:id="3849" w:name="_Toc399329748"/>
      <w:bookmarkStart w:id="3850" w:name="_Toc400977558"/>
      <w:r w:rsidRPr="00A00A5B">
        <w:t>Gabinete Eléctrico</w:t>
      </w:r>
      <w:bookmarkEnd w:id="3848"/>
      <w:bookmarkEnd w:id="3849"/>
      <w:bookmarkEnd w:id="3850"/>
    </w:p>
    <w:p w:rsidR="0002551F" w:rsidRPr="00864952" w:rsidRDefault="0002551F" w:rsidP="0002551F">
      <w:pPr>
        <w:rPr>
          <w:rFonts w:cs="Arial"/>
          <w:szCs w:val="24"/>
        </w:rPr>
      </w:pPr>
      <w:r w:rsidRPr="005A3ACC">
        <w:rPr>
          <w:rFonts w:cs="Arial"/>
          <w:szCs w:val="24"/>
        </w:rPr>
        <w:t xml:space="preserve">En el predio de las </w:t>
      </w:r>
      <w:r w:rsidRPr="001D225C">
        <w:rPr>
          <w:rFonts w:cs="Arial"/>
          <w:szCs w:val="24"/>
        </w:rPr>
        <w:t>instalaciones se ubicará</w:t>
      </w:r>
      <w:r>
        <w:rPr>
          <w:rFonts w:cs="Arial"/>
          <w:szCs w:val="24"/>
        </w:rPr>
        <w:t>,</w:t>
      </w:r>
      <w:r w:rsidRPr="001D225C">
        <w:rPr>
          <w:rFonts w:cs="Arial"/>
          <w:szCs w:val="24"/>
        </w:rPr>
        <w:t xml:space="preserve"> tal como se indica en </w:t>
      </w:r>
      <w:r>
        <w:rPr>
          <w:rFonts w:cs="Arial"/>
          <w:szCs w:val="24"/>
        </w:rPr>
        <w:t xml:space="preserve">los planos de arquitectura </w:t>
      </w:r>
      <w:r>
        <w:rPr>
          <w:rFonts w:cs="Arial"/>
          <w:szCs w:val="24"/>
        </w:rPr>
        <w:br/>
        <w:t>(AR-001),</w:t>
      </w:r>
      <w:r w:rsidRPr="00864952">
        <w:rPr>
          <w:rFonts w:cs="Arial"/>
          <w:szCs w:val="24"/>
        </w:rPr>
        <w:t xml:space="preserve"> un gabinete eléctrico que mantiene la concepción utilizada para los edificios del sistema sanitario de Ciudad de la Costa.</w:t>
      </w:r>
    </w:p>
    <w:p w:rsidR="0002551F" w:rsidRPr="00C75633" w:rsidRDefault="0002551F" w:rsidP="0002551F">
      <w:pPr>
        <w:rPr>
          <w:rFonts w:cs="Arial"/>
          <w:color w:val="auto"/>
          <w:szCs w:val="24"/>
        </w:rPr>
      </w:pPr>
      <w:r>
        <w:rPr>
          <w:rFonts w:cs="Arial"/>
          <w:szCs w:val="24"/>
        </w:rPr>
        <w:t>En todos los pozos el Gabinete Eléctrico</w:t>
      </w:r>
      <w:r w:rsidRPr="00BA4654">
        <w:rPr>
          <w:rFonts w:cs="Arial"/>
          <w:szCs w:val="24"/>
        </w:rPr>
        <w:t xml:space="preserve"> se ubica próximo al pozo de bombeo a fin de facilitar las tareas de mantenimiento. El edificio integra </w:t>
      </w:r>
      <w:r w:rsidRPr="00C75633">
        <w:rPr>
          <w:rFonts w:cs="Arial"/>
          <w:color w:val="auto"/>
          <w:szCs w:val="24"/>
        </w:rPr>
        <w:t>una sala de tableros de dimensiones 0,65 x 2,34 m y un depósito para herramientas de 1,17 x 2,34 m ubicado detrás de la sala.</w:t>
      </w:r>
    </w:p>
    <w:p w:rsidR="0002551F" w:rsidRPr="00C75633" w:rsidRDefault="0002551F" w:rsidP="0002551F">
      <w:pPr>
        <w:rPr>
          <w:rFonts w:cs="Arial"/>
          <w:color w:val="auto"/>
          <w:szCs w:val="24"/>
        </w:rPr>
      </w:pPr>
      <w:r w:rsidRPr="00C75633">
        <w:rPr>
          <w:rFonts w:cs="Arial"/>
          <w:color w:val="auto"/>
          <w:szCs w:val="24"/>
        </w:rPr>
        <w:t>El sistema constructivo adoptado consiste en una estructura independiente de bases, columnas, vigas y losa de hormigón con un cierre perimetral de muro de ladrillo visto al exterior y revocado y pintado en su interior.</w:t>
      </w:r>
    </w:p>
    <w:p w:rsidR="0002551F" w:rsidRPr="004D6A33" w:rsidRDefault="0002551F" w:rsidP="0002551F">
      <w:pPr>
        <w:rPr>
          <w:rFonts w:cs="Arial"/>
          <w:szCs w:val="24"/>
        </w:rPr>
      </w:pPr>
      <w:r w:rsidRPr="00BA4654">
        <w:rPr>
          <w:rFonts w:cs="Arial"/>
          <w:szCs w:val="24"/>
        </w:rPr>
        <w:t>El contratista deberá realizar el dimensionado y cálculo estructural de cada una de las piezas de hormigón armado que conforman la estructura del edificio</w:t>
      </w:r>
      <w:r>
        <w:rPr>
          <w:rFonts w:cs="Arial"/>
          <w:szCs w:val="24"/>
        </w:rPr>
        <w:t>. D</w:t>
      </w:r>
      <w:r w:rsidRPr="00BA4654">
        <w:rPr>
          <w:rFonts w:cs="Arial"/>
          <w:szCs w:val="24"/>
        </w:rPr>
        <w:t>eberá elaborar los recaudos gráficos y escritos necesarios para la correcta ejecución de los mismos (planos, detalles, planillas de armaduras y memorias constructivas) para su posterior aprobación por</w:t>
      </w:r>
      <w:r w:rsidRPr="00CF7065">
        <w:rPr>
          <w:rFonts w:cs="Arial"/>
          <w:szCs w:val="24"/>
        </w:rPr>
        <w:t xml:space="preserve"> parte de la </w:t>
      </w:r>
      <w:r>
        <w:rPr>
          <w:rFonts w:cs="Arial"/>
          <w:szCs w:val="24"/>
        </w:rPr>
        <w:t>Dirección de Obra</w:t>
      </w:r>
      <w:r w:rsidRPr="00CF7065">
        <w:rPr>
          <w:rFonts w:cs="Arial"/>
          <w:szCs w:val="24"/>
        </w:rPr>
        <w:t>.</w:t>
      </w:r>
    </w:p>
    <w:p w:rsidR="0002551F" w:rsidRPr="00E27B8C" w:rsidRDefault="0002551F" w:rsidP="0002551F">
      <w:r>
        <w:t>A continuación se describen cada uno de estos ítems para cada Pozo de Bombeo.</w:t>
      </w:r>
    </w:p>
    <w:p w:rsidR="0002551F" w:rsidRPr="00CE3577" w:rsidRDefault="0002551F" w:rsidP="0002551F">
      <w:pPr>
        <w:pStyle w:val="Ttulo2"/>
        <w:tabs>
          <w:tab w:val="clear" w:pos="1844"/>
          <w:tab w:val="num" w:pos="1418"/>
        </w:tabs>
        <w:ind w:left="1418"/>
      </w:pPr>
      <w:bookmarkStart w:id="3851" w:name="_Toc332817805"/>
      <w:bookmarkStart w:id="3852" w:name="_Toc399329749"/>
      <w:bookmarkStart w:id="3853" w:name="_Toc400977559"/>
      <w:r w:rsidRPr="00CE3577">
        <w:t>Pozo Z1</w:t>
      </w:r>
      <w:r>
        <w:t>-</w:t>
      </w:r>
      <w:r w:rsidRPr="00CE3577">
        <w:t>P2</w:t>
      </w:r>
      <w:bookmarkEnd w:id="3851"/>
      <w:bookmarkEnd w:id="3852"/>
      <w:bookmarkEnd w:id="3853"/>
    </w:p>
    <w:p w:rsidR="0002551F" w:rsidRPr="00CE3577" w:rsidRDefault="0002551F" w:rsidP="0002551F">
      <w:pPr>
        <w:pStyle w:val="Ttulo3"/>
      </w:pPr>
      <w:bookmarkStart w:id="3854" w:name="_Toc332817806"/>
      <w:bookmarkStart w:id="3855" w:name="_Toc399329750"/>
      <w:bookmarkStart w:id="3856" w:name="_Toc400977560"/>
      <w:r w:rsidRPr="00CE3577">
        <w:t>Implantación General</w:t>
      </w:r>
      <w:bookmarkEnd w:id="3854"/>
      <w:bookmarkEnd w:id="3855"/>
      <w:bookmarkEnd w:id="3856"/>
    </w:p>
    <w:p w:rsidR="0002551F" w:rsidRPr="00CE3577" w:rsidRDefault="0002551F" w:rsidP="0002551F">
      <w:pPr>
        <w:rPr>
          <w:rFonts w:cs="Arial"/>
          <w:szCs w:val="24"/>
        </w:rPr>
      </w:pPr>
      <w:r w:rsidRPr="00CE3577">
        <w:rPr>
          <w:rFonts w:cs="Arial"/>
          <w:szCs w:val="24"/>
        </w:rPr>
        <w:t>El Pozo de Bombeo Z1</w:t>
      </w:r>
      <w:r>
        <w:rPr>
          <w:rFonts w:cs="Arial"/>
          <w:szCs w:val="24"/>
        </w:rPr>
        <w:t>-</w:t>
      </w:r>
      <w:r w:rsidRPr="00CE3577">
        <w:rPr>
          <w:rFonts w:cs="Arial"/>
          <w:szCs w:val="24"/>
        </w:rPr>
        <w:t>P2 se implanta en</w:t>
      </w:r>
      <w:r w:rsidRPr="00CE3577">
        <w:rPr>
          <w:color w:val="auto"/>
        </w:rPr>
        <w:t xml:space="preserve"> el sector norte de la plaza ubicada en la intersección de las calles Venezuela y Roque Sáenz Peña,</w:t>
      </w:r>
      <w:r w:rsidRPr="00CE3577">
        <w:rPr>
          <w:rFonts w:cs="Arial"/>
          <w:szCs w:val="24"/>
        </w:rPr>
        <w:t xml:space="preserve"> en un sector semicircular Sureste del predio</w:t>
      </w:r>
      <w:r>
        <w:rPr>
          <w:color w:val="auto"/>
        </w:rPr>
        <w:t>. E</w:t>
      </w:r>
      <w:r w:rsidRPr="00CE3577">
        <w:rPr>
          <w:color w:val="auto"/>
        </w:rPr>
        <w:t xml:space="preserve">l </w:t>
      </w:r>
      <w:r>
        <w:rPr>
          <w:color w:val="auto"/>
        </w:rPr>
        <w:t xml:space="preserve">mismo </w:t>
      </w:r>
      <w:r w:rsidRPr="00CE3577">
        <w:rPr>
          <w:color w:val="auto"/>
        </w:rPr>
        <w:t xml:space="preserve">tiene </w:t>
      </w:r>
      <w:r>
        <w:rPr>
          <w:color w:val="auto"/>
        </w:rPr>
        <w:t>un área</w:t>
      </w:r>
      <w:r w:rsidRPr="00CE3577">
        <w:rPr>
          <w:color w:val="auto"/>
        </w:rPr>
        <w:t xml:space="preserve"> 240 m</w:t>
      </w:r>
      <w:r w:rsidRPr="00CE3577">
        <w:rPr>
          <w:color w:val="auto"/>
          <w:vertAlign w:val="superscript"/>
        </w:rPr>
        <w:t>2</w:t>
      </w:r>
      <w:r>
        <w:rPr>
          <w:color w:val="auto"/>
        </w:rPr>
        <w:t>.</w:t>
      </w:r>
      <w:r w:rsidRPr="00CE3577">
        <w:rPr>
          <w:rFonts w:cs="Arial"/>
          <w:szCs w:val="24"/>
        </w:rPr>
        <w:t xml:space="preserve"> </w:t>
      </w:r>
    </w:p>
    <w:p w:rsidR="0002551F" w:rsidRPr="00CE3577" w:rsidRDefault="0002551F" w:rsidP="0002551F">
      <w:pPr>
        <w:pStyle w:val="Ttulo3"/>
      </w:pPr>
      <w:bookmarkStart w:id="3857" w:name="_Toc332817807"/>
      <w:bookmarkStart w:id="3858" w:name="_Toc399329751"/>
      <w:bookmarkStart w:id="3859" w:name="_Toc400977561"/>
      <w:r w:rsidRPr="00CE3577">
        <w:t>Delimitación del predio</w:t>
      </w:r>
      <w:bookmarkEnd w:id="3857"/>
      <w:bookmarkEnd w:id="3858"/>
      <w:bookmarkEnd w:id="3859"/>
    </w:p>
    <w:p w:rsidR="0002551F" w:rsidRDefault="0002551F" w:rsidP="0002551F">
      <w:pPr>
        <w:rPr>
          <w:rFonts w:cs="Arial"/>
          <w:szCs w:val="24"/>
        </w:rPr>
      </w:pPr>
      <w:r w:rsidRPr="00CE3577">
        <w:rPr>
          <w:rFonts w:cs="Arial"/>
          <w:szCs w:val="24"/>
        </w:rPr>
        <w:t xml:space="preserve">El predio se protege y delimita mediante una reja perimetral metálica de 2,0 m de altura la cual se ejecutará según el detalle que se indica en </w:t>
      </w:r>
      <w:r>
        <w:rPr>
          <w:rFonts w:cs="Arial"/>
          <w:szCs w:val="24"/>
        </w:rPr>
        <w:t>los planos N°</w:t>
      </w:r>
      <w:r w:rsidRPr="00CE3577">
        <w:rPr>
          <w:rFonts w:cs="Arial"/>
          <w:szCs w:val="24"/>
        </w:rPr>
        <w:t xml:space="preserve"> </w:t>
      </w:r>
      <w:r>
        <w:rPr>
          <w:rFonts w:cs="Arial"/>
          <w:szCs w:val="24"/>
        </w:rPr>
        <w:t>40024/2</w:t>
      </w:r>
      <w:r w:rsidRPr="00CE3577">
        <w:rPr>
          <w:rFonts w:cs="Arial"/>
          <w:szCs w:val="24"/>
        </w:rPr>
        <w:t xml:space="preserve"> y  </w:t>
      </w:r>
      <w:r>
        <w:rPr>
          <w:rFonts w:cs="Arial"/>
          <w:szCs w:val="24"/>
        </w:rPr>
        <w:t>N°</w:t>
      </w:r>
      <w:r w:rsidRPr="00CE3577">
        <w:rPr>
          <w:rFonts w:cs="Arial"/>
          <w:szCs w:val="24"/>
        </w:rPr>
        <w:t xml:space="preserve"> </w:t>
      </w:r>
      <w:r>
        <w:rPr>
          <w:rFonts w:cs="Arial"/>
          <w:szCs w:val="24"/>
        </w:rPr>
        <w:t>40024/3</w:t>
      </w:r>
      <w:r w:rsidRPr="00CE3577">
        <w:rPr>
          <w:rFonts w:cs="Arial"/>
          <w:szCs w:val="24"/>
        </w:rPr>
        <w:t>.</w:t>
      </w:r>
      <w:r w:rsidRPr="001F086B">
        <w:rPr>
          <w:rFonts w:cs="Arial"/>
          <w:szCs w:val="24"/>
        </w:rPr>
        <w:t xml:space="preserve"> </w:t>
      </w:r>
    </w:p>
    <w:p w:rsidR="0002551F" w:rsidRPr="00CE3577" w:rsidRDefault="0002551F" w:rsidP="0002551F">
      <w:pPr>
        <w:rPr>
          <w:rFonts w:cs="Arial"/>
          <w:szCs w:val="24"/>
        </w:rPr>
      </w:pPr>
      <w:r w:rsidRPr="00CE3577">
        <w:t xml:space="preserve">El acceso </w:t>
      </w:r>
      <w:r w:rsidRPr="00CE3577">
        <w:rPr>
          <w:lang w:val="es-ES_tradnl"/>
        </w:rPr>
        <w:t>a las instalaciones</w:t>
      </w:r>
      <w:r w:rsidRPr="00CE3577">
        <w:t xml:space="preserve"> se realiza por </w:t>
      </w:r>
      <w:r w:rsidRPr="00CE3577">
        <w:rPr>
          <w:color w:val="auto"/>
        </w:rPr>
        <w:t xml:space="preserve">la </w:t>
      </w:r>
      <w:r>
        <w:rPr>
          <w:color w:val="auto"/>
        </w:rPr>
        <w:t>a</w:t>
      </w:r>
      <w:r w:rsidRPr="00CE3577">
        <w:rPr>
          <w:color w:val="auto"/>
        </w:rPr>
        <w:t>v</w:t>
      </w:r>
      <w:r>
        <w:rPr>
          <w:color w:val="auto"/>
        </w:rPr>
        <w:t>enida</w:t>
      </w:r>
      <w:r w:rsidRPr="00CE3577">
        <w:rPr>
          <w:color w:val="auto"/>
        </w:rPr>
        <w:t xml:space="preserve"> De Circunvalación de la Plaza a la altura de las calles Venezuela y Brasil,</w:t>
      </w:r>
      <w:r w:rsidRPr="00CE3577">
        <w:t xml:space="preserve"> mediante un portón corredizo manual</w:t>
      </w:r>
      <w:r>
        <w:rPr>
          <w:rFonts w:cs="Arial"/>
          <w:szCs w:val="24"/>
        </w:rPr>
        <w:t>,</w:t>
      </w:r>
      <w:r w:rsidRPr="008478DB">
        <w:rPr>
          <w:rFonts w:cs="Arial"/>
          <w:szCs w:val="24"/>
        </w:rPr>
        <w:t xml:space="preserve"> </w:t>
      </w:r>
      <w:r w:rsidRPr="00CE3577">
        <w:rPr>
          <w:rFonts w:cs="Arial"/>
          <w:szCs w:val="24"/>
        </w:rPr>
        <w:t>de 4,5 m de ancho</w:t>
      </w:r>
      <w:r>
        <w:rPr>
          <w:rFonts w:cs="Arial"/>
          <w:szCs w:val="24"/>
        </w:rPr>
        <w:t>,</w:t>
      </w:r>
      <w:r w:rsidRPr="00CE3577">
        <w:rPr>
          <w:rFonts w:cs="Arial"/>
          <w:szCs w:val="24"/>
        </w:rPr>
        <w:t xml:space="preserve"> para ingreso vehicular directo a la zona de descarga de</w:t>
      </w:r>
      <w:r>
        <w:rPr>
          <w:rFonts w:cs="Arial"/>
          <w:szCs w:val="24"/>
        </w:rPr>
        <w:t xml:space="preserve"> </w:t>
      </w:r>
      <w:r w:rsidRPr="00CE3577">
        <w:rPr>
          <w:rFonts w:cs="Arial"/>
          <w:szCs w:val="24"/>
        </w:rPr>
        <w:t>l</w:t>
      </w:r>
      <w:r>
        <w:rPr>
          <w:rFonts w:cs="Arial"/>
          <w:szCs w:val="24"/>
        </w:rPr>
        <w:t>a</w:t>
      </w:r>
      <w:r w:rsidRPr="00CE3577">
        <w:rPr>
          <w:rFonts w:cs="Arial"/>
          <w:szCs w:val="24"/>
        </w:rPr>
        <w:t xml:space="preserve"> volquet</w:t>
      </w:r>
      <w:r>
        <w:rPr>
          <w:rFonts w:cs="Arial"/>
          <w:szCs w:val="24"/>
        </w:rPr>
        <w:t>a</w:t>
      </w:r>
      <w:r w:rsidRPr="00CE3577">
        <w:rPr>
          <w:rFonts w:cs="Arial"/>
          <w:szCs w:val="24"/>
        </w:rPr>
        <w:t xml:space="preserve"> de residuos y de retiro de equipos de bombeo.</w:t>
      </w:r>
    </w:p>
    <w:p w:rsidR="0002551F" w:rsidRPr="00AD4501" w:rsidRDefault="0002551F" w:rsidP="0002551F">
      <w:pPr>
        <w:pStyle w:val="Ttulo3"/>
      </w:pPr>
      <w:bookmarkStart w:id="3860" w:name="_Toc332033405"/>
      <w:bookmarkStart w:id="3861" w:name="_Toc332099935"/>
      <w:bookmarkStart w:id="3862" w:name="_Toc332817808"/>
      <w:bookmarkStart w:id="3863" w:name="_Toc399329752"/>
      <w:bookmarkStart w:id="3864" w:name="_Toc400977562"/>
      <w:bookmarkEnd w:id="3860"/>
      <w:bookmarkEnd w:id="3861"/>
      <w:r w:rsidRPr="00AD4501">
        <w:t>Acondicionamiento del predio donde se ubican las instalaciones</w:t>
      </w:r>
      <w:bookmarkEnd w:id="3862"/>
      <w:bookmarkEnd w:id="3863"/>
      <w:bookmarkEnd w:id="3864"/>
    </w:p>
    <w:p w:rsidR="0002551F" w:rsidRPr="00AD4501" w:rsidRDefault="0002551F" w:rsidP="0002551F">
      <w:pPr>
        <w:rPr>
          <w:rFonts w:cs="Arial"/>
          <w:szCs w:val="24"/>
        </w:rPr>
      </w:pPr>
      <w:r w:rsidRPr="00AD4501">
        <w:rPr>
          <w:rFonts w:cs="Arial"/>
          <w:szCs w:val="24"/>
        </w:rPr>
        <w:t>El acondicionamiento del predio donde se ubican las instalaciones incluye la parquización</w:t>
      </w:r>
      <w:r>
        <w:rPr>
          <w:rFonts w:cs="Arial"/>
          <w:szCs w:val="24"/>
        </w:rPr>
        <w:t xml:space="preserve">, </w:t>
      </w:r>
      <w:r w:rsidRPr="00AD4501">
        <w:rPr>
          <w:rFonts w:cs="Arial"/>
          <w:szCs w:val="24"/>
        </w:rPr>
        <w:t>pavimentación para acceso y circulación vehicular y peatonal.</w:t>
      </w:r>
    </w:p>
    <w:p w:rsidR="0002551F" w:rsidRPr="00AD4501" w:rsidRDefault="0002551F" w:rsidP="0002551F">
      <w:pPr>
        <w:pStyle w:val="Ttulo4"/>
        <w:tabs>
          <w:tab w:val="clear" w:pos="2128"/>
          <w:tab w:val="left" w:pos="1418"/>
        </w:tabs>
        <w:ind w:left="1418"/>
      </w:pPr>
      <w:r w:rsidRPr="00AD4501">
        <w:t>Pavimentos exteriores del predio</w:t>
      </w:r>
    </w:p>
    <w:p w:rsidR="0002551F" w:rsidRPr="00AD4501" w:rsidRDefault="0002551F" w:rsidP="0002551F">
      <w:pPr>
        <w:pStyle w:val="Ttulo5"/>
        <w:numPr>
          <w:ilvl w:val="0"/>
          <w:numId w:val="16"/>
        </w:numPr>
      </w:pPr>
      <w:r w:rsidRPr="00AD4501">
        <w:t>Pavimento de hormigón</w:t>
      </w:r>
    </w:p>
    <w:p w:rsidR="0002551F" w:rsidRPr="00AD4501" w:rsidRDefault="0002551F" w:rsidP="0002551F">
      <w:pPr>
        <w:rPr>
          <w:rFonts w:cs="Arial"/>
          <w:szCs w:val="24"/>
        </w:rPr>
      </w:pPr>
      <w:r w:rsidRPr="00AD4501">
        <w:rPr>
          <w:rFonts w:cs="Arial"/>
          <w:szCs w:val="24"/>
        </w:rPr>
        <w:t>Para la circulación vehicular se colocará</w:t>
      </w:r>
      <w:r>
        <w:rPr>
          <w:rFonts w:cs="Arial"/>
          <w:szCs w:val="24"/>
        </w:rPr>
        <w:t>,</w:t>
      </w:r>
      <w:r w:rsidRPr="00AD4501">
        <w:rPr>
          <w:rFonts w:cs="Arial"/>
          <w:szCs w:val="24"/>
        </w:rPr>
        <w:t xml:space="preserve"> tal como se indica en el plano </w:t>
      </w:r>
      <w:r>
        <w:rPr>
          <w:rFonts w:cs="Arial"/>
          <w:szCs w:val="24"/>
        </w:rPr>
        <w:t>N°</w:t>
      </w:r>
      <w:r w:rsidRPr="00CE3577">
        <w:rPr>
          <w:rFonts w:cs="Arial"/>
          <w:szCs w:val="24"/>
        </w:rPr>
        <w:t xml:space="preserve"> </w:t>
      </w:r>
      <w:r>
        <w:rPr>
          <w:rFonts w:cs="Arial"/>
          <w:szCs w:val="24"/>
        </w:rPr>
        <w:t>40024/2</w:t>
      </w:r>
      <w:r w:rsidRPr="00AD4501">
        <w:rPr>
          <w:rFonts w:cs="Arial"/>
          <w:szCs w:val="24"/>
        </w:rPr>
        <w:t>, un pavimento de hormigón</w:t>
      </w:r>
      <w:r>
        <w:rPr>
          <w:rFonts w:cs="Arial"/>
          <w:szCs w:val="24"/>
        </w:rPr>
        <w:t>. E</w:t>
      </w:r>
      <w:r w:rsidRPr="00AD4501">
        <w:rPr>
          <w:rFonts w:cs="Arial"/>
          <w:szCs w:val="24"/>
        </w:rPr>
        <w:t xml:space="preserve">l </w:t>
      </w:r>
      <w:r>
        <w:rPr>
          <w:rFonts w:cs="Arial"/>
          <w:szCs w:val="24"/>
        </w:rPr>
        <w:t>mismo</w:t>
      </w:r>
      <w:r w:rsidRPr="00AD4501">
        <w:rPr>
          <w:rFonts w:cs="Arial"/>
          <w:szCs w:val="24"/>
        </w:rPr>
        <w:t xml:space="preserve"> se colocara sobre dos capas de suelo compactado de acuerdo al detalle indicado en el plano.</w:t>
      </w:r>
    </w:p>
    <w:p w:rsidR="0002551F" w:rsidRPr="00AD4501" w:rsidRDefault="0002551F" w:rsidP="0002551F">
      <w:pPr>
        <w:pStyle w:val="Ttulo5"/>
        <w:numPr>
          <w:ilvl w:val="0"/>
          <w:numId w:val="16"/>
        </w:numPr>
      </w:pPr>
      <w:r w:rsidRPr="00AD4501">
        <w:t>Engramillado</w:t>
      </w:r>
    </w:p>
    <w:p w:rsidR="0002551F" w:rsidRPr="00AD4501" w:rsidRDefault="0002551F" w:rsidP="0002551F">
      <w:pPr>
        <w:rPr>
          <w:rFonts w:cs="Arial"/>
          <w:szCs w:val="24"/>
        </w:rPr>
      </w:pPr>
      <w:r w:rsidRPr="00AD4501">
        <w:rPr>
          <w:rFonts w:cs="Arial"/>
          <w:szCs w:val="24"/>
        </w:rPr>
        <w:t xml:space="preserve">Para la ejecución de engramillado en el área indicada en el plano </w:t>
      </w:r>
      <w:r>
        <w:rPr>
          <w:rFonts w:cs="Arial"/>
          <w:szCs w:val="24"/>
        </w:rPr>
        <w:t>N°</w:t>
      </w:r>
      <w:r w:rsidRPr="00CE3577">
        <w:rPr>
          <w:rFonts w:cs="Arial"/>
          <w:szCs w:val="24"/>
        </w:rPr>
        <w:t xml:space="preserve"> </w:t>
      </w:r>
      <w:r>
        <w:rPr>
          <w:rFonts w:cs="Arial"/>
          <w:szCs w:val="24"/>
        </w:rPr>
        <w:t>40024/2</w:t>
      </w:r>
      <w:r w:rsidRPr="00AD4501">
        <w:rPr>
          <w:rFonts w:cs="Arial"/>
          <w:szCs w:val="24"/>
        </w:rPr>
        <w:t>, se deberá realizar la nivelación del terreno, eliminando pozos y montículos. Posteriormente se colocará 10 cm de tierra negra vegetal y por último se sembrará gramilla con semilla y se regará diariamente hasta que la gramilla empiece a brotar.</w:t>
      </w:r>
    </w:p>
    <w:p w:rsidR="0002551F" w:rsidRPr="00AD4501" w:rsidRDefault="0002551F" w:rsidP="0002551F">
      <w:pPr>
        <w:pStyle w:val="Ttulo5"/>
        <w:numPr>
          <w:ilvl w:val="0"/>
          <w:numId w:val="16"/>
        </w:numPr>
      </w:pPr>
      <w:r w:rsidRPr="00AD4501">
        <w:t>Especies vegetales</w:t>
      </w:r>
    </w:p>
    <w:p w:rsidR="0002551F" w:rsidRPr="00AD4501" w:rsidRDefault="0002551F" w:rsidP="0002551F">
      <w:pPr>
        <w:rPr>
          <w:rFonts w:cs="Arial"/>
          <w:szCs w:val="24"/>
        </w:rPr>
      </w:pPr>
      <w:r w:rsidRPr="00AD4501">
        <w:rPr>
          <w:rFonts w:cs="Arial"/>
          <w:szCs w:val="24"/>
        </w:rPr>
        <w:t>Próximo a la reja perimetral al interior del predio se conforma un cerco vegetal mediante la plantación de especies arbustivas de ligustros tal como se indica en el plano.</w:t>
      </w:r>
    </w:p>
    <w:p w:rsidR="0002551F" w:rsidRPr="005A3ACC" w:rsidRDefault="0002551F" w:rsidP="0002551F">
      <w:pPr>
        <w:pStyle w:val="Ttulo3"/>
      </w:pPr>
      <w:bookmarkStart w:id="3865" w:name="_Toc332817809"/>
      <w:bookmarkStart w:id="3866" w:name="_Toc399329753"/>
      <w:bookmarkStart w:id="3867" w:name="_Toc400977563"/>
      <w:r w:rsidRPr="005A3ACC">
        <w:t>Gabinete Eléctrico</w:t>
      </w:r>
      <w:bookmarkEnd w:id="3865"/>
      <w:bookmarkEnd w:id="3866"/>
      <w:bookmarkEnd w:id="3867"/>
    </w:p>
    <w:p w:rsidR="0002551F" w:rsidRPr="00864952" w:rsidRDefault="0002551F" w:rsidP="0002551F">
      <w:pPr>
        <w:rPr>
          <w:rFonts w:cs="Arial"/>
          <w:szCs w:val="24"/>
        </w:rPr>
      </w:pPr>
      <w:r w:rsidRPr="005A3ACC">
        <w:rPr>
          <w:rFonts w:cs="Arial"/>
          <w:szCs w:val="24"/>
        </w:rPr>
        <w:t xml:space="preserve">En el predio de las </w:t>
      </w:r>
      <w:r w:rsidRPr="001D225C">
        <w:rPr>
          <w:rFonts w:cs="Arial"/>
          <w:szCs w:val="24"/>
        </w:rPr>
        <w:t>instalaciones se ubicará</w:t>
      </w:r>
      <w:r>
        <w:rPr>
          <w:rFonts w:cs="Arial"/>
          <w:szCs w:val="24"/>
        </w:rPr>
        <w:t>,</w:t>
      </w:r>
      <w:r w:rsidRPr="001D225C">
        <w:rPr>
          <w:rFonts w:cs="Arial"/>
          <w:szCs w:val="24"/>
        </w:rPr>
        <w:t xml:space="preserve"> tal como se indica en el plano </w:t>
      </w:r>
      <w:r>
        <w:rPr>
          <w:rFonts w:cs="Arial"/>
          <w:szCs w:val="24"/>
        </w:rPr>
        <w:t>N°</w:t>
      </w:r>
      <w:r w:rsidRPr="00CE3577">
        <w:rPr>
          <w:rFonts w:cs="Arial"/>
          <w:szCs w:val="24"/>
        </w:rPr>
        <w:t xml:space="preserve"> </w:t>
      </w:r>
      <w:r>
        <w:rPr>
          <w:rFonts w:cs="Arial"/>
          <w:szCs w:val="24"/>
        </w:rPr>
        <w:t>40024/2,</w:t>
      </w:r>
      <w:r w:rsidRPr="00CE3577">
        <w:rPr>
          <w:rFonts w:cs="Arial"/>
          <w:szCs w:val="24"/>
        </w:rPr>
        <w:t xml:space="preserve"> </w:t>
      </w:r>
      <w:r w:rsidRPr="00864952">
        <w:rPr>
          <w:rFonts w:cs="Arial"/>
          <w:szCs w:val="24"/>
        </w:rPr>
        <w:t>un gabinete eléctrico que mantiene la concepción utilizada para los edificios del sistema sanitario de Ciudad de la Costa.</w:t>
      </w:r>
    </w:p>
    <w:p w:rsidR="0002551F" w:rsidRPr="00C75633" w:rsidRDefault="0002551F" w:rsidP="0002551F">
      <w:pPr>
        <w:rPr>
          <w:rFonts w:cs="Arial"/>
          <w:color w:val="auto"/>
          <w:szCs w:val="24"/>
        </w:rPr>
      </w:pPr>
      <w:r w:rsidRPr="00BA4654">
        <w:rPr>
          <w:rFonts w:cs="Arial"/>
          <w:szCs w:val="24"/>
        </w:rPr>
        <w:t xml:space="preserve">El mismo se ubica próximo al pozo de bombeo a fin de facilitar las tareas de mantenimiento. El edificio integra </w:t>
      </w:r>
      <w:r w:rsidRPr="00C75633">
        <w:rPr>
          <w:rFonts w:cs="Arial"/>
          <w:color w:val="auto"/>
          <w:szCs w:val="24"/>
        </w:rPr>
        <w:t>una sala de tableros de dimensiones 0,65 x 2,34 m y un depósito para herramientas</w:t>
      </w:r>
      <w:r w:rsidRPr="00A00A5B">
        <w:rPr>
          <w:rFonts w:cs="Arial"/>
          <w:color w:val="auto"/>
          <w:szCs w:val="24"/>
        </w:rPr>
        <w:t xml:space="preserve"> </w:t>
      </w:r>
      <w:r w:rsidRPr="00C75633">
        <w:rPr>
          <w:rFonts w:cs="Arial"/>
          <w:color w:val="auto"/>
          <w:szCs w:val="24"/>
        </w:rPr>
        <w:t>de 1,17 x 2,34 m, ubicado detrás de la sala.</w:t>
      </w:r>
    </w:p>
    <w:p w:rsidR="0002551F" w:rsidRPr="00C75633" w:rsidRDefault="0002551F" w:rsidP="0002551F">
      <w:pPr>
        <w:rPr>
          <w:rFonts w:cs="Arial"/>
          <w:color w:val="auto"/>
          <w:szCs w:val="24"/>
        </w:rPr>
      </w:pPr>
      <w:r w:rsidRPr="00C75633">
        <w:rPr>
          <w:rFonts w:cs="Arial"/>
          <w:color w:val="auto"/>
          <w:szCs w:val="24"/>
        </w:rPr>
        <w:t>El sistema constructivo adoptado consiste en una estructura independiente de bases, columnas, vigas y losa de hormigón con un cierre perimetral de muro de ladrillo visto al exterior y revocado y pintado en su interior.</w:t>
      </w:r>
    </w:p>
    <w:p w:rsidR="0002551F" w:rsidRPr="004D6A33" w:rsidRDefault="0002551F" w:rsidP="0002551F">
      <w:pPr>
        <w:rPr>
          <w:rFonts w:cs="Arial"/>
          <w:szCs w:val="24"/>
        </w:rPr>
      </w:pPr>
      <w:r w:rsidRPr="00BA4654">
        <w:rPr>
          <w:rFonts w:cs="Arial"/>
          <w:szCs w:val="24"/>
        </w:rPr>
        <w:t>El contratista deberá realizar el dimensionado y cálculo estructural de cada una de las piezas de hormigón armado que conforman la estructura del edificio</w:t>
      </w:r>
      <w:r>
        <w:rPr>
          <w:rFonts w:cs="Arial"/>
          <w:szCs w:val="24"/>
        </w:rPr>
        <w:t>. D</w:t>
      </w:r>
      <w:r w:rsidRPr="00BA4654">
        <w:rPr>
          <w:rFonts w:cs="Arial"/>
          <w:szCs w:val="24"/>
        </w:rPr>
        <w:t>eberá elaborar los recaudos gráficos y escritos necesarios para la correcta ejecución de los mismos (planos, detalles, planillas de armaduras y memorias constructivas) para su posterior aprobación por</w:t>
      </w:r>
      <w:r w:rsidRPr="00CF7065">
        <w:rPr>
          <w:rFonts w:cs="Arial"/>
          <w:szCs w:val="24"/>
        </w:rPr>
        <w:t xml:space="preserve"> parte de la </w:t>
      </w:r>
      <w:r>
        <w:rPr>
          <w:rFonts w:cs="Arial"/>
          <w:szCs w:val="24"/>
        </w:rPr>
        <w:t>Dirección de Obra</w:t>
      </w:r>
      <w:r w:rsidRPr="00CF7065">
        <w:rPr>
          <w:rFonts w:cs="Arial"/>
          <w:szCs w:val="24"/>
        </w:rPr>
        <w:t>.</w:t>
      </w:r>
    </w:p>
    <w:p w:rsidR="0002551F" w:rsidRPr="00157F49" w:rsidRDefault="0002551F" w:rsidP="0002551F">
      <w:pPr>
        <w:rPr>
          <w:rFonts w:cs="Arial"/>
          <w:szCs w:val="24"/>
        </w:rPr>
      </w:pPr>
      <w:r w:rsidRPr="00157F49">
        <w:rPr>
          <w:rFonts w:cs="Arial"/>
          <w:szCs w:val="24"/>
        </w:rPr>
        <w:t>En el remate superior se utiliza una cenefa de hormigón visto</w:t>
      </w:r>
      <w:r>
        <w:rPr>
          <w:rFonts w:cs="Arial"/>
          <w:szCs w:val="24"/>
        </w:rPr>
        <w:t>. P</w:t>
      </w:r>
      <w:r w:rsidRPr="00157F49">
        <w:rPr>
          <w:rFonts w:cs="Arial"/>
          <w:szCs w:val="24"/>
        </w:rPr>
        <w:t>ara el remate inferior un zócalo revocado y pintado. Las carpinterías son en su totalidad de aluminio anodizado color blanco, debido a que la zona de  implantación presenta un alto riesgo de corrosión. Para los pisos se utiliza un contrapiso de 15 cm de espesor con terminación de alisado de cemento rodillado con endurecedor no metálico.</w:t>
      </w:r>
    </w:p>
    <w:p w:rsidR="0002551F" w:rsidRPr="00461B54" w:rsidRDefault="0002551F" w:rsidP="0002551F">
      <w:pPr>
        <w:pStyle w:val="Ttulo3"/>
      </w:pPr>
      <w:bookmarkStart w:id="3868" w:name="_Toc332817810"/>
      <w:bookmarkStart w:id="3869" w:name="_Toc399329754"/>
      <w:bookmarkStart w:id="3870" w:name="_Toc400977564"/>
      <w:r w:rsidRPr="00EA4FBA">
        <w:t>Acondicionamiento de</w:t>
      </w:r>
      <w:r w:rsidRPr="00FF17B3">
        <w:t xml:space="preserve"> </w:t>
      </w:r>
      <w:r w:rsidRPr="002D4F98">
        <w:t>l</w:t>
      </w:r>
      <w:r w:rsidRPr="00EB56DB">
        <w:t>a zona de intervención</w:t>
      </w:r>
      <w:bookmarkEnd w:id="3868"/>
      <w:bookmarkEnd w:id="3869"/>
      <w:bookmarkEnd w:id="3870"/>
    </w:p>
    <w:p w:rsidR="0002551F" w:rsidRPr="00C75633" w:rsidRDefault="0002551F" w:rsidP="0002551F">
      <w:pPr>
        <w:rPr>
          <w:rFonts w:cs="Arial"/>
          <w:szCs w:val="24"/>
        </w:rPr>
      </w:pPr>
      <w:r w:rsidRPr="00763728">
        <w:rPr>
          <w:rFonts w:cs="Arial"/>
          <w:szCs w:val="24"/>
        </w:rPr>
        <w:t xml:space="preserve">El acondicionamiento de </w:t>
      </w:r>
      <w:r w:rsidRPr="00C75633">
        <w:rPr>
          <w:rFonts w:cs="Arial"/>
          <w:szCs w:val="24"/>
        </w:rPr>
        <w:t>la zona de intervención incluye la caminería, el equipamiento urbano, el engramillado y arborizado correspondiente.</w:t>
      </w:r>
    </w:p>
    <w:p w:rsidR="0002551F" w:rsidRPr="00C75633" w:rsidRDefault="0002551F" w:rsidP="0002551F">
      <w:pPr>
        <w:pStyle w:val="Ttulo4"/>
        <w:tabs>
          <w:tab w:val="clear" w:pos="2128"/>
          <w:tab w:val="left" w:pos="1418"/>
        </w:tabs>
        <w:ind w:left="1418"/>
      </w:pPr>
      <w:r w:rsidRPr="00C75633">
        <w:t>Camineria</w:t>
      </w:r>
    </w:p>
    <w:p w:rsidR="0002551F" w:rsidRPr="00C75633" w:rsidRDefault="0002551F" w:rsidP="0002551F">
      <w:pPr>
        <w:rPr>
          <w:rFonts w:cs="Arial"/>
          <w:szCs w:val="24"/>
        </w:rPr>
      </w:pPr>
      <w:r w:rsidRPr="00C75633">
        <w:rPr>
          <w:rFonts w:cs="Arial"/>
          <w:szCs w:val="24"/>
        </w:rPr>
        <w:t>La caminería estará conformada por una vereda perimetral de adoquines de hormigón y</w:t>
      </w:r>
      <w:r w:rsidRPr="00C75633">
        <w:rPr>
          <w:color w:val="auto"/>
        </w:rPr>
        <w:t xml:space="preserve"> una senda de atravesamiento que sigue el eje de la calle Venezuela.</w:t>
      </w:r>
      <w:r w:rsidRPr="00C75633">
        <w:rPr>
          <w:rFonts w:cs="Arial"/>
          <w:szCs w:val="24"/>
        </w:rPr>
        <w:t xml:space="preserve"> Ver plano </w:t>
      </w:r>
      <w:r>
        <w:rPr>
          <w:rFonts w:cs="Arial"/>
          <w:szCs w:val="24"/>
        </w:rPr>
        <w:t>N°</w:t>
      </w:r>
      <w:r w:rsidRPr="00CE3577">
        <w:rPr>
          <w:rFonts w:cs="Arial"/>
          <w:szCs w:val="24"/>
        </w:rPr>
        <w:t xml:space="preserve"> </w:t>
      </w:r>
      <w:r>
        <w:rPr>
          <w:rFonts w:cs="Arial"/>
          <w:szCs w:val="24"/>
        </w:rPr>
        <w:t>40024/2</w:t>
      </w:r>
      <w:r w:rsidRPr="00C75633">
        <w:rPr>
          <w:rFonts w:cs="Arial"/>
          <w:szCs w:val="24"/>
        </w:rPr>
        <w:t>.</w:t>
      </w:r>
    </w:p>
    <w:p w:rsidR="0002551F" w:rsidRPr="00C75633" w:rsidRDefault="0002551F" w:rsidP="0002551F">
      <w:pPr>
        <w:pStyle w:val="Ttulo5"/>
        <w:numPr>
          <w:ilvl w:val="0"/>
          <w:numId w:val="16"/>
        </w:numPr>
      </w:pPr>
      <w:r w:rsidRPr="00C75633">
        <w:t>Veredas perimetral y senda de atravesamiento de adoquines de hormigón.</w:t>
      </w:r>
    </w:p>
    <w:p w:rsidR="0002551F" w:rsidRPr="00C75633" w:rsidRDefault="0002551F" w:rsidP="0002551F">
      <w:pPr>
        <w:rPr>
          <w:rFonts w:cs="Arial"/>
          <w:szCs w:val="24"/>
        </w:rPr>
      </w:pPr>
      <w:r w:rsidRPr="00C75633">
        <w:rPr>
          <w:rFonts w:cs="Arial"/>
          <w:szCs w:val="24"/>
        </w:rPr>
        <w:t>Las veredas se realizarán mediante la colocación de adoquines confinados lateralmente por las vigas de confinamiento. La vereda perimetral tendrá un ancho de 1,20 m y la senda de atravesamiento tendrá 1</w:t>
      </w:r>
      <w:r>
        <w:rPr>
          <w:rFonts w:cs="Arial"/>
          <w:szCs w:val="24"/>
        </w:rPr>
        <w:t>,0</w:t>
      </w:r>
      <w:r w:rsidRPr="00C75633">
        <w:rPr>
          <w:rFonts w:cs="Arial"/>
          <w:szCs w:val="24"/>
        </w:rPr>
        <w:t xml:space="preserve"> metro de ancho.</w:t>
      </w:r>
    </w:p>
    <w:p w:rsidR="0002551F" w:rsidRPr="00C75633" w:rsidRDefault="0002551F" w:rsidP="0002551F">
      <w:pPr>
        <w:rPr>
          <w:rFonts w:cs="Arial"/>
          <w:szCs w:val="24"/>
        </w:rPr>
      </w:pPr>
      <w:r w:rsidRPr="00C75633">
        <w:rPr>
          <w:rFonts w:cs="Arial"/>
          <w:szCs w:val="24"/>
        </w:rPr>
        <w:t>Sobre una base granular de CBR &gt; 60 de 10 cm de espesor, se instalarán los adoquines sobre una capa de asiento de arena limpia de 0,05 m de espesor y con una separación máxima entre adoquines de 0,005 m, rellenándose dichas juntas con arena.</w:t>
      </w:r>
    </w:p>
    <w:p w:rsidR="0002551F" w:rsidRPr="00C75633" w:rsidRDefault="0002551F" w:rsidP="0002551F">
      <w:pPr>
        <w:pStyle w:val="Ttulo5"/>
        <w:numPr>
          <w:ilvl w:val="0"/>
          <w:numId w:val="16"/>
        </w:numPr>
      </w:pPr>
      <w:r w:rsidRPr="00C75633">
        <w:t>Senda principal de atravesamiento de losetas de hormigón.</w:t>
      </w:r>
    </w:p>
    <w:p w:rsidR="0002551F" w:rsidRPr="00C75633" w:rsidRDefault="0002551F" w:rsidP="0002551F">
      <w:pPr>
        <w:rPr>
          <w:rFonts w:cs="Arial"/>
          <w:szCs w:val="24"/>
        </w:rPr>
      </w:pPr>
      <w:r w:rsidRPr="00C75633">
        <w:rPr>
          <w:rFonts w:cs="Arial"/>
          <w:szCs w:val="24"/>
        </w:rPr>
        <w:t>La senda principal de atravesamiento tendrá 1</w:t>
      </w:r>
      <w:r>
        <w:rPr>
          <w:rFonts w:cs="Arial"/>
          <w:szCs w:val="24"/>
        </w:rPr>
        <w:t>,</w:t>
      </w:r>
      <w:r w:rsidRPr="00C75633">
        <w:rPr>
          <w:rFonts w:cs="Arial"/>
          <w:szCs w:val="24"/>
        </w:rPr>
        <w:t>50 m de ancho y estará conformada por losetas de hormigón de dimensiones 1,50 x 0,5</w:t>
      </w:r>
      <w:r>
        <w:rPr>
          <w:rFonts w:cs="Arial"/>
          <w:szCs w:val="24"/>
        </w:rPr>
        <w:t xml:space="preserve"> m y</w:t>
      </w:r>
      <w:r w:rsidRPr="00C75633">
        <w:rPr>
          <w:rFonts w:cs="Arial"/>
          <w:szCs w:val="24"/>
        </w:rPr>
        <w:t xml:space="preserve"> 0,05 m</w:t>
      </w:r>
      <w:r>
        <w:rPr>
          <w:rFonts w:cs="Arial"/>
          <w:szCs w:val="24"/>
        </w:rPr>
        <w:t xml:space="preserve"> de espesor</w:t>
      </w:r>
      <w:r w:rsidRPr="00C75633">
        <w:rPr>
          <w:rFonts w:cs="Arial"/>
          <w:szCs w:val="24"/>
        </w:rPr>
        <w:t>. Las mismas se colocarán sobre una capa de asiento de arena limpia de 0,05 m de espesor.</w:t>
      </w:r>
    </w:p>
    <w:p w:rsidR="0002551F" w:rsidRPr="00C75633" w:rsidRDefault="0002551F" w:rsidP="0002551F">
      <w:pPr>
        <w:pStyle w:val="Ttulo4"/>
        <w:tabs>
          <w:tab w:val="clear" w:pos="2128"/>
          <w:tab w:val="left" w:pos="1418"/>
        </w:tabs>
        <w:ind w:left="1418"/>
      </w:pPr>
      <w:r w:rsidRPr="00C75633">
        <w:t>Equipamiento urbano</w:t>
      </w:r>
    </w:p>
    <w:p w:rsidR="0002551F" w:rsidRPr="00C75633" w:rsidRDefault="0002551F" w:rsidP="0002551F">
      <w:pPr>
        <w:rPr>
          <w:rFonts w:cs="Arial"/>
          <w:szCs w:val="24"/>
        </w:rPr>
      </w:pPr>
      <w:r w:rsidRPr="00C75633">
        <w:rPr>
          <w:rFonts w:cs="Arial"/>
          <w:szCs w:val="24"/>
        </w:rPr>
        <w:t>El equipamiento urbano que acompaña la caminería mantiene la concepción utilizada en los equipamientos de los espacios públicos de Ciudad de la Costa.</w:t>
      </w:r>
    </w:p>
    <w:p w:rsidR="0002551F" w:rsidRPr="00C75633" w:rsidRDefault="0002551F" w:rsidP="0002551F">
      <w:pPr>
        <w:rPr>
          <w:rFonts w:cs="Arial"/>
          <w:szCs w:val="24"/>
        </w:rPr>
      </w:pPr>
      <w:r w:rsidRPr="00C75633">
        <w:rPr>
          <w:rFonts w:cs="Arial"/>
          <w:szCs w:val="24"/>
        </w:rPr>
        <w:t xml:space="preserve">Incluye: juegos infantiles, postes de madera de altura variable, bancos de plaza de bloques de hormigón de 3,4 m de largo y 0,60 m de ancho, depósitos de residuos de chapa y luminarias de acuerdo a los detalles indicados en el plano </w:t>
      </w:r>
      <w:r>
        <w:rPr>
          <w:rFonts w:cs="Arial"/>
          <w:szCs w:val="24"/>
        </w:rPr>
        <w:t>N°</w:t>
      </w:r>
      <w:r w:rsidRPr="00CE3577">
        <w:rPr>
          <w:rFonts w:cs="Arial"/>
          <w:szCs w:val="24"/>
        </w:rPr>
        <w:t xml:space="preserve"> </w:t>
      </w:r>
      <w:r>
        <w:rPr>
          <w:rFonts w:cs="Arial"/>
          <w:szCs w:val="24"/>
        </w:rPr>
        <w:t>40024/2</w:t>
      </w:r>
      <w:r w:rsidRPr="00C75633">
        <w:rPr>
          <w:rFonts w:cs="Arial"/>
          <w:szCs w:val="24"/>
        </w:rPr>
        <w:t>.</w:t>
      </w:r>
    </w:p>
    <w:p w:rsidR="0002551F" w:rsidRPr="00C75633" w:rsidRDefault="0002551F" w:rsidP="0002551F">
      <w:pPr>
        <w:pStyle w:val="Ttulo4"/>
        <w:tabs>
          <w:tab w:val="clear" w:pos="2128"/>
          <w:tab w:val="left" w:pos="1418"/>
        </w:tabs>
        <w:ind w:left="1418"/>
      </w:pPr>
      <w:r w:rsidRPr="00C75633">
        <w:t>Especies vegetales</w:t>
      </w:r>
    </w:p>
    <w:p w:rsidR="0002551F" w:rsidRPr="00431B0A" w:rsidRDefault="0002551F" w:rsidP="0002551F">
      <w:pPr>
        <w:rPr>
          <w:rFonts w:cs="Arial"/>
          <w:szCs w:val="24"/>
        </w:rPr>
      </w:pPr>
      <w:r w:rsidRPr="00C75633">
        <w:rPr>
          <w:rFonts w:cs="Arial"/>
          <w:szCs w:val="24"/>
          <w:lang w:val="es-UY"/>
        </w:rPr>
        <w:t xml:space="preserve">El acondicionamiento del espacio </w:t>
      </w:r>
      <w:r w:rsidRPr="00C75633">
        <w:rPr>
          <w:rFonts w:cs="Arial"/>
          <w:szCs w:val="24"/>
        </w:rPr>
        <w:t xml:space="preserve">se hará mediante la plantación de Jacarandá, Hibiscos, Ligustios  dispuestos de forma tal que bordeen la caminería perimetral  tal como se indica en el plano </w:t>
      </w:r>
      <w:r w:rsidRPr="00C75633">
        <w:rPr>
          <w:rFonts w:cs="Arial"/>
          <w:szCs w:val="24"/>
        </w:rPr>
        <w:br/>
      </w:r>
      <w:r>
        <w:rPr>
          <w:rFonts w:cs="Arial"/>
          <w:szCs w:val="24"/>
        </w:rPr>
        <w:t>N°</w:t>
      </w:r>
      <w:r w:rsidRPr="00CE3577">
        <w:rPr>
          <w:rFonts w:cs="Arial"/>
          <w:szCs w:val="24"/>
        </w:rPr>
        <w:t xml:space="preserve"> </w:t>
      </w:r>
      <w:r>
        <w:rPr>
          <w:rFonts w:cs="Arial"/>
          <w:szCs w:val="24"/>
        </w:rPr>
        <w:t>40024/2</w:t>
      </w:r>
      <w:r w:rsidRPr="00C75633">
        <w:rPr>
          <w:rFonts w:cs="Arial"/>
          <w:szCs w:val="24"/>
        </w:rPr>
        <w:t>.</w:t>
      </w:r>
      <w:bookmarkStart w:id="3871" w:name="_Toc332033415"/>
      <w:bookmarkStart w:id="3872" w:name="_Toc332099945"/>
      <w:bookmarkStart w:id="3873" w:name="_Toc330477147"/>
      <w:bookmarkStart w:id="3874" w:name="_Toc330477678"/>
      <w:bookmarkStart w:id="3875" w:name="_Toc330477148"/>
      <w:bookmarkStart w:id="3876" w:name="_Toc330477679"/>
      <w:bookmarkStart w:id="3877" w:name="_Toc332033424"/>
      <w:bookmarkStart w:id="3878" w:name="_Toc332099954"/>
      <w:bookmarkStart w:id="3879" w:name="_Toc331406850"/>
      <w:bookmarkStart w:id="3880" w:name="_Toc331407563"/>
      <w:bookmarkStart w:id="3881" w:name="_Toc331408224"/>
      <w:bookmarkStart w:id="3882" w:name="_Toc331408886"/>
      <w:bookmarkStart w:id="3883" w:name="_Toc331409547"/>
      <w:bookmarkStart w:id="3884" w:name="_Toc331410235"/>
      <w:bookmarkStart w:id="3885" w:name="_Toc331415862"/>
      <w:bookmarkStart w:id="3886" w:name="_Toc331421960"/>
      <w:bookmarkStart w:id="3887" w:name="_Toc331427236"/>
      <w:bookmarkStart w:id="3888" w:name="_Toc331498442"/>
      <w:bookmarkStart w:id="3889" w:name="_Toc331499133"/>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p>
    <w:p w:rsidR="0002551F" w:rsidRPr="00D92355" w:rsidRDefault="0002551F" w:rsidP="0002551F">
      <w:pPr>
        <w:pStyle w:val="Ttulo2"/>
        <w:tabs>
          <w:tab w:val="clear" w:pos="1844"/>
          <w:tab w:val="num" w:pos="1418"/>
        </w:tabs>
        <w:ind w:left="1418"/>
      </w:pPr>
      <w:bookmarkStart w:id="3890" w:name="_Toc332817821"/>
      <w:bookmarkStart w:id="3891" w:name="_Toc399329755"/>
      <w:bookmarkStart w:id="3892" w:name="_Toc400977565"/>
      <w:r w:rsidRPr="00D92355">
        <w:t>Pozo Z1</w:t>
      </w:r>
      <w:r>
        <w:t>-</w:t>
      </w:r>
      <w:r w:rsidRPr="00D92355">
        <w:t>P5</w:t>
      </w:r>
      <w:bookmarkEnd w:id="3890"/>
      <w:bookmarkEnd w:id="3891"/>
      <w:bookmarkEnd w:id="3892"/>
    </w:p>
    <w:p w:rsidR="0002551F" w:rsidRDefault="0002551F" w:rsidP="0002551F">
      <w:pPr>
        <w:rPr>
          <w:color w:val="auto"/>
        </w:rPr>
      </w:pPr>
      <w:r>
        <w:rPr>
          <w:lang w:val="es-ES_tradnl"/>
        </w:rPr>
        <w:t>El Pozo de Bombeo Z1-P5 se ubica en un predio de esquina de 25 x 24 m,</w:t>
      </w:r>
      <w:r>
        <w:rPr>
          <w:color w:val="auto"/>
        </w:rPr>
        <w:t xml:space="preserve"> con frente sobre las calles Carlos Reyles y Cruz del Sur. La superficie </w:t>
      </w:r>
      <w:r w:rsidRPr="000F1988">
        <w:rPr>
          <w:color w:val="auto"/>
          <w:lang w:val="es-UY"/>
        </w:rPr>
        <w:t>total</w:t>
      </w:r>
      <w:r>
        <w:rPr>
          <w:color w:val="auto"/>
        </w:rPr>
        <w:t xml:space="preserve"> del predio es de 620 m</w:t>
      </w:r>
      <w:r w:rsidRPr="000F1988">
        <w:rPr>
          <w:color w:val="auto"/>
          <w:vertAlign w:val="superscript"/>
        </w:rPr>
        <w:t>2</w:t>
      </w:r>
      <w:r>
        <w:rPr>
          <w:color w:val="auto"/>
        </w:rPr>
        <w:t>.</w:t>
      </w:r>
    </w:p>
    <w:p w:rsidR="0002551F" w:rsidRPr="000F1988" w:rsidRDefault="0002551F" w:rsidP="0002551F">
      <w:pPr>
        <w:pStyle w:val="Ttulo3"/>
      </w:pPr>
      <w:bookmarkStart w:id="3893" w:name="_Toc332817822"/>
      <w:bookmarkStart w:id="3894" w:name="_Toc399329756"/>
      <w:bookmarkStart w:id="3895" w:name="_Toc400977566"/>
      <w:r w:rsidRPr="000F1988">
        <w:t>Delimitación del predio</w:t>
      </w:r>
      <w:bookmarkEnd w:id="3893"/>
      <w:bookmarkEnd w:id="3894"/>
      <w:bookmarkEnd w:id="3895"/>
    </w:p>
    <w:p w:rsidR="0002551F" w:rsidRDefault="0002551F" w:rsidP="0002551F">
      <w:r w:rsidRPr="000F1988">
        <w:t>El predio se protege mediante un cerco perimetral de alambre tejido de 2,0 m de altura sujeto con postes de hormigón premoldeado,</w:t>
      </w:r>
      <w:r w:rsidRPr="000F1988">
        <w:rPr>
          <w:rFonts w:cs="Arial"/>
          <w:szCs w:val="24"/>
        </w:rPr>
        <w:t xml:space="preserve"> según el detalle que se indica en </w:t>
      </w:r>
      <w:r>
        <w:rPr>
          <w:rFonts w:cs="Arial"/>
          <w:szCs w:val="24"/>
        </w:rPr>
        <w:t>los planos</w:t>
      </w:r>
      <w:r w:rsidRPr="000F1988">
        <w:rPr>
          <w:rFonts w:cs="Arial"/>
          <w:szCs w:val="24"/>
        </w:rPr>
        <w:t xml:space="preserve"> </w:t>
      </w:r>
      <w:r>
        <w:rPr>
          <w:rFonts w:cs="Arial"/>
          <w:szCs w:val="24"/>
        </w:rPr>
        <w:t>N°</w:t>
      </w:r>
      <w:r w:rsidRPr="00CE3577">
        <w:rPr>
          <w:rFonts w:cs="Arial"/>
          <w:szCs w:val="24"/>
        </w:rPr>
        <w:t xml:space="preserve"> </w:t>
      </w:r>
      <w:r>
        <w:rPr>
          <w:rFonts w:cs="Arial"/>
          <w:szCs w:val="24"/>
        </w:rPr>
        <w:t xml:space="preserve">40027/2 </w:t>
      </w:r>
      <w:r w:rsidRPr="000F1988">
        <w:rPr>
          <w:rFonts w:cs="Arial"/>
          <w:szCs w:val="24"/>
        </w:rPr>
        <w:t xml:space="preserve">y </w:t>
      </w:r>
      <w:r>
        <w:rPr>
          <w:rFonts w:cs="Arial"/>
          <w:szCs w:val="24"/>
        </w:rPr>
        <w:t>N°</w:t>
      </w:r>
      <w:r w:rsidRPr="00CE3577">
        <w:rPr>
          <w:rFonts w:cs="Arial"/>
          <w:szCs w:val="24"/>
        </w:rPr>
        <w:t xml:space="preserve"> </w:t>
      </w:r>
      <w:r>
        <w:rPr>
          <w:rFonts w:cs="Arial"/>
          <w:szCs w:val="24"/>
        </w:rPr>
        <w:t>40027/3.</w:t>
      </w:r>
      <w:r w:rsidRPr="007F14A8">
        <w:t xml:space="preserve"> </w:t>
      </w:r>
    </w:p>
    <w:p w:rsidR="0002551F" w:rsidRDefault="0002551F" w:rsidP="0002551F">
      <w:r>
        <w:t>E</w:t>
      </w:r>
      <w:r w:rsidRPr="00CD35F8">
        <w:t xml:space="preserve">l </w:t>
      </w:r>
      <w:r>
        <w:t xml:space="preserve">acceso </w:t>
      </w:r>
      <w:r>
        <w:rPr>
          <w:lang w:val="es-ES_tradnl"/>
        </w:rPr>
        <w:t>a las instalaciones</w:t>
      </w:r>
      <w:r w:rsidRPr="00CD35F8">
        <w:t xml:space="preserve"> se </w:t>
      </w:r>
      <w:r>
        <w:t>realiza por</w:t>
      </w:r>
      <w:r w:rsidRPr="00CD35F8">
        <w:t xml:space="preserve"> calle </w:t>
      </w:r>
      <w:r>
        <w:t>Carlos Reyles mediante un portón de doble hoja de 4,0 m de ancho para ingreso vehicular directo a la zona de descarga de la volqueta de residuos y de retiro de equipos de bombeo, y un portón de una hoja de 0,80 m de ancho para acceso peatonal al espacio de vereda entre el pozo de bombeo y el gabinete eléctrico.</w:t>
      </w:r>
    </w:p>
    <w:p w:rsidR="0002551F" w:rsidRDefault="0002551F" w:rsidP="0002551F">
      <w:r>
        <w:rPr>
          <w:lang w:val="es-ES_tradnl"/>
        </w:rPr>
        <w:t xml:space="preserve">Ambas estructuras se ubican </w:t>
      </w:r>
      <w:r w:rsidRPr="00CD35F8">
        <w:t>retirad</w:t>
      </w:r>
      <w:r>
        <w:t xml:space="preserve">as </w:t>
      </w:r>
      <w:r w:rsidRPr="00CD35F8">
        <w:t xml:space="preserve">de la línea municipal y medianera, preservando </w:t>
      </w:r>
      <w:r>
        <w:t>el</w:t>
      </w:r>
      <w:r w:rsidRPr="00CD35F8">
        <w:t xml:space="preserve"> área verde </w:t>
      </w:r>
      <w:r>
        <w:t>natural existente en el predio. Se ha considerado un retiro de frente de 5,0 m mínimo y 2,0 m de ambos laterales.</w:t>
      </w:r>
    </w:p>
    <w:p w:rsidR="0002551F" w:rsidRPr="000F1988" w:rsidRDefault="0002551F" w:rsidP="0002551F">
      <w:pPr>
        <w:pStyle w:val="Ttulo3"/>
      </w:pPr>
      <w:bookmarkStart w:id="3896" w:name="_Toc332033432"/>
      <w:bookmarkStart w:id="3897" w:name="_Toc332099962"/>
      <w:bookmarkStart w:id="3898" w:name="_Toc332817823"/>
      <w:bookmarkStart w:id="3899" w:name="_Toc399329757"/>
      <w:bookmarkStart w:id="3900" w:name="_Toc400977567"/>
      <w:bookmarkEnd w:id="3896"/>
      <w:bookmarkEnd w:id="3897"/>
      <w:r w:rsidRPr="000F1988">
        <w:t>Acondicionamiento del predio donde se ubican las instalaciones</w:t>
      </w:r>
      <w:bookmarkEnd w:id="3898"/>
      <w:bookmarkEnd w:id="3899"/>
      <w:bookmarkEnd w:id="3900"/>
    </w:p>
    <w:p w:rsidR="0002551F" w:rsidRPr="000F1988" w:rsidRDefault="0002551F" w:rsidP="0002551F">
      <w:pPr>
        <w:rPr>
          <w:rFonts w:cs="Arial"/>
          <w:szCs w:val="24"/>
        </w:rPr>
      </w:pPr>
      <w:r w:rsidRPr="000F1988">
        <w:rPr>
          <w:rFonts w:cs="Arial"/>
          <w:szCs w:val="24"/>
        </w:rPr>
        <w:t>El acondicionamiento del predio donde se ubican las instalaciones</w:t>
      </w:r>
      <w:r>
        <w:rPr>
          <w:rFonts w:cs="Arial"/>
          <w:szCs w:val="24"/>
        </w:rPr>
        <w:t xml:space="preserve"> </w:t>
      </w:r>
      <w:r w:rsidRPr="000F1988">
        <w:rPr>
          <w:rFonts w:cs="Arial"/>
          <w:szCs w:val="24"/>
        </w:rPr>
        <w:t>incluye la parquización, y pavimentación para acceso y circulación vehicular y peatonal.</w:t>
      </w:r>
    </w:p>
    <w:p w:rsidR="0002551F" w:rsidRPr="000F1988" w:rsidRDefault="0002551F" w:rsidP="0002551F">
      <w:pPr>
        <w:pStyle w:val="Ttulo4"/>
        <w:tabs>
          <w:tab w:val="clear" w:pos="2128"/>
          <w:tab w:val="left" w:pos="1418"/>
        </w:tabs>
        <w:ind w:left="1418"/>
      </w:pPr>
      <w:r w:rsidRPr="000F1988">
        <w:t>Pavimentos exteriores del predio</w:t>
      </w:r>
    </w:p>
    <w:p w:rsidR="0002551F" w:rsidRPr="000F1988" w:rsidRDefault="0002551F" w:rsidP="0002551F">
      <w:pPr>
        <w:pStyle w:val="Ttulo5"/>
        <w:numPr>
          <w:ilvl w:val="0"/>
          <w:numId w:val="16"/>
        </w:numPr>
      </w:pPr>
      <w:r w:rsidRPr="000F1988">
        <w:t>Pavimento de hormigón</w:t>
      </w:r>
    </w:p>
    <w:p w:rsidR="0002551F" w:rsidRPr="000F1988" w:rsidRDefault="0002551F" w:rsidP="0002551F">
      <w:pPr>
        <w:rPr>
          <w:rFonts w:cs="Arial"/>
          <w:szCs w:val="24"/>
        </w:rPr>
      </w:pPr>
      <w:r w:rsidRPr="000F1988">
        <w:rPr>
          <w:rFonts w:cs="Arial"/>
          <w:szCs w:val="24"/>
        </w:rPr>
        <w:t xml:space="preserve">Para la circulación vehicular se colocará tal como se indica en el plano </w:t>
      </w:r>
      <w:r>
        <w:rPr>
          <w:rFonts w:cs="Arial"/>
          <w:szCs w:val="24"/>
        </w:rPr>
        <w:t>N°</w:t>
      </w:r>
      <w:r w:rsidRPr="00CE3577">
        <w:rPr>
          <w:rFonts w:cs="Arial"/>
          <w:szCs w:val="24"/>
        </w:rPr>
        <w:t xml:space="preserve"> </w:t>
      </w:r>
      <w:r>
        <w:rPr>
          <w:rFonts w:cs="Arial"/>
          <w:szCs w:val="24"/>
        </w:rPr>
        <w:t>40027/2</w:t>
      </w:r>
      <w:r w:rsidRPr="000F1988">
        <w:rPr>
          <w:rFonts w:cs="Arial"/>
          <w:szCs w:val="24"/>
        </w:rPr>
        <w:t>, un pavimento de hormigón con malla electrosodalda</w:t>
      </w:r>
      <w:r>
        <w:rPr>
          <w:rFonts w:cs="Arial"/>
          <w:szCs w:val="24"/>
        </w:rPr>
        <w:t>. E</w:t>
      </w:r>
      <w:r w:rsidRPr="00AD4501">
        <w:rPr>
          <w:rFonts w:cs="Arial"/>
          <w:szCs w:val="24"/>
        </w:rPr>
        <w:t xml:space="preserve">l </w:t>
      </w:r>
      <w:r>
        <w:rPr>
          <w:rFonts w:cs="Arial"/>
          <w:szCs w:val="24"/>
        </w:rPr>
        <w:t>mismo</w:t>
      </w:r>
      <w:r w:rsidRPr="00AD4501">
        <w:rPr>
          <w:rFonts w:cs="Arial"/>
          <w:szCs w:val="24"/>
        </w:rPr>
        <w:t xml:space="preserve"> </w:t>
      </w:r>
      <w:r w:rsidRPr="000F1988">
        <w:rPr>
          <w:rFonts w:cs="Arial"/>
          <w:szCs w:val="24"/>
        </w:rPr>
        <w:t>se colocara sobre dos capas de suelo compactado de acuerdo al detalle indicado en el plano.</w:t>
      </w:r>
    </w:p>
    <w:p w:rsidR="0002551F" w:rsidRPr="000F1988" w:rsidRDefault="0002551F" w:rsidP="0002551F">
      <w:pPr>
        <w:pStyle w:val="Ttulo5"/>
        <w:numPr>
          <w:ilvl w:val="0"/>
          <w:numId w:val="16"/>
        </w:numPr>
      </w:pPr>
      <w:r w:rsidRPr="000F1988">
        <w:t>Engramillado</w:t>
      </w:r>
    </w:p>
    <w:p w:rsidR="0002551F" w:rsidRPr="000F1988" w:rsidRDefault="0002551F" w:rsidP="0002551F">
      <w:pPr>
        <w:rPr>
          <w:rFonts w:cs="Arial"/>
          <w:szCs w:val="24"/>
        </w:rPr>
      </w:pPr>
      <w:r w:rsidRPr="000F1988">
        <w:rPr>
          <w:rFonts w:cs="Arial"/>
          <w:szCs w:val="24"/>
        </w:rPr>
        <w:t xml:space="preserve">Para la ejecución de engramillado en el área indicada en el plano </w:t>
      </w:r>
      <w:r>
        <w:rPr>
          <w:rFonts w:cs="Arial"/>
          <w:szCs w:val="24"/>
        </w:rPr>
        <w:t>N°</w:t>
      </w:r>
      <w:r w:rsidRPr="00CE3577">
        <w:rPr>
          <w:rFonts w:cs="Arial"/>
          <w:szCs w:val="24"/>
        </w:rPr>
        <w:t xml:space="preserve"> </w:t>
      </w:r>
      <w:r>
        <w:rPr>
          <w:rFonts w:cs="Arial"/>
          <w:szCs w:val="24"/>
        </w:rPr>
        <w:t>40027/2</w:t>
      </w:r>
      <w:r w:rsidRPr="000F1988">
        <w:rPr>
          <w:rFonts w:cs="Arial"/>
          <w:szCs w:val="24"/>
        </w:rPr>
        <w:t>, se deberá realizar la nivelación del terreno, eliminando pozos y montículos. Posteriormente se colocará 10 cm de tierra negra vegetal y por último se sembrará gramilla con semilla y se regará diariamente hasta que la gramilla empiece a brotar.</w:t>
      </w:r>
    </w:p>
    <w:p w:rsidR="0002551F" w:rsidRPr="000F1988" w:rsidRDefault="0002551F" w:rsidP="0002551F">
      <w:pPr>
        <w:pStyle w:val="Ttulo5"/>
        <w:numPr>
          <w:ilvl w:val="0"/>
          <w:numId w:val="16"/>
        </w:numPr>
      </w:pPr>
      <w:r w:rsidRPr="000F1988">
        <w:t>Especies vegetales</w:t>
      </w:r>
    </w:p>
    <w:p w:rsidR="0002551F" w:rsidRPr="000F1988" w:rsidRDefault="0002551F" w:rsidP="0002551F">
      <w:pPr>
        <w:rPr>
          <w:rFonts w:cs="Arial"/>
          <w:szCs w:val="24"/>
        </w:rPr>
      </w:pPr>
      <w:r w:rsidRPr="000F1988">
        <w:rPr>
          <w:rFonts w:cs="Arial"/>
          <w:szCs w:val="24"/>
        </w:rPr>
        <w:t xml:space="preserve">Próximo al cerco perimetral predio se conforma un cerco vegetal mediante la plantación de especies arbustivas de ligustros tal como se indica en el plano </w:t>
      </w:r>
      <w:r>
        <w:rPr>
          <w:rFonts w:cs="Arial"/>
          <w:szCs w:val="24"/>
        </w:rPr>
        <w:t>N°</w:t>
      </w:r>
      <w:r w:rsidRPr="00CE3577">
        <w:rPr>
          <w:rFonts w:cs="Arial"/>
          <w:szCs w:val="24"/>
        </w:rPr>
        <w:t xml:space="preserve"> </w:t>
      </w:r>
      <w:r>
        <w:rPr>
          <w:rFonts w:cs="Arial"/>
          <w:szCs w:val="24"/>
        </w:rPr>
        <w:t>40027/2</w:t>
      </w:r>
      <w:r w:rsidRPr="000F1988">
        <w:rPr>
          <w:rFonts w:cs="Arial"/>
          <w:szCs w:val="24"/>
        </w:rPr>
        <w:t>.</w:t>
      </w:r>
    </w:p>
    <w:p w:rsidR="0002551F" w:rsidRPr="000F1988" w:rsidRDefault="0002551F" w:rsidP="0002551F">
      <w:pPr>
        <w:pStyle w:val="Ttulo3"/>
      </w:pPr>
      <w:bookmarkStart w:id="3901" w:name="_Toc332817824"/>
      <w:bookmarkStart w:id="3902" w:name="_Toc399329758"/>
      <w:bookmarkStart w:id="3903" w:name="_Toc400977568"/>
      <w:r w:rsidRPr="000F1988">
        <w:t>Gabinete Eléctrico</w:t>
      </w:r>
      <w:bookmarkEnd w:id="3901"/>
      <w:bookmarkEnd w:id="3902"/>
      <w:bookmarkEnd w:id="3903"/>
    </w:p>
    <w:p w:rsidR="0002551F" w:rsidRPr="000F1988" w:rsidRDefault="0002551F" w:rsidP="0002551F">
      <w:pPr>
        <w:rPr>
          <w:rFonts w:cs="Arial"/>
          <w:szCs w:val="24"/>
        </w:rPr>
      </w:pPr>
      <w:r w:rsidRPr="000F1988">
        <w:rPr>
          <w:rFonts w:cs="Arial"/>
          <w:szCs w:val="24"/>
        </w:rPr>
        <w:t>En el predio de las instalaciones se ubicará</w:t>
      </w:r>
      <w:r>
        <w:rPr>
          <w:rFonts w:cs="Arial"/>
          <w:szCs w:val="24"/>
        </w:rPr>
        <w:t>,</w:t>
      </w:r>
      <w:r w:rsidRPr="000F1988">
        <w:rPr>
          <w:rFonts w:cs="Arial"/>
          <w:szCs w:val="24"/>
        </w:rPr>
        <w:t xml:space="preserve"> tal como se indica en el plano </w:t>
      </w:r>
      <w:r>
        <w:rPr>
          <w:rFonts w:cs="Arial"/>
          <w:szCs w:val="24"/>
        </w:rPr>
        <w:t>N°</w:t>
      </w:r>
      <w:r w:rsidRPr="00CE3577">
        <w:rPr>
          <w:rFonts w:cs="Arial"/>
          <w:szCs w:val="24"/>
        </w:rPr>
        <w:t xml:space="preserve"> </w:t>
      </w:r>
      <w:r>
        <w:rPr>
          <w:rFonts w:cs="Arial"/>
          <w:szCs w:val="24"/>
        </w:rPr>
        <w:t xml:space="preserve">40026/2, </w:t>
      </w:r>
      <w:r w:rsidRPr="000F1988">
        <w:rPr>
          <w:rFonts w:cs="Arial"/>
          <w:szCs w:val="24"/>
        </w:rPr>
        <w:t>un gabinete eléctrico que mantiene la concepción utilizada para los edificios del sistema sanitario de Ciudad de la Costa.</w:t>
      </w:r>
    </w:p>
    <w:p w:rsidR="0002551F" w:rsidRPr="000F1988" w:rsidRDefault="0002551F" w:rsidP="0002551F">
      <w:pPr>
        <w:rPr>
          <w:rFonts w:cs="Arial"/>
          <w:szCs w:val="24"/>
        </w:rPr>
      </w:pPr>
      <w:r w:rsidRPr="000F1988">
        <w:rPr>
          <w:rFonts w:cs="Arial"/>
          <w:szCs w:val="24"/>
        </w:rPr>
        <w:t>El mismo se ubica próximo al pozo de bombeo a fin de facilitar las tareas de mantenimiento. El edificio integra una sala de tableros de dimensiones 0,65 x 2,</w:t>
      </w:r>
      <w:r>
        <w:rPr>
          <w:rFonts w:cs="Arial"/>
          <w:szCs w:val="24"/>
        </w:rPr>
        <w:t>34</w:t>
      </w:r>
      <w:r w:rsidRPr="000F1988">
        <w:rPr>
          <w:rFonts w:cs="Arial"/>
          <w:szCs w:val="24"/>
        </w:rPr>
        <w:t xml:space="preserve"> m y un depósito para herramientas,  ubicado detrás de la sala, de 1,17 x 2,</w:t>
      </w:r>
      <w:r>
        <w:rPr>
          <w:rFonts w:cs="Arial"/>
          <w:szCs w:val="24"/>
        </w:rPr>
        <w:t>34</w:t>
      </w:r>
      <w:r w:rsidRPr="000F1988">
        <w:rPr>
          <w:rFonts w:cs="Arial"/>
          <w:szCs w:val="24"/>
        </w:rPr>
        <w:t xml:space="preserve"> m.</w:t>
      </w:r>
    </w:p>
    <w:p w:rsidR="0002551F" w:rsidRPr="000F1988" w:rsidRDefault="0002551F" w:rsidP="0002551F">
      <w:pPr>
        <w:rPr>
          <w:rFonts w:cs="Arial"/>
          <w:szCs w:val="24"/>
        </w:rPr>
      </w:pPr>
      <w:r w:rsidRPr="000F1988">
        <w:rPr>
          <w:rFonts w:cs="Arial"/>
          <w:szCs w:val="24"/>
        </w:rPr>
        <w:t>El sistema constructivo adoptado consiste en una estructura independiente de bases, columnas, vigas y losa de hormigón con un cierre perimetral de muro de ladrillo visto al exterior y revocado y pintado en su interior.</w:t>
      </w:r>
    </w:p>
    <w:p w:rsidR="0002551F" w:rsidRPr="004D6A33" w:rsidRDefault="0002551F" w:rsidP="0002551F">
      <w:pPr>
        <w:rPr>
          <w:rFonts w:cs="Arial"/>
          <w:szCs w:val="24"/>
        </w:rPr>
      </w:pPr>
      <w:r w:rsidRPr="00BA4654">
        <w:rPr>
          <w:rFonts w:cs="Arial"/>
          <w:szCs w:val="24"/>
        </w:rPr>
        <w:t>El contratista deberá realizar el dimensionado y cálculo estructural de cada una de las piezas de hormigón armado que conforman la estructura del edificio</w:t>
      </w:r>
      <w:r>
        <w:rPr>
          <w:rFonts w:cs="Arial"/>
          <w:szCs w:val="24"/>
        </w:rPr>
        <w:t>. D</w:t>
      </w:r>
      <w:r w:rsidRPr="00BA4654">
        <w:rPr>
          <w:rFonts w:cs="Arial"/>
          <w:szCs w:val="24"/>
        </w:rPr>
        <w:t>eberá elaborar los recaudos gráficos y escritos necesarios para la correcta ejecución de los mismos (planos, detalles, planillas de armaduras y memorias constructivas) para su posterior aprobación por</w:t>
      </w:r>
      <w:r w:rsidRPr="00CF7065">
        <w:rPr>
          <w:rFonts w:cs="Arial"/>
          <w:szCs w:val="24"/>
        </w:rPr>
        <w:t xml:space="preserve"> parte de la </w:t>
      </w:r>
      <w:r>
        <w:rPr>
          <w:rFonts w:cs="Arial"/>
          <w:szCs w:val="24"/>
        </w:rPr>
        <w:t>Dirección de Obra</w:t>
      </w:r>
      <w:r w:rsidRPr="00CF7065">
        <w:rPr>
          <w:rFonts w:cs="Arial"/>
          <w:szCs w:val="24"/>
        </w:rPr>
        <w:t>.</w:t>
      </w:r>
    </w:p>
    <w:p w:rsidR="00FB6182" w:rsidRPr="00431B0A" w:rsidRDefault="0002551F" w:rsidP="00840EEA">
      <w:pPr>
        <w:spacing w:after="120"/>
        <w:rPr>
          <w:rFonts w:cs="Arial"/>
          <w:szCs w:val="24"/>
        </w:rPr>
      </w:pPr>
      <w:r w:rsidRPr="000F1988">
        <w:rPr>
          <w:rFonts w:cs="Arial"/>
        </w:rPr>
        <w:t>En el remate superior se utiliza una cenefa de hormigón visto y para el remate inferior un zócalo revocado y pintado. Las carpinterías son en su totalidad de aluminio anodizado color blanco, debido a que la zona de  implantación presenta un alto riesgo de corrosión. Para los pisos se utiliza un contrapiso de 15 cm de espesor con terminación de alisado de cemento rodillado con endurecedor no metálico.</w:t>
      </w:r>
      <w:bookmarkStart w:id="3904" w:name="_Toc332033439"/>
      <w:bookmarkStart w:id="3905" w:name="_Toc332099969"/>
      <w:bookmarkStart w:id="3906" w:name="_Toc332033447"/>
      <w:bookmarkStart w:id="3907" w:name="_Toc332099977"/>
      <w:bookmarkStart w:id="3908" w:name="_Toc331406863"/>
      <w:bookmarkStart w:id="3909" w:name="_Toc331407576"/>
      <w:bookmarkStart w:id="3910" w:name="_Toc331408237"/>
      <w:bookmarkStart w:id="3911" w:name="_Toc331408899"/>
      <w:bookmarkStart w:id="3912" w:name="_Toc331409560"/>
      <w:bookmarkStart w:id="3913" w:name="_Toc331410248"/>
      <w:bookmarkStart w:id="3914" w:name="_Toc331415875"/>
      <w:bookmarkStart w:id="3915" w:name="_Toc331421973"/>
      <w:bookmarkStart w:id="3916" w:name="_Toc331427249"/>
      <w:bookmarkStart w:id="3917" w:name="_Toc331498455"/>
      <w:bookmarkStart w:id="3918" w:name="_Toc331499146"/>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p>
    <w:p w:rsidR="003302E5" w:rsidRPr="00F52B3B" w:rsidRDefault="003302E5" w:rsidP="00C75633">
      <w:pPr>
        <w:pStyle w:val="Ttulo1"/>
      </w:pPr>
      <w:r>
        <w:rPr>
          <w:lang w:val="es-ES"/>
        </w:rPr>
        <w:br w:type="page"/>
      </w:r>
      <w:bookmarkStart w:id="3919" w:name="_Toc399329759"/>
      <w:bookmarkStart w:id="3920" w:name="_Toc400977569"/>
      <w:r w:rsidR="00286630">
        <w:rPr>
          <w:lang w:val="es-ES"/>
        </w:rPr>
        <w:t>P</w:t>
      </w:r>
      <w:r w:rsidR="00286630">
        <w:t>uesta en marcha</w:t>
      </w:r>
      <w:r w:rsidR="004A5851" w:rsidRPr="004A5851">
        <w:t xml:space="preserve"> Y</w:t>
      </w:r>
      <w:r w:rsidR="00286630">
        <w:t xml:space="preserve"> Capacitación</w:t>
      </w:r>
      <w:bookmarkEnd w:id="3919"/>
      <w:bookmarkEnd w:id="3920"/>
    </w:p>
    <w:p w:rsidR="00CD70B0" w:rsidRPr="00F52B3B" w:rsidRDefault="004A5851" w:rsidP="00CD70B0">
      <w:pPr>
        <w:pStyle w:val="Ttulo2"/>
        <w:rPr>
          <w:rFonts w:cs="Arial"/>
          <w:lang w:val="es-ES"/>
        </w:rPr>
      </w:pPr>
      <w:bookmarkStart w:id="3921" w:name="_Toc199294592"/>
      <w:bookmarkStart w:id="3922" w:name="_Toc399329760"/>
      <w:bookmarkStart w:id="3923" w:name="_Toc400977570"/>
      <w:r w:rsidRPr="004A5851">
        <w:rPr>
          <w:rFonts w:cs="Arial"/>
          <w:lang w:val="es-ES"/>
        </w:rPr>
        <w:t>Introducción</w:t>
      </w:r>
      <w:bookmarkEnd w:id="3921"/>
      <w:bookmarkEnd w:id="3922"/>
      <w:bookmarkEnd w:id="3923"/>
    </w:p>
    <w:p w:rsidR="00CD70B0" w:rsidRPr="00F52B3B" w:rsidRDefault="004A5851" w:rsidP="00CD70B0">
      <w:r w:rsidRPr="004A5851">
        <w:t>Una vez culminada la obra civil, la instalación electromecánica y el acondicionamiento del predio en sus líneas generales, y no existiendo observaciones al respecto por parte de la Dirección de Obra, la empresa Contratista estará en condiciones de solicitar la autorización para dar comienzo a la puesta en marcha y la operación de las instalaciones (esta última a realizar por OSE), así como también a realizar la capacitación del personal que operará el sistema.</w:t>
      </w:r>
    </w:p>
    <w:p w:rsidR="00804A1D" w:rsidRPr="00F52B3B" w:rsidRDefault="004A5851" w:rsidP="00804A1D">
      <w:pPr>
        <w:pStyle w:val="Ttulo2"/>
        <w:rPr>
          <w:rFonts w:cs="Arial"/>
          <w:lang w:val="es-ES"/>
        </w:rPr>
      </w:pPr>
      <w:bookmarkStart w:id="3924" w:name="_Toc330476549"/>
      <w:bookmarkStart w:id="3925" w:name="_Toc330476771"/>
      <w:bookmarkStart w:id="3926" w:name="_Toc330477174"/>
      <w:bookmarkStart w:id="3927" w:name="_Toc330477705"/>
      <w:bookmarkStart w:id="3928" w:name="_Toc399329761"/>
      <w:bookmarkStart w:id="3929" w:name="_Toc400977571"/>
      <w:bookmarkStart w:id="3930" w:name="_Toc199294593"/>
      <w:bookmarkEnd w:id="3924"/>
      <w:bookmarkEnd w:id="3925"/>
      <w:bookmarkEnd w:id="3926"/>
      <w:bookmarkEnd w:id="3927"/>
      <w:r w:rsidRPr="004A5851">
        <w:rPr>
          <w:rFonts w:cs="Arial"/>
          <w:lang w:val="es-ES"/>
        </w:rPr>
        <w:t>Puesta en marcha</w:t>
      </w:r>
      <w:bookmarkEnd w:id="3928"/>
      <w:bookmarkEnd w:id="3929"/>
      <w:r w:rsidRPr="004A5851">
        <w:rPr>
          <w:rFonts w:cs="Arial"/>
          <w:lang w:val="es-ES"/>
        </w:rPr>
        <w:t xml:space="preserve"> </w:t>
      </w:r>
      <w:bookmarkEnd w:id="3930"/>
    </w:p>
    <w:p w:rsidR="00804A1D" w:rsidRPr="00F52B3B" w:rsidRDefault="004A5851" w:rsidP="00CD70B0">
      <w:r w:rsidRPr="004A5851">
        <w:t>Con 30 días de anticipación a la puesta en marcha de las instalaciones, el Contratista presentará a la Dirección de las Obra un plan detallado de las actividades a realizar durante el período, y solicitará la autorización respectiva para iniciar esta actividad.</w:t>
      </w:r>
    </w:p>
    <w:p w:rsidR="00804A1D" w:rsidRPr="00F52B3B" w:rsidRDefault="004A5851" w:rsidP="00804A1D">
      <w:smartTag w:uri="urn:schemas-microsoft-com:office:smarttags" w:element="PersonName">
        <w:smartTagPr>
          <w:attr w:name="ProductID" w:val="la Direcci￳n"/>
        </w:smartTagPr>
        <w:r w:rsidRPr="004A5851">
          <w:t>La Dirección</w:t>
        </w:r>
      </w:smartTag>
      <w:r w:rsidRPr="004A5851">
        <w:t xml:space="preserve"> de Obra inspeccionará las instalaciones y verificará que las mismas cumplan con las condiciones previas requeridas, dando su aprobación para el inicio de la puesta en marcha.</w:t>
      </w:r>
    </w:p>
    <w:p w:rsidR="00EA4FBA" w:rsidRPr="00F52B3B" w:rsidRDefault="004A5851" w:rsidP="00804A1D">
      <w:r w:rsidRPr="004A5851">
        <w:t xml:space="preserve">Previo a la puesta en marcha se deberán realizar las pruebas del sistema eléctrico y de control detalladas en el numeral </w:t>
      </w:r>
      <w:fldSimple w:instr=" REF _Ref331496994 \r \h  \* MERGEFORMAT ">
        <w:r w:rsidR="005245FE">
          <w:t>8.14</w:t>
        </w:r>
      </w:fldSimple>
      <w:r w:rsidRPr="004A5851">
        <w:t xml:space="preserve"> - </w:t>
      </w:r>
      <w:fldSimple w:instr=" REF _Ref331496989 \h  \* MERGEFORMAT ">
        <w:r w:rsidR="005245FE" w:rsidRPr="003952EA">
          <w:t xml:space="preserve">Pruebas </w:t>
        </w:r>
        <w:r w:rsidR="005245FE">
          <w:t>del sistema eléctrico y de control</w:t>
        </w:r>
      </w:fldSimple>
      <w:r w:rsidRPr="004A5851">
        <w:t>.</w:t>
      </w:r>
    </w:p>
    <w:p w:rsidR="004D6A33" w:rsidRPr="00F52B3B" w:rsidRDefault="004A5851" w:rsidP="004D6A33">
      <w:r w:rsidRPr="004A5851">
        <w:t>En la puesta en marcha se procederá a realizar todas las pruebas y ensayos de los equipos que se indiquen en estas especificaciones técnicas, en el proyecto ejecutivo y en las fichas técnicas de los mismos, así como también se deberán considerar las recomendaciones que realicen los proveedores de los equipos.</w:t>
      </w:r>
    </w:p>
    <w:p w:rsidR="007B08D8" w:rsidRPr="00F52B3B" w:rsidRDefault="004A5851" w:rsidP="007B08D8">
      <w:pPr>
        <w:pStyle w:val="Ttulo2"/>
      </w:pPr>
      <w:bookmarkStart w:id="3931" w:name="_Toc331498467"/>
      <w:bookmarkStart w:id="3932" w:name="_Toc331499158"/>
      <w:bookmarkStart w:id="3933" w:name="_Toc399329762"/>
      <w:bookmarkStart w:id="3934" w:name="_Toc400977572"/>
      <w:bookmarkEnd w:id="3931"/>
      <w:bookmarkEnd w:id="3932"/>
      <w:r w:rsidRPr="004A5851">
        <w:t>Capacitación</w:t>
      </w:r>
      <w:bookmarkEnd w:id="3933"/>
      <w:bookmarkEnd w:id="3934"/>
    </w:p>
    <w:p w:rsidR="007B08D8" w:rsidRPr="00F52B3B" w:rsidRDefault="004A5851" w:rsidP="007B08D8">
      <w:pPr>
        <w:spacing w:after="140"/>
      </w:pPr>
      <w:r w:rsidRPr="004A5851">
        <w:t>Durante el proceso de puesta en marcha, el Contratista proveerá la capacitación correspondiente a los operadores y personal de mantenimiento.</w:t>
      </w:r>
    </w:p>
    <w:p w:rsidR="007B08D8" w:rsidRPr="00F52B3B" w:rsidRDefault="004A5851" w:rsidP="007B08D8">
      <w:pPr>
        <w:spacing w:after="140"/>
      </w:pPr>
      <w:r w:rsidRPr="004A5851">
        <w:t xml:space="preserve">La cantidad de funcionarios de mantenimiento y operación a capacitar será </w:t>
      </w:r>
      <w:r w:rsidRPr="004A5851">
        <w:rPr>
          <w:color w:val="auto"/>
        </w:rPr>
        <w:t>de 5</w:t>
      </w:r>
      <w:r w:rsidRPr="004A5851">
        <w:t xml:space="preserve"> personas, dispuestas en un solo grupo. Estas personas serán definidas por la Administración.</w:t>
      </w:r>
    </w:p>
    <w:p w:rsidR="007B08D8" w:rsidRPr="00F52B3B" w:rsidRDefault="004A5851" w:rsidP="007B08D8">
      <w:pPr>
        <w:spacing w:after="140"/>
      </w:pPr>
      <w:r w:rsidRPr="004A5851">
        <w:t xml:space="preserve">La capacitación deberá ser coordinada con la Administración, siendo la Dirección de Obra quien apruebe el contenido de la misma. </w:t>
      </w:r>
    </w:p>
    <w:p w:rsidR="007B08D8" w:rsidRPr="00F52B3B" w:rsidRDefault="004A5851" w:rsidP="007B08D8">
      <w:pPr>
        <w:rPr>
          <w:rFonts w:cs="Arial"/>
          <w:szCs w:val="24"/>
          <w:lang w:val="es-AR"/>
        </w:rPr>
      </w:pPr>
      <w:r w:rsidRPr="004A5851">
        <w:rPr>
          <w:rFonts w:cs="Arial"/>
          <w:szCs w:val="24"/>
          <w:lang w:val="es-AR"/>
        </w:rPr>
        <w:t>La capacitación deberá incluir:</w:t>
      </w:r>
    </w:p>
    <w:p w:rsidR="007B08D8" w:rsidRPr="00F52B3B" w:rsidRDefault="004A5851" w:rsidP="00585F75">
      <w:pPr>
        <w:numPr>
          <w:ilvl w:val="0"/>
          <w:numId w:val="51"/>
        </w:numPr>
        <w:rPr>
          <w:rFonts w:cs="Arial"/>
          <w:szCs w:val="24"/>
        </w:rPr>
      </w:pPr>
      <w:r w:rsidRPr="004A5851">
        <w:rPr>
          <w:rFonts w:cs="Arial"/>
          <w:szCs w:val="24"/>
        </w:rPr>
        <w:t>Operación de las estaciones de bombeo según buenas prácticas de gestión.</w:t>
      </w:r>
    </w:p>
    <w:p w:rsidR="007B08D8" w:rsidRPr="00F52B3B" w:rsidRDefault="004A5851" w:rsidP="00585F75">
      <w:pPr>
        <w:numPr>
          <w:ilvl w:val="0"/>
          <w:numId w:val="51"/>
        </w:numPr>
        <w:rPr>
          <w:rFonts w:cs="Arial"/>
          <w:szCs w:val="24"/>
        </w:rPr>
      </w:pPr>
      <w:r w:rsidRPr="004A5851">
        <w:rPr>
          <w:rFonts w:cs="Arial"/>
          <w:szCs w:val="24"/>
        </w:rPr>
        <w:t>Mantenimiento electromecánico.</w:t>
      </w:r>
    </w:p>
    <w:p w:rsidR="007B08D8" w:rsidRPr="00F52B3B" w:rsidRDefault="004A5851" w:rsidP="00585F75">
      <w:pPr>
        <w:numPr>
          <w:ilvl w:val="0"/>
          <w:numId w:val="51"/>
        </w:numPr>
        <w:rPr>
          <w:rFonts w:cs="Arial"/>
          <w:szCs w:val="24"/>
        </w:rPr>
      </w:pPr>
      <w:r w:rsidRPr="004A5851">
        <w:rPr>
          <w:rFonts w:cs="Arial"/>
          <w:szCs w:val="24"/>
        </w:rPr>
        <w:t>Seguridad del personal.</w:t>
      </w:r>
    </w:p>
    <w:p w:rsidR="007B08D8" w:rsidRPr="00F52B3B" w:rsidRDefault="004A5851" w:rsidP="007B08D8">
      <w:pPr>
        <w:rPr>
          <w:rFonts w:cs="Arial"/>
          <w:szCs w:val="24"/>
        </w:rPr>
      </w:pPr>
      <w:r w:rsidRPr="004A5851">
        <w:rPr>
          <w:rFonts w:cs="Arial"/>
          <w:szCs w:val="24"/>
        </w:rPr>
        <w:t>Para ello el Contratista deberá:</w:t>
      </w:r>
    </w:p>
    <w:p w:rsidR="007B08D8" w:rsidRPr="00F52B3B" w:rsidRDefault="004A5851" w:rsidP="00585F75">
      <w:pPr>
        <w:numPr>
          <w:ilvl w:val="0"/>
          <w:numId w:val="52"/>
        </w:numPr>
        <w:rPr>
          <w:rFonts w:cs="Arial"/>
          <w:szCs w:val="24"/>
        </w:rPr>
      </w:pPr>
      <w:r w:rsidRPr="004A5851">
        <w:rPr>
          <w:rFonts w:cs="Arial"/>
          <w:szCs w:val="24"/>
        </w:rPr>
        <w:t>Programar y realizar un curso teórico - práctico que abarque los ítems 1, 2 y 3, durante el período de puesta en marcha. E</w:t>
      </w:r>
      <w:r w:rsidRPr="004A5851">
        <w:t>l curso deberá tener una duración no inferior a 40 horas.</w:t>
      </w:r>
      <w:r w:rsidRPr="004A5851">
        <w:rPr>
          <w:rFonts w:cs="Arial"/>
          <w:szCs w:val="24"/>
        </w:rPr>
        <w:t xml:space="preserve"> Se deberá incluir una evaluación al final para asegurar que el personal ha adquirido los conocimientos necesarios.</w:t>
      </w:r>
    </w:p>
    <w:p w:rsidR="007B08D8" w:rsidRPr="00F52B3B" w:rsidRDefault="004A5851" w:rsidP="001C6E8D">
      <w:pPr>
        <w:ind w:left="709"/>
      </w:pPr>
      <w:r w:rsidRPr="004A5851">
        <w:t>El Contratista, con 30 días de anticipación al inicio de la capacitación, deberá entregar un detallado programa de todos los cursos a dictar, así como los métodos propuestos, materiales, horarios y locales a utilizar, para que sea aprobado por la Dirección de Obra.</w:t>
      </w:r>
    </w:p>
    <w:p w:rsidR="007B08D8" w:rsidRPr="00F52B3B" w:rsidRDefault="004A5851" w:rsidP="00585F75">
      <w:pPr>
        <w:numPr>
          <w:ilvl w:val="0"/>
          <w:numId w:val="52"/>
        </w:numPr>
        <w:rPr>
          <w:rFonts w:cs="Arial"/>
          <w:szCs w:val="24"/>
        </w:rPr>
      </w:pPr>
      <w:r w:rsidRPr="004A5851">
        <w:rPr>
          <w:rFonts w:cs="Arial"/>
          <w:szCs w:val="24"/>
        </w:rPr>
        <w:t>Confeccionar un manual de Operación y Mantenimiento (O&amp;M) de TODAS las instalaciones construidas, del cual entregará cinco (5) ejemplares impresos a la Administración, más un ejemplar a cada funcionario (durante el período de capacitación), más soporte magnético.</w:t>
      </w:r>
    </w:p>
    <w:p w:rsidR="007B08D8" w:rsidRPr="00F52B3B" w:rsidRDefault="004A5851" w:rsidP="007B08D8">
      <w:r w:rsidRPr="004A5851">
        <w:t>El Manual de O&amp;M deberá contener como mínimo:</w:t>
      </w:r>
    </w:p>
    <w:p w:rsidR="007B08D8" w:rsidRPr="00F52B3B" w:rsidRDefault="004A5851" w:rsidP="007B08D8">
      <w:pPr>
        <w:pStyle w:val="Vieta1"/>
      </w:pPr>
      <w:r w:rsidRPr="004A5851">
        <w:t>Rutinas de mantenimiento preventivas. En donde se incluyan las recomendaciones de los proveedores de los equipos.</w:t>
      </w:r>
    </w:p>
    <w:p w:rsidR="007B08D8" w:rsidRPr="00F52B3B" w:rsidRDefault="004A5851" w:rsidP="007B08D8">
      <w:pPr>
        <w:pStyle w:val="Vieta1"/>
      </w:pPr>
      <w:r w:rsidRPr="004A5851">
        <w:t xml:space="preserve">Hojas de datos de todo el equipamiento con sus manuales (incluyendo la vía original), gráficos, etc. que se requieren para su O&amp;M. </w:t>
      </w:r>
    </w:p>
    <w:p w:rsidR="007B08D8" w:rsidRPr="00F52B3B" w:rsidRDefault="004A5851" w:rsidP="007B08D8">
      <w:pPr>
        <w:pStyle w:val="Vieta1"/>
      </w:pPr>
      <w:r w:rsidRPr="004A5851">
        <w:t>Instrucciones para la operación de todas las instalaciones.</w:t>
      </w:r>
    </w:p>
    <w:p w:rsidR="007B08D8" w:rsidRPr="00F52B3B" w:rsidRDefault="004A5851" w:rsidP="007B08D8">
      <w:pPr>
        <w:pStyle w:val="Vieta1"/>
        <w:spacing w:after="120"/>
        <w:rPr>
          <w:lang w:val="es-AR"/>
        </w:rPr>
      </w:pPr>
      <w:r w:rsidRPr="004A5851">
        <w:t>Estos</w:t>
      </w:r>
      <w:r w:rsidRPr="004A5851">
        <w:rPr>
          <w:lang w:val="es-ES_tradnl"/>
        </w:rPr>
        <w:t xml:space="preserve"> Manuales deberán estar impresos en idioma español.</w:t>
      </w:r>
    </w:p>
    <w:p w:rsidR="007B08D8" w:rsidRPr="00F52B3B" w:rsidRDefault="004A5851" w:rsidP="007B08D8">
      <w:pPr>
        <w:pStyle w:val="Vieta1"/>
      </w:pPr>
      <w:r w:rsidRPr="004A5851">
        <w:t>Descripción del  software a ser utilizado en la programación de los Controladores Lógicos Programables (PLC) y sus CDs  de instalación.</w:t>
      </w:r>
    </w:p>
    <w:p w:rsidR="007B08D8" w:rsidRPr="00F52B3B" w:rsidRDefault="004A5851" w:rsidP="007B08D8">
      <w:pPr>
        <w:rPr>
          <w:rFonts w:cs="Arial"/>
          <w:szCs w:val="24"/>
        </w:rPr>
      </w:pPr>
      <w:r w:rsidRPr="004A5851">
        <w:rPr>
          <w:rFonts w:cs="Arial"/>
          <w:szCs w:val="24"/>
        </w:rPr>
        <w:t>c) Capacitar en forma simultánea hasta tres personas, que designará la Administración, en el software utilizado en la programación de los Controladores Lógicos Programables (PLC). E</w:t>
      </w:r>
      <w:r w:rsidRPr="004A5851">
        <w:t>l curso deberá tener una duración no inferior a 10 horas.</w:t>
      </w:r>
      <w:r w:rsidRPr="004A5851">
        <w:rPr>
          <w:rFonts w:cs="Arial"/>
          <w:szCs w:val="24"/>
        </w:rPr>
        <w:t xml:space="preserve"> El objetivo es que el funcionario capacitado pueda realizar con solvencia todas las modificaciones que desee sobre el PLC, como ser:</w:t>
      </w:r>
    </w:p>
    <w:p w:rsidR="007B08D8" w:rsidRPr="00F52B3B" w:rsidRDefault="004A5851" w:rsidP="009E07ED">
      <w:pPr>
        <w:pStyle w:val="Vieta1"/>
      </w:pPr>
      <w:r w:rsidRPr="004A5851">
        <w:t>Establecer conexiones entre PLC y PC.</w:t>
      </w:r>
    </w:p>
    <w:p w:rsidR="007B08D8" w:rsidRPr="00F52B3B" w:rsidRDefault="004A5851" w:rsidP="009E07ED">
      <w:pPr>
        <w:pStyle w:val="Vieta1"/>
      </w:pPr>
      <w:r w:rsidRPr="004A5851">
        <w:t>Transferencias entre PC y PLC de programas y recíprocamente.</w:t>
      </w:r>
    </w:p>
    <w:p w:rsidR="007B08D8" w:rsidRPr="00F52B3B" w:rsidRDefault="004A5851" w:rsidP="009E07ED">
      <w:pPr>
        <w:pStyle w:val="Vieta1"/>
      </w:pPr>
      <w:r w:rsidRPr="004A5851">
        <w:t>Agregado, eliminación o modificaciones de líneas de programa.</w:t>
      </w:r>
    </w:p>
    <w:p w:rsidR="007B08D8" w:rsidRPr="00F52B3B" w:rsidRDefault="004A5851" w:rsidP="009E07ED">
      <w:pPr>
        <w:pStyle w:val="Vieta1"/>
      </w:pPr>
      <w:r w:rsidRPr="004A5851">
        <w:t>Análisis y modificaciones de parámetros y configuraciones de red.</w:t>
      </w:r>
    </w:p>
    <w:p w:rsidR="008A1A50" w:rsidRPr="00884A82" w:rsidRDefault="004A5851">
      <w:pPr>
        <w:pStyle w:val="Vieta1"/>
        <w:rPr>
          <w:rFonts w:cs="Arial"/>
          <w:lang w:val="es-UY"/>
        </w:rPr>
      </w:pPr>
      <w:r w:rsidRPr="004A5851">
        <w:t>Análisis de fallas, del sistema, sus componentes y del PLC. Remplazos.</w:t>
      </w:r>
      <w:bookmarkStart w:id="3935" w:name="_Toc331498469"/>
      <w:bookmarkStart w:id="3936" w:name="_Toc331499160"/>
      <w:bookmarkStart w:id="3937" w:name="_Toc330476551"/>
      <w:bookmarkStart w:id="3938" w:name="_Toc330476773"/>
      <w:bookmarkStart w:id="3939" w:name="_Toc330477176"/>
      <w:bookmarkStart w:id="3940" w:name="_Toc330477707"/>
      <w:bookmarkStart w:id="3941" w:name="_Toc330477178"/>
      <w:bookmarkStart w:id="3942" w:name="_Toc330477709"/>
      <w:bookmarkStart w:id="3943" w:name="_Toc331409574"/>
      <w:bookmarkStart w:id="3944" w:name="_Toc331410262"/>
      <w:bookmarkStart w:id="3945" w:name="_Toc331415889"/>
      <w:bookmarkStart w:id="3946" w:name="_Toc331421987"/>
      <w:bookmarkStart w:id="3947" w:name="_Toc331427263"/>
      <w:bookmarkStart w:id="3948" w:name="_Toc331498471"/>
      <w:bookmarkStart w:id="3949" w:name="_Toc331409576"/>
      <w:bookmarkStart w:id="3950" w:name="_Toc331410264"/>
      <w:bookmarkStart w:id="3951" w:name="_Toc331415891"/>
      <w:bookmarkStart w:id="3952" w:name="_Toc331421989"/>
      <w:bookmarkStart w:id="3953" w:name="_Toc331427265"/>
      <w:bookmarkStart w:id="3954" w:name="_Toc331498473"/>
      <w:bookmarkStart w:id="3955" w:name="_Toc331499163"/>
      <w:bookmarkStart w:id="3956" w:name="_Toc331409578"/>
      <w:bookmarkStart w:id="3957" w:name="_Toc331410266"/>
      <w:bookmarkStart w:id="3958" w:name="_Toc331415893"/>
      <w:bookmarkStart w:id="3959" w:name="_Toc331421991"/>
      <w:bookmarkStart w:id="3960" w:name="_Toc331427267"/>
      <w:bookmarkStart w:id="3961" w:name="_Toc331498475"/>
      <w:bookmarkStart w:id="3962" w:name="_Toc331499165"/>
      <w:bookmarkStart w:id="3963" w:name="_Toc331409583"/>
      <w:bookmarkStart w:id="3964" w:name="_Toc331410271"/>
      <w:bookmarkStart w:id="3965" w:name="_Toc331415898"/>
      <w:bookmarkStart w:id="3966" w:name="_Toc331421996"/>
      <w:bookmarkStart w:id="3967" w:name="_Toc331427272"/>
      <w:bookmarkStart w:id="3968" w:name="_Toc331498480"/>
      <w:bookmarkStart w:id="3969" w:name="_Toc331499170"/>
      <w:bookmarkStart w:id="3970" w:name="_Toc331409587"/>
      <w:bookmarkStart w:id="3971" w:name="_Toc331410275"/>
      <w:bookmarkStart w:id="3972" w:name="_Toc331415902"/>
      <w:bookmarkStart w:id="3973" w:name="_Toc331422000"/>
      <w:bookmarkStart w:id="3974" w:name="_Toc331427276"/>
      <w:bookmarkStart w:id="3975" w:name="_Toc331498484"/>
      <w:bookmarkStart w:id="3976" w:name="_Toc331499174"/>
      <w:bookmarkStart w:id="3977" w:name="_Toc331409588"/>
      <w:bookmarkStart w:id="3978" w:name="_Toc331410276"/>
      <w:bookmarkStart w:id="3979" w:name="_Toc331415903"/>
      <w:bookmarkStart w:id="3980" w:name="_Toc331422001"/>
      <w:bookmarkStart w:id="3981" w:name="_Toc331427277"/>
      <w:bookmarkStart w:id="3982" w:name="_Toc331498485"/>
      <w:bookmarkStart w:id="3983" w:name="_Toc331499175"/>
      <w:bookmarkStart w:id="3984" w:name="_Toc331409590"/>
      <w:bookmarkStart w:id="3985" w:name="_Toc331410278"/>
      <w:bookmarkStart w:id="3986" w:name="_Toc331415905"/>
      <w:bookmarkStart w:id="3987" w:name="_Toc331422003"/>
      <w:bookmarkStart w:id="3988" w:name="_Toc331427279"/>
      <w:bookmarkStart w:id="3989" w:name="_Toc331498487"/>
      <w:bookmarkStart w:id="3990" w:name="_Toc331499177"/>
      <w:bookmarkStart w:id="3991" w:name="_Toc331409592"/>
      <w:bookmarkStart w:id="3992" w:name="_Toc331410280"/>
      <w:bookmarkStart w:id="3993" w:name="_Toc331415907"/>
      <w:bookmarkStart w:id="3994" w:name="_Toc331422005"/>
      <w:bookmarkStart w:id="3995" w:name="_Toc331427281"/>
      <w:bookmarkStart w:id="3996" w:name="_Toc331498489"/>
      <w:bookmarkStart w:id="3997" w:name="_Toc331499179"/>
      <w:bookmarkStart w:id="3998" w:name="_Toc331409599"/>
      <w:bookmarkStart w:id="3999" w:name="_Toc331410287"/>
      <w:bookmarkStart w:id="4000" w:name="_Toc331415914"/>
      <w:bookmarkStart w:id="4001" w:name="_Toc331422012"/>
      <w:bookmarkStart w:id="4002" w:name="_Toc331427288"/>
      <w:bookmarkStart w:id="4003" w:name="_Toc331498496"/>
      <w:bookmarkStart w:id="4004" w:name="_Toc331499186"/>
      <w:bookmarkStart w:id="4005" w:name="_Toc331409600"/>
      <w:bookmarkStart w:id="4006" w:name="_Toc331410288"/>
      <w:bookmarkStart w:id="4007" w:name="_Toc331415915"/>
      <w:bookmarkStart w:id="4008" w:name="_Toc331422013"/>
      <w:bookmarkStart w:id="4009" w:name="_Toc331427289"/>
      <w:bookmarkStart w:id="4010" w:name="_Toc331498497"/>
      <w:bookmarkStart w:id="4011" w:name="_Toc331499187"/>
      <w:bookmarkStart w:id="4012" w:name="_Toc331067164"/>
      <w:bookmarkStart w:id="4013" w:name="_Toc331081474"/>
      <w:bookmarkStart w:id="4014" w:name="_Toc331083382"/>
      <w:bookmarkStart w:id="4015" w:name="_Toc331084878"/>
      <w:bookmarkStart w:id="4016" w:name="_Toc331089226"/>
      <w:bookmarkStart w:id="4017" w:name="_Toc331089956"/>
      <w:bookmarkStart w:id="4018" w:name="_Toc331142191"/>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p>
    <w:p w:rsidR="00884A82" w:rsidRDefault="00884A82">
      <w:pPr>
        <w:spacing w:after="0" w:line="240" w:lineRule="auto"/>
        <w:jc w:val="left"/>
        <w:rPr>
          <w:rFonts w:cs="Arial"/>
          <w:lang w:val="es-UY"/>
        </w:rPr>
      </w:pPr>
      <w:r>
        <w:rPr>
          <w:rFonts w:cs="Arial"/>
          <w:lang w:val="es-UY"/>
        </w:rPr>
        <w:br w:type="page"/>
      </w:r>
    </w:p>
    <w:p w:rsidR="00884A82" w:rsidRDefault="00884A82" w:rsidP="00884A82">
      <w:pPr>
        <w:pStyle w:val="Vieta1"/>
        <w:numPr>
          <w:ilvl w:val="0"/>
          <w:numId w:val="0"/>
        </w:numPr>
        <w:ind w:left="567" w:hanging="567"/>
        <w:rPr>
          <w:rFonts w:cs="Arial"/>
          <w:lang w:val="es-UY"/>
        </w:rPr>
      </w:pPr>
    </w:p>
    <w:p w:rsidR="00884A82" w:rsidRDefault="00884A82" w:rsidP="00884A82">
      <w:pPr>
        <w:pStyle w:val="Ttulo1"/>
      </w:pPr>
      <w:bookmarkStart w:id="4019" w:name="_Toc400967110"/>
      <w:bookmarkStart w:id="4020" w:name="_Toc400977573"/>
      <w:r>
        <w:t>gestión ambiental de la obra</w:t>
      </w:r>
      <w:bookmarkEnd w:id="4019"/>
      <w:bookmarkEnd w:id="4020"/>
    </w:p>
    <w:p w:rsidR="00884A82" w:rsidRDefault="00884A82" w:rsidP="00884A82">
      <w:pPr>
        <w:ind w:left="540"/>
      </w:pPr>
      <w:r>
        <w:t>La gestión ambiental de la obra deberá realizarse de acuerdo a lo que se establece en el Anexo VI (Tomo II Capítulo C).</w:t>
      </w:r>
    </w:p>
    <w:p w:rsidR="00884A82" w:rsidRPr="00884A82" w:rsidRDefault="00884A82" w:rsidP="00884A82">
      <w:pPr>
        <w:pStyle w:val="Vieta1"/>
        <w:numPr>
          <w:ilvl w:val="0"/>
          <w:numId w:val="0"/>
        </w:numPr>
        <w:ind w:left="567" w:hanging="567"/>
        <w:rPr>
          <w:rFonts w:cs="Arial"/>
        </w:rPr>
      </w:pPr>
    </w:p>
    <w:p w:rsidR="00884A82" w:rsidRDefault="00884A82" w:rsidP="00884A82">
      <w:pPr>
        <w:pStyle w:val="Vieta1"/>
        <w:numPr>
          <w:ilvl w:val="0"/>
          <w:numId w:val="0"/>
        </w:numPr>
        <w:ind w:left="567" w:hanging="567"/>
        <w:rPr>
          <w:rFonts w:cs="Arial"/>
          <w:lang w:val="es-UY"/>
        </w:rPr>
      </w:pPr>
    </w:p>
    <w:sectPr w:rsidR="00884A82" w:rsidSect="0095232A">
      <w:headerReference w:type="even" r:id="rId10"/>
      <w:headerReference w:type="default" r:id="rId11"/>
      <w:pgSz w:w="11906" w:h="16838" w:code="9"/>
      <w:pgMar w:top="1418" w:right="1304" w:bottom="1418" w:left="1304" w:header="720" w:footer="720" w:gutter="0"/>
      <w:pgNumType w:start="73"/>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1C4E" w:rsidRDefault="009F1C4E">
      <w:r>
        <w:separator/>
      </w:r>
    </w:p>
  </w:endnote>
  <w:endnote w:type="continuationSeparator" w:id="0">
    <w:p w:rsidR="009F1C4E" w:rsidRDefault="009F1C4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Humanst521 BT">
    <w:altName w:val="Tahoma"/>
    <w:charset w:val="00"/>
    <w:family w:val="swiss"/>
    <w:pitch w:val="variable"/>
    <w:sig w:usb0="00000007" w:usb1="00000000" w:usb2="00000000" w:usb3="00000000" w:csb0="00000011"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1C4E" w:rsidRDefault="009F1C4E">
      <w:r>
        <w:separator/>
      </w:r>
    </w:p>
  </w:footnote>
  <w:footnote w:type="continuationSeparator" w:id="0">
    <w:p w:rsidR="009F1C4E" w:rsidRDefault="009F1C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C4E" w:rsidRPr="00F03893" w:rsidRDefault="009F1C4E" w:rsidP="00DE0BB1">
    <w:pPr>
      <w:pStyle w:val="Encabezado"/>
      <w:pBdr>
        <w:bottom w:val="single" w:sz="6" w:space="1" w:color="auto"/>
      </w:pBdr>
      <w:tabs>
        <w:tab w:val="right" w:pos="9000"/>
      </w:tabs>
      <w:ind w:right="-18"/>
      <w:rPr>
        <w:rFonts w:ascii="Calibri" w:hAnsi="Calibri"/>
        <w:lang w:val="es-ES"/>
      </w:rPr>
    </w:pPr>
    <w:r>
      <w:rPr>
        <w:rFonts w:ascii="Calibri" w:hAnsi="Calibri"/>
        <w:lang w:val="es-ES"/>
      </w:rPr>
      <w:t>Sección VI. Requisitos de las obras</w:t>
    </w:r>
    <w:r>
      <w:rPr>
        <w:rFonts w:ascii="Calibri" w:hAnsi="Calibri"/>
        <w:lang w:val="es-ES"/>
      </w:rPr>
      <w:tab/>
    </w:r>
    <w:r>
      <w:rPr>
        <w:rFonts w:ascii="Calibri" w:hAnsi="Calibri"/>
        <w:lang w:val="es-ES"/>
      </w:rPr>
      <w:tab/>
    </w:r>
    <w:r>
      <w:rPr>
        <w:rFonts w:ascii="Calibri" w:hAnsi="Calibri"/>
        <w:lang w:val="es-ES"/>
      </w:rPr>
      <w:tab/>
    </w:r>
    <w:r w:rsidRPr="00632BEB">
      <w:rPr>
        <w:rStyle w:val="Nmerodepgina"/>
        <w:rFonts w:ascii="Calibri" w:hAnsi="Calibri"/>
        <w:lang w:val="es-ES"/>
      </w:rPr>
      <w:tab/>
    </w:r>
    <w:r w:rsidR="004E2090" w:rsidRPr="00632BEB">
      <w:rPr>
        <w:rStyle w:val="Nmerodepgina"/>
        <w:rFonts w:ascii="Calibri" w:hAnsi="Calibri"/>
        <w:lang w:val="es-ES"/>
      </w:rPr>
      <w:fldChar w:fldCharType="begin"/>
    </w:r>
    <w:r w:rsidRPr="00632BEB">
      <w:rPr>
        <w:rStyle w:val="Nmerodepgina"/>
        <w:rFonts w:ascii="Calibri" w:hAnsi="Calibri"/>
        <w:lang w:val="es-ES"/>
      </w:rPr>
      <w:instrText xml:space="preserve"> PAGE </w:instrText>
    </w:r>
    <w:r w:rsidR="004E2090" w:rsidRPr="00632BEB">
      <w:rPr>
        <w:rStyle w:val="Nmerodepgina"/>
        <w:rFonts w:ascii="Calibri" w:hAnsi="Calibri"/>
        <w:lang w:val="es-ES"/>
      </w:rPr>
      <w:fldChar w:fldCharType="separate"/>
    </w:r>
    <w:r>
      <w:rPr>
        <w:rStyle w:val="Nmerodepgina"/>
        <w:rFonts w:ascii="Calibri" w:hAnsi="Calibri"/>
        <w:noProof/>
        <w:lang w:val="es-ES"/>
      </w:rPr>
      <w:t>2</w:t>
    </w:r>
    <w:r w:rsidR="004E2090" w:rsidRPr="00632BEB">
      <w:rPr>
        <w:rStyle w:val="Nmerodepgina"/>
        <w:rFonts w:ascii="Calibri" w:hAnsi="Calibri"/>
        <w:lang w:val="es-ES"/>
      </w:rPr>
      <w:fldChar w:fldCharType="end"/>
    </w:r>
  </w:p>
  <w:p w:rsidR="009F1C4E" w:rsidRPr="00DE0BB1" w:rsidRDefault="009F1C4E">
    <w:pPr>
      <w:pStyle w:val="Encabezado"/>
      <w:rPr>
        <w:lang w:val="es-E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C4E" w:rsidRPr="00F03893" w:rsidRDefault="009F1C4E" w:rsidP="00DE0BB1">
    <w:pPr>
      <w:pStyle w:val="Encabezado"/>
      <w:pBdr>
        <w:bottom w:val="single" w:sz="6" w:space="1" w:color="auto"/>
      </w:pBdr>
      <w:tabs>
        <w:tab w:val="right" w:pos="9000"/>
      </w:tabs>
      <w:ind w:right="-18"/>
      <w:rPr>
        <w:rFonts w:ascii="Calibri" w:hAnsi="Calibri"/>
        <w:lang w:val="es-ES"/>
      </w:rPr>
    </w:pPr>
    <w:r>
      <w:rPr>
        <w:rFonts w:ascii="Calibri" w:hAnsi="Calibri"/>
        <w:lang w:val="es-ES"/>
      </w:rPr>
      <w:t>Sección VI. Requisitos de las obras</w:t>
    </w:r>
    <w:r>
      <w:rPr>
        <w:rFonts w:ascii="Calibri" w:hAnsi="Calibri"/>
        <w:lang w:val="es-ES"/>
      </w:rPr>
      <w:tab/>
    </w:r>
    <w:r>
      <w:rPr>
        <w:rFonts w:ascii="Calibri" w:hAnsi="Calibri"/>
        <w:lang w:val="es-ES"/>
      </w:rPr>
      <w:tab/>
    </w:r>
    <w:r>
      <w:rPr>
        <w:rFonts w:ascii="Calibri" w:hAnsi="Calibri"/>
        <w:lang w:val="es-ES"/>
      </w:rPr>
      <w:tab/>
    </w:r>
    <w:r w:rsidRPr="00632BEB">
      <w:rPr>
        <w:rStyle w:val="Nmerodepgina"/>
        <w:rFonts w:ascii="Calibri" w:hAnsi="Calibri"/>
        <w:lang w:val="es-ES"/>
      </w:rPr>
      <w:tab/>
    </w:r>
    <w:r w:rsidR="004E2090" w:rsidRPr="00632BEB">
      <w:rPr>
        <w:rStyle w:val="Nmerodepgina"/>
        <w:rFonts w:ascii="Calibri" w:hAnsi="Calibri"/>
        <w:lang w:val="es-ES"/>
      </w:rPr>
      <w:fldChar w:fldCharType="begin"/>
    </w:r>
    <w:r w:rsidRPr="00632BEB">
      <w:rPr>
        <w:rStyle w:val="Nmerodepgina"/>
        <w:rFonts w:ascii="Calibri" w:hAnsi="Calibri"/>
        <w:lang w:val="es-ES"/>
      </w:rPr>
      <w:instrText xml:space="preserve"> PAGE </w:instrText>
    </w:r>
    <w:r w:rsidR="004E2090" w:rsidRPr="00632BEB">
      <w:rPr>
        <w:rStyle w:val="Nmerodepgina"/>
        <w:rFonts w:ascii="Calibri" w:hAnsi="Calibri"/>
        <w:lang w:val="es-ES"/>
      </w:rPr>
      <w:fldChar w:fldCharType="separate"/>
    </w:r>
    <w:r w:rsidR="00D5179C">
      <w:rPr>
        <w:rStyle w:val="Nmerodepgina"/>
        <w:rFonts w:ascii="Calibri" w:hAnsi="Calibri"/>
        <w:noProof/>
        <w:lang w:val="es-ES"/>
      </w:rPr>
      <w:t>86</w:t>
    </w:r>
    <w:r w:rsidR="004E2090" w:rsidRPr="00632BEB">
      <w:rPr>
        <w:rStyle w:val="Nmerodepgina"/>
        <w:rFonts w:ascii="Calibri" w:hAnsi="Calibri"/>
        <w:lang w:val="es-ES"/>
      </w:rPr>
      <w:fldChar w:fldCharType="end"/>
    </w:r>
  </w:p>
  <w:p w:rsidR="009F1C4E" w:rsidRPr="00DE0BB1" w:rsidRDefault="009F1C4E">
    <w:pPr>
      <w:pStyle w:val="Encabezado"/>
      <w:rPr>
        <w:lang w:val="es-E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
    <w:lvl w:ilvl="0">
      <w:start w:val="1"/>
      <w:numFmt w:val="bullet"/>
      <w:lvlText w:val=""/>
      <w:lvlJc w:val="left"/>
      <w:pPr>
        <w:tabs>
          <w:tab w:val="num" w:pos="0"/>
        </w:tabs>
        <w:ind w:left="720" w:hanging="360"/>
      </w:pPr>
      <w:rPr>
        <w:rFonts w:ascii="Wingdings" w:hAnsi="Wingdings" w:cs="Wingdings"/>
        <w:sz w:val="18"/>
      </w:rPr>
    </w:lvl>
  </w:abstractNum>
  <w:abstractNum w:abstractNumId="1">
    <w:nsid w:val="0000000F"/>
    <w:multiLevelType w:val="singleLevel"/>
    <w:tmpl w:val="0000000F"/>
    <w:name w:val="WW8Num15"/>
    <w:lvl w:ilvl="0">
      <w:start w:val="1"/>
      <w:numFmt w:val="bullet"/>
      <w:lvlText w:val=""/>
      <w:lvlJc w:val="left"/>
      <w:pPr>
        <w:tabs>
          <w:tab w:val="num" w:pos="0"/>
        </w:tabs>
        <w:ind w:left="720" w:hanging="360"/>
      </w:pPr>
      <w:rPr>
        <w:rFonts w:ascii="Wingdings" w:hAnsi="Wingdings" w:cs="Wingdings"/>
        <w:sz w:val="18"/>
      </w:rPr>
    </w:lvl>
  </w:abstractNum>
  <w:abstractNum w:abstractNumId="2">
    <w:nsid w:val="00000014"/>
    <w:multiLevelType w:val="singleLevel"/>
    <w:tmpl w:val="00000014"/>
    <w:name w:val="WW8Num21"/>
    <w:lvl w:ilvl="0">
      <w:start w:val="1"/>
      <w:numFmt w:val="bullet"/>
      <w:lvlText w:val=""/>
      <w:lvlJc w:val="left"/>
      <w:pPr>
        <w:tabs>
          <w:tab w:val="num" w:pos="720"/>
        </w:tabs>
        <w:ind w:left="720" w:hanging="360"/>
      </w:pPr>
      <w:rPr>
        <w:rFonts w:ascii="Symbol" w:hAnsi="Symbol"/>
      </w:rPr>
    </w:lvl>
  </w:abstractNum>
  <w:abstractNum w:abstractNumId="3">
    <w:nsid w:val="01013E2D"/>
    <w:multiLevelType w:val="hybridMultilevel"/>
    <w:tmpl w:val="37FE8136"/>
    <w:lvl w:ilvl="0" w:tplc="4A66AB10">
      <w:start w:val="1"/>
      <w:numFmt w:val="lowerLetter"/>
      <w:lvlText w:val="%1)"/>
      <w:lvlJc w:val="left"/>
      <w:pPr>
        <w:tabs>
          <w:tab w:val="num" w:pos="357"/>
        </w:tabs>
        <w:ind w:left="357" w:hanging="357"/>
      </w:pPr>
      <w:rPr>
        <w:rFonts w:hint="default"/>
      </w:rPr>
    </w:lvl>
    <w:lvl w:ilvl="1" w:tplc="F8C2CE58" w:tentative="1">
      <w:start w:val="1"/>
      <w:numFmt w:val="lowerLetter"/>
      <w:lvlText w:val="%2."/>
      <w:lvlJc w:val="left"/>
      <w:pPr>
        <w:tabs>
          <w:tab w:val="num" w:pos="1440"/>
        </w:tabs>
        <w:ind w:left="1440" w:hanging="360"/>
      </w:pPr>
    </w:lvl>
    <w:lvl w:ilvl="2" w:tplc="A89843A4" w:tentative="1">
      <w:start w:val="1"/>
      <w:numFmt w:val="lowerRoman"/>
      <w:lvlText w:val="%3."/>
      <w:lvlJc w:val="right"/>
      <w:pPr>
        <w:tabs>
          <w:tab w:val="num" w:pos="2160"/>
        </w:tabs>
        <w:ind w:left="2160" w:hanging="180"/>
      </w:pPr>
    </w:lvl>
    <w:lvl w:ilvl="3" w:tplc="4022A2D4" w:tentative="1">
      <w:start w:val="1"/>
      <w:numFmt w:val="decimal"/>
      <w:lvlText w:val="%4."/>
      <w:lvlJc w:val="left"/>
      <w:pPr>
        <w:tabs>
          <w:tab w:val="num" w:pos="2880"/>
        </w:tabs>
        <w:ind w:left="2880" w:hanging="360"/>
      </w:pPr>
    </w:lvl>
    <w:lvl w:ilvl="4" w:tplc="2576922A" w:tentative="1">
      <w:start w:val="1"/>
      <w:numFmt w:val="lowerLetter"/>
      <w:lvlText w:val="%5."/>
      <w:lvlJc w:val="left"/>
      <w:pPr>
        <w:tabs>
          <w:tab w:val="num" w:pos="3600"/>
        </w:tabs>
        <w:ind w:left="3600" w:hanging="360"/>
      </w:pPr>
    </w:lvl>
    <w:lvl w:ilvl="5" w:tplc="BB24CCD8" w:tentative="1">
      <w:start w:val="1"/>
      <w:numFmt w:val="lowerRoman"/>
      <w:lvlText w:val="%6."/>
      <w:lvlJc w:val="right"/>
      <w:pPr>
        <w:tabs>
          <w:tab w:val="num" w:pos="4320"/>
        </w:tabs>
        <w:ind w:left="4320" w:hanging="180"/>
      </w:pPr>
    </w:lvl>
    <w:lvl w:ilvl="6" w:tplc="0AC6AD80" w:tentative="1">
      <w:start w:val="1"/>
      <w:numFmt w:val="decimal"/>
      <w:lvlText w:val="%7."/>
      <w:lvlJc w:val="left"/>
      <w:pPr>
        <w:tabs>
          <w:tab w:val="num" w:pos="5040"/>
        </w:tabs>
        <w:ind w:left="5040" w:hanging="360"/>
      </w:pPr>
    </w:lvl>
    <w:lvl w:ilvl="7" w:tplc="A43E7BDC" w:tentative="1">
      <w:start w:val="1"/>
      <w:numFmt w:val="lowerLetter"/>
      <w:lvlText w:val="%8."/>
      <w:lvlJc w:val="left"/>
      <w:pPr>
        <w:tabs>
          <w:tab w:val="num" w:pos="5760"/>
        </w:tabs>
        <w:ind w:left="5760" w:hanging="360"/>
      </w:pPr>
    </w:lvl>
    <w:lvl w:ilvl="8" w:tplc="2324A734" w:tentative="1">
      <w:start w:val="1"/>
      <w:numFmt w:val="lowerRoman"/>
      <w:lvlText w:val="%9."/>
      <w:lvlJc w:val="right"/>
      <w:pPr>
        <w:tabs>
          <w:tab w:val="num" w:pos="6480"/>
        </w:tabs>
        <w:ind w:left="6480" w:hanging="180"/>
      </w:pPr>
    </w:lvl>
  </w:abstractNum>
  <w:abstractNum w:abstractNumId="4">
    <w:nsid w:val="0403119A"/>
    <w:multiLevelType w:val="hybridMultilevel"/>
    <w:tmpl w:val="00D8BD48"/>
    <w:lvl w:ilvl="0" w:tplc="08087620">
      <w:start w:val="1"/>
      <w:numFmt w:val="lowerLetter"/>
      <w:lvlText w:val="%1)"/>
      <w:lvlJc w:val="left"/>
      <w:pPr>
        <w:tabs>
          <w:tab w:val="num" w:pos="1418"/>
        </w:tabs>
        <w:ind w:left="1418" w:hanging="1418"/>
      </w:pPr>
      <w:rPr>
        <w:rFonts w:cs="Times New Roman" w:hint="default"/>
        <w:b w:val="0"/>
        <w:bCs w:val="0"/>
        <w:i w:val="0"/>
        <w:iCs w:val="0"/>
        <w:caps w:val="0"/>
        <w:smallCaps w:val="0"/>
        <w:strike w:val="0"/>
        <w:dstrike w:val="0"/>
        <w:outline w:val="0"/>
        <w:shadow w:val="0"/>
        <w:emboss w:val="0"/>
        <w:imprint w:val="0"/>
        <w:noProof w:val="0"/>
        <w:snapToGrid w:val="0"/>
        <w:vanish w:val="0"/>
        <w:color w:val="000000"/>
        <w:spacing w:val="0"/>
        <w:kern w:val="0"/>
        <w:position w:val="0"/>
        <w:u w:val="none"/>
        <w:vertAlign w:val="baseline"/>
        <w:em w:val="none"/>
      </w:rPr>
    </w:lvl>
    <w:lvl w:ilvl="1" w:tplc="1048F356">
      <w:start w:val="1"/>
      <w:numFmt w:val="upperLetter"/>
      <w:lvlText w:val="%2)"/>
      <w:lvlJc w:val="left"/>
      <w:pPr>
        <w:ind w:left="1440" w:hanging="360"/>
      </w:pPr>
      <w:rPr>
        <w:rFonts w:hint="default"/>
      </w:rPr>
    </w:lvl>
    <w:lvl w:ilvl="2" w:tplc="2D3CE1D8">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F2C2CD6"/>
    <w:multiLevelType w:val="singleLevel"/>
    <w:tmpl w:val="3F40CDD2"/>
    <w:lvl w:ilvl="0">
      <w:start w:val="1"/>
      <w:numFmt w:val="bullet"/>
      <w:pStyle w:val="Vietacircular"/>
      <w:lvlText w:val=""/>
      <w:lvlJc w:val="left"/>
      <w:pPr>
        <w:tabs>
          <w:tab w:val="num" w:pos="1134"/>
        </w:tabs>
        <w:ind w:left="1134" w:hanging="567"/>
      </w:pPr>
      <w:rPr>
        <w:rFonts w:ascii="Wingdings" w:hAnsi="Wingdings" w:hint="default"/>
        <w:sz w:val="16"/>
        <w:szCs w:val="16"/>
      </w:rPr>
    </w:lvl>
  </w:abstractNum>
  <w:abstractNum w:abstractNumId="6">
    <w:nsid w:val="10041AFD"/>
    <w:multiLevelType w:val="hybridMultilevel"/>
    <w:tmpl w:val="00EC9990"/>
    <w:lvl w:ilvl="0" w:tplc="FFFFFFFF">
      <w:start w:val="1"/>
      <w:numFmt w:val="bullet"/>
      <w:lvlText w:val=""/>
      <w:lvlJc w:val="left"/>
      <w:pPr>
        <w:tabs>
          <w:tab w:val="num" w:pos="567"/>
        </w:tabs>
        <w:ind w:left="567" w:hanging="567"/>
      </w:pPr>
      <w:rPr>
        <w:rFonts w:ascii="Wingdings" w:hAnsi="Wingdings" w:hint="default"/>
        <w:sz w:val="18"/>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11CF584F"/>
    <w:multiLevelType w:val="singleLevel"/>
    <w:tmpl w:val="818C4BDA"/>
    <w:lvl w:ilvl="0">
      <w:start w:val="1"/>
      <w:numFmt w:val="bullet"/>
      <w:pStyle w:val="SAN-TRAVESSAO"/>
      <w:lvlText w:val=""/>
      <w:lvlJc w:val="left"/>
      <w:pPr>
        <w:tabs>
          <w:tab w:val="num" w:pos="360"/>
        </w:tabs>
        <w:ind w:left="360" w:hanging="360"/>
      </w:pPr>
      <w:rPr>
        <w:rFonts w:ascii="Symbol" w:hAnsi="Symbol" w:hint="default"/>
      </w:rPr>
    </w:lvl>
  </w:abstractNum>
  <w:abstractNum w:abstractNumId="8">
    <w:nsid w:val="14FF25B8"/>
    <w:multiLevelType w:val="hybridMultilevel"/>
    <w:tmpl w:val="809C637A"/>
    <w:lvl w:ilvl="0" w:tplc="DCA8BF7A">
      <w:start w:val="1"/>
      <w:numFmt w:val="lowerLetter"/>
      <w:lvlText w:val="%1)"/>
      <w:lvlJc w:val="left"/>
      <w:pPr>
        <w:tabs>
          <w:tab w:val="num" w:pos="1418"/>
        </w:tabs>
        <w:ind w:left="1418" w:hanging="1418"/>
      </w:pPr>
      <w:rPr>
        <w:rFonts w:cs="Times New Roman" w:hint="default"/>
        <w:bCs w:val="0"/>
        <w:i w:val="0"/>
        <w:iCs w:val="0"/>
        <w:caps w:val="0"/>
        <w:smallCaps w:val="0"/>
        <w:strike w:val="0"/>
        <w:dstrike w:val="0"/>
        <w:outline w:val="0"/>
        <w:shadow w:val="0"/>
        <w:emboss w:val="0"/>
        <w:imprint w:val="0"/>
        <w:snapToGrid w:val="0"/>
        <w:vanish w:val="0"/>
        <w:color w:val="000000"/>
        <w:spacing w:val="0"/>
        <w:kern w:val="0"/>
        <w:position w:val="0"/>
        <w:u w:val="none"/>
        <w:vertAlign w:val="baseline"/>
        <w:em w:val="none"/>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9">
    <w:nsid w:val="1D1B4909"/>
    <w:multiLevelType w:val="hybridMultilevel"/>
    <w:tmpl w:val="D4C41716"/>
    <w:lvl w:ilvl="0" w:tplc="380A0017">
      <w:start w:val="1"/>
      <w:numFmt w:val="lowerLetter"/>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0">
    <w:nsid w:val="20D54676"/>
    <w:multiLevelType w:val="singleLevel"/>
    <w:tmpl w:val="FA600228"/>
    <w:lvl w:ilvl="0">
      <w:start w:val="1"/>
      <w:numFmt w:val="bullet"/>
      <w:pStyle w:val="Vietapunto"/>
      <w:lvlText w:val=""/>
      <w:lvlJc w:val="left"/>
      <w:pPr>
        <w:tabs>
          <w:tab w:val="num" w:pos="360"/>
        </w:tabs>
        <w:ind w:left="360" w:hanging="360"/>
      </w:pPr>
      <w:rPr>
        <w:rFonts w:ascii="Symbol" w:hAnsi="Symbol" w:hint="default"/>
      </w:rPr>
    </w:lvl>
  </w:abstractNum>
  <w:abstractNum w:abstractNumId="11">
    <w:nsid w:val="27E83A18"/>
    <w:multiLevelType w:val="hybridMultilevel"/>
    <w:tmpl w:val="B7C6C65C"/>
    <w:lvl w:ilvl="0" w:tplc="380A0017">
      <w:start w:val="1"/>
      <w:numFmt w:val="lowerLetter"/>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2">
    <w:nsid w:val="2B0468D5"/>
    <w:multiLevelType w:val="hybridMultilevel"/>
    <w:tmpl w:val="4FAE6058"/>
    <w:lvl w:ilvl="0" w:tplc="D026D560">
      <w:start w:val="1"/>
      <w:numFmt w:val="bullet"/>
      <w:pStyle w:val="Vieta1"/>
      <w:lvlText w:val=""/>
      <w:lvlJc w:val="left"/>
      <w:pPr>
        <w:tabs>
          <w:tab w:val="num" w:pos="567"/>
        </w:tabs>
        <w:ind w:left="567" w:hanging="567"/>
      </w:pPr>
      <w:rPr>
        <w:rFonts w:ascii="Wingdings" w:hAnsi="Wingdings" w:hint="default"/>
        <w:sz w:val="18"/>
        <w:szCs w:val="18"/>
        <w:vertAlign w:val="baseline"/>
      </w:rPr>
    </w:lvl>
    <w:lvl w:ilvl="1" w:tplc="6734AD06">
      <w:start w:val="1"/>
      <w:numFmt w:val="bullet"/>
      <w:lvlText w:val="o"/>
      <w:lvlJc w:val="left"/>
      <w:pPr>
        <w:tabs>
          <w:tab w:val="num" w:pos="1440"/>
        </w:tabs>
        <w:ind w:left="1440" w:hanging="360"/>
      </w:pPr>
      <w:rPr>
        <w:rFonts w:ascii="Courier New" w:hAnsi="Courier New" w:cs="Courier New" w:hint="default"/>
      </w:rPr>
    </w:lvl>
    <w:lvl w:ilvl="2" w:tplc="4C4EB9AE">
      <w:start w:val="1"/>
      <w:numFmt w:val="bullet"/>
      <w:lvlText w:val=""/>
      <w:lvlJc w:val="left"/>
      <w:pPr>
        <w:tabs>
          <w:tab w:val="num" w:pos="2160"/>
        </w:tabs>
        <w:ind w:left="2160" w:hanging="360"/>
      </w:pPr>
      <w:rPr>
        <w:rFonts w:ascii="Wingdings" w:hAnsi="Wingdings" w:hint="default"/>
      </w:rPr>
    </w:lvl>
    <w:lvl w:ilvl="3" w:tplc="E86C30BE">
      <w:start w:val="1"/>
      <w:numFmt w:val="bullet"/>
      <w:lvlText w:val=""/>
      <w:lvlJc w:val="left"/>
      <w:pPr>
        <w:tabs>
          <w:tab w:val="num" w:pos="2880"/>
        </w:tabs>
        <w:ind w:left="2880" w:hanging="360"/>
      </w:pPr>
      <w:rPr>
        <w:rFonts w:ascii="Symbol" w:hAnsi="Symbol" w:hint="default"/>
      </w:rPr>
    </w:lvl>
    <w:lvl w:ilvl="4" w:tplc="5D864AE0" w:tentative="1">
      <w:start w:val="1"/>
      <w:numFmt w:val="bullet"/>
      <w:lvlText w:val="o"/>
      <w:lvlJc w:val="left"/>
      <w:pPr>
        <w:tabs>
          <w:tab w:val="num" w:pos="3600"/>
        </w:tabs>
        <w:ind w:left="3600" w:hanging="360"/>
      </w:pPr>
      <w:rPr>
        <w:rFonts w:ascii="Courier New" w:hAnsi="Courier New" w:cs="Courier New" w:hint="default"/>
      </w:rPr>
    </w:lvl>
    <w:lvl w:ilvl="5" w:tplc="FDC40DF8" w:tentative="1">
      <w:start w:val="1"/>
      <w:numFmt w:val="bullet"/>
      <w:lvlText w:val=""/>
      <w:lvlJc w:val="left"/>
      <w:pPr>
        <w:tabs>
          <w:tab w:val="num" w:pos="4320"/>
        </w:tabs>
        <w:ind w:left="4320" w:hanging="360"/>
      </w:pPr>
      <w:rPr>
        <w:rFonts w:ascii="Wingdings" w:hAnsi="Wingdings" w:hint="default"/>
      </w:rPr>
    </w:lvl>
    <w:lvl w:ilvl="6" w:tplc="48927FF2" w:tentative="1">
      <w:start w:val="1"/>
      <w:numFmt w:val="bullet"/>
      <w:lvlText w:val=""/>
      <w:lvlJc w:val="left"/>
      <w:pPr>
        <w:tabs>
          <w:tab w:val="num" w:pos="5040"/>
        </w:tabs>
        <w:ind w:left="5040" w:hanging="360"/>
      </w:pPr>
      <w:rPr>
        <w:rFonts w:ascii="Symbol" w:hAnsi="Symbol" w:hint="default"/>
      </w:rPr>
    </w:lvl>
    <w:lvl w:ilvl="7" w:tplc="FA8EC2F2" w:tentative="1">
      <w:start w:val="1"/>
      <w:numFmt w:val="bullet"/>
      <w:lvlText w:val="o"/>
      <w:lvlJc w:val="left"/>
      <w:pPr>
        <w:tabs>
          <w:tab w:val="num" w:pos="5760"/>
        </w:tabs>
        <w:ind w:left="5760" w:hanging="360"/>
      </w:pPr>
      <w:rPr>
        <w:rFonts w:ascii="Courier New" w:hAnsi="Courier New" w:cs="Courier New" w:hint="default"/>
      </w:rPr>
    </w:lvl>
    <w:lvl w:ilvl="8" w:tplc="3B381EB6" w:tentative="1">
      <w:start w:val="1"/>
      <w:numFmt w:val="bullet"/>
      <w:lvlText w:val=""/>
      <w:lvlJc w:val="left"/>
      <w:pPr>
        <w:tabs>
          <w:tab w:val="num" w:pos="6480"/>
        </w:tabs>
        <w:ind w:left="6480" w:hanging="360"/>
      </w:pPr>
      <w:rPr>
        <w:rFonts w:ascii="Wingdings" w:hAnsi="Wingdings" w:hint="default"/>
      </w:rPr>
    </w:lvl>
  </w:abstractNum>
  <w:abstractNum w:abstractNumId="13">
    <w:nsid w:val="2CD51889"/>
    <w:multiLevelType w:val="hybridMultilevel"/>
    <w:tmpl w:val="0B68F33A"/>
    <w:lvl w:ilvl="0" w:tplc="5C521D9C">
      <w:start w:val="1"/>
      <w:numFmt w:val="lowerLetter"/>
      <w:lvlText w:val="%1)"/>
      <w:lvlJc w:val="left"/>
      <w:pPr>
        <w:tabs>
          <w:tab w:val="num" w:pos="1418"/>
        </w:tabs>
        <w:ind w:left="1418" w:hanging="1418"/>
      </w:pPr>
      <w:rPr>
        <w:rFonts w:cs="Times New Roman" w:hint="default"/>
        <w:bCs w:val="0"/>
        <w:i w:val="0"/>
        <w:iCs w:val="0"/>
        <w:caps w:val="0"/>
        <w:smallCaps w:val="0"/>
        <w:strike w:val="0"/>
        <w:dstrike w:val="0"/>
        <w:outline w:val="0"/>
        <w:shadow w:val="0"/>
        <w:emboss w:val="0"/>
        <w:imprint w:val="0"/>
        <w:snapToGrid w:val="0"/>
        <w:vanish w:val="0"/>
        <w:color w:val="000000"/>
        <w:spacing w:val="0"/>
        <w:kern w:val="0"/>
        <w:position w:val="0"/>
        <w:u w:val="none"/>
        <w:vertAlign w:val="baseline"/>
        <w:em w:val="none"/>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4">
    <w:nsid w:val="2DA43788"/>
    <w:multiLevelType w:val="hybridMultilevel"/>
    <w:tmpl w:val="2778932A"/>
    <w:lvl w:ilvl="0" w:tplc="380A0017">
      <w:start w:val="1"/>
      <w:numFmt w:val="lowerLetter"/>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5">
    <w:nsid w:val="31AB35EA"/>
    <w:multiLevelType w:val="singleLevel"/>
    <w:tmpl w:val="BF7EE394"/>
    <w:lvl w:ilvl="0">
      <w:start w:val="1"/>
      <w:numFmt w:val="bullet"/>
      <w:pStyle w:val="Listaconvietas"/>
      <w:lvlText w:val=""/>
      <w:lvlJc w:val="left"/>
      <w:pPr>
        <w:tabs>
          <w:tab w:val="num" w:pos="360"/>
        </w:tabs>
        <w:ind w:left="360" w:hanging="360"/>
      </w:pPr>
      <w:rPr>
        <w:rFonts w:ascii="Symbol" w:hAnsi="Symbol" w:hint="default"/>
      </w:rPr>
    </w:lvl>
  </w:abstractNum>
  <w:abstractNum w:abstractNumId="16">
    <w:nsid w:val="331C6AEA"/>
    <w:multiLevelType w:val="hybridMultilevel"/>
    <w:tmpl w:val="86085B54"/>
    <w:lvl w:ilvl="0" w:tplc="B672C3F8">
      <w:start w:val="1"/>
      <w:numFmt w:val="lowerLetter"/>
      <w:pStyle w:val="Ttulo5"/>
      <w:lvlText w:val="%1)"/>
      <w:lvlJc w:val="left"/>
      <w:pPr>
        <w:tabs>
          <w:tab w:val="num" w:pos="1418"/>
        </w:tabs>
        <w:ind w:left="1418" w:hanging="1418"/>
      </w:pPr>
      <w:rPr>
        <w:rFonts w:cs="Times New Roman" w:hint="default"/>
        <w:b w:val="0"/>
        <w:bCs w:val="0"/>
        <w:i w:val="0"/>
        <w:iCs w:val="0"/>
        <w:caps w:val="0"/>
        <w:smallCaps w:val="0"/>
        <w:strike w:val="0"/>
        <w:dstrike w:val="0"/>
        <w:outline w:val="0"/>
        <w:shadow w:val="0"/>
        <w:emboss w:val="0"/>
        <w:imprint w:val="0"/>
        <w:noProof w:val="0"/>
        <w:snapToGrid w:val="0"/>
        <w:vanish w:val="0"/>
        <w:color w:val="000000"/>
        <w:spacing w:val="0"/>
        <w:kern w:val="0"/>
        <w:position w:val="0"/>
        <w:u w:val="none"/>
        <w:vertAlign w:val="baseline"/>
        <w:em w:val="none"/>
      </w:rPr>
    </w:lvl>
    <w:lvl w:ilvl="1" w:tplc="1048F356">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3D5359F7"/>
    <w:multiLevelType w:val="hybridMultilevel"/>
    <w:tmpl w:val="3948E194"/>
    <w:lvl w:ilvl="0" w:tplc="13AE5BFE">
      <w:start w:val="1"/>
      <w:numFmt w:val="lowerLetter"/>
      <w:lvlText w:val="%1)"/>
      <w:lvlJc w:val="left"/>
      <w:pPr>
        <w:tabs>
          <w:tab w:val="num" w:pos="1418"/>
        </w:tabs>
        <w:ind w:left="1418" w:hanging="1418"/>
      </w:pPr>
      <w:rPr>
        <w:rFonts w:cs="Times New Roman" w:hint="default"/>
        <w:bCs w:val="0"/>
        <w:i w:val="0"/>
        <w:iCs w:val="0"/>
        <w:caps w:val="0"/>
        <w:smallCaps w:val="0"/>
        <w:strike w:val="0"/>
        <w:dstrike w:val="0"/>
        <w:outline w:val="0"/>
        <w:shadow w:val="0"/>
        <w:emboss w:val="0"/>
        <w:imprint w:val="0"/>
        <w:snapToGrid w:val="0"/>
        <w:vanish w:val="0"/>
        <w:color w:val="000000"/>
        <w:spacing w:val="0"/>
        <w:kern w:val="0"/>
        <w:position w:val="0"/>
        <w:u w:val="none"/>
        <w:vertAlign w:val="baseline"/>
        <w:em w:val="none"/>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8">
    <w:nsid w:val="413371FF"/>
    <w:multiLevelType w:val="hybridMultilevel"/>
    <w:tmpl w:val="285A8398"/>
    <w:lvl w:ilvl="0" w:tplc="380A0003">
      <w:start w:val="1"/>
      <w:numFmt w:val="bullet"/>
      <w:lvlText w:val="o"/>
      <w:lvlJc w:val="left"/>
      <w:pPr>
        <w:ind w:left="1080" w:hanging="360"/>
      </w:pPr>
      <w:rPr>
        <w:rFonts w:ascii="Courier New" w:hAnsi="Courier New" w:cs="Courier New" w:hint="default"/>
      </w:rPr>
    </w:lvl>
    <w:lvl w:ilvl="1" w:tplc="380A0003" w:tentative="1">
      <w:start w:val="1"/>
      <w:numFmt w:val="bullet"/>
      <w:lvlText w:val="o"/>
      <w:lvlJc w:val="left"/>
      <w:pPr>
        <w:ind w:left="1800" w:hanging="360"/>
      </w:pPr>
      <w:rPr>
        <w:rFonts w:ascii="Courier New" w:hAnsi="Courier New" w:cs="Courier New" w:hint="default"/>
      </w:rPr>
    </w:lvl>
    <w:lvl w:ilvl="2" w:tplc="380A0005" w:tentative="1">
      <w:start w:val="1"/>
      <w:numFmt w:val="bullet"/>
      <w:lvlText w:val=""/>
      <w:lvlJc w:val="left"/>
      <w:pPr>
        <w:ind w:left="2520" w:hanging="360"/>
      </w:pPr>
      <w:rPr>
        <w:rFonts w:ascii="Wingdings" w:hAnsi="Wingdings" w:hint="default"/>
      </w:rPr>
    </w:lvl>
    <w:lvl w:ilvl="3" w:tplc="380A0001" w:tentative="1">
      <w:start w:val="1"/>
      <w:numFmt w:val="bullet"/>
      <w:lvlText w:val=""/>
      <w:lvlJc w:val="left"/>
      <w:pPr>
        <w:ind w:left="3240" w:hanging="360"/>
      </w:pPr>
      <w:rPr>
        <w:rFonts w:ascii="Symbol" w:hAnsi="Symbol" w:hint="default"/>
      </w:rPr>
    </w:lvl>
    <w:lvl w:ilvl="4" w:tplc="380A0003" w:tentative="1">
      <w:start w:val="1"/>
      <w:numFmt w:val="bullet"/>
      <w:lvlText w:val="o"/>
      <w:lvlJc w:val="left"/>
      <w:pPr>
        <w:ind w:left="3960" w:hanging="360"/>
      </w:pPr>
      <w:rPr>
        <w:rFonts w:ascii="Courier New" w:hAnsi="Courier New" w:cs="Courier New" w:hint="default"/>
      </w:rPr>
    </w:lvl>
    <w:lvl w:ilvl="5" w:tplc="380A0005" w:tentative="1">
      <w:start w:val="1"/>
      <w:numFmt w:val="bullet"/>
      <w:lvlText w:val=""/>
      <w:lvlJc w:val="left"/>
      <w:pPr>
        <w:ind w:left="4680" w:hanging="360"/>
      </w:pPr>
      <w:rPr>
        <w:rFonts w:ascii="Wingdings" w:hAnsi="Wingdings" w:hint="default"/>
      </w:rPr>
    </w:lvl>
    <w:lvl w:ilvl="6" w:tplc="380A0001" w:tentative="1">
      <w:start w:val="1"/>
      <w:numFmt w:val="bullet"/>
      <w:lvlText w:val=""/>
      <w:lvlJc w:val="left"/>
      <w:pPr>
        <w:ind w:left="5400" w:hanging="360"/>
      </w:pPr>
      <w:rPr>
        <w:rFonts w:ascii="Symbol" w:hAnsi="Symbol" w:hint="default"/>
      </w:rPr>
    </w:lvl>
    <w:lvl w:ilvl="7" w:tplc="380A0003" w:tentative="1">
      <w:start w:val="1"/>
      <w:numFmt w:val="bullet"/>
      <w:lvlText w:val="o"/>
      <w:lvlJc w:val="left"/>
      <w:pPr>
        <w:ind w:left="6120" w:hanging="360"/>
      </w:pPr>
      <w:rPr>
        <w:rFonts w:ascii="Courier New" w:hAnsi="Courier New" w:cs="Courier New" w:hint="default"/>
      </w:rPr>
    </w:lvl>
    <w:lvl w:ilvl="8" w:tplc="380A0005" w:tentative="1">
      <w:start w:val="1"/>
      <w:numFmt w:val="bullet"/>
      <w:lvlText w:val=""/>
      <w:lvlJc w:val="left"/>
      <w:pPr>
        <w:ind w:left="6840" w:hanging="360"/>
      </w:pPr>
      <w:rPr>
        <w:rFonts w:ascii="Wingdings" w:hAnsi="Wingdings" w:hint="default"/>
      </w:rPr>
    </w:lvl>
  </w:abstractNum>
  <w:abstractNum w:abstractNumId="19">
    <w:nsid w:val="41760942"/>
    <w:multiLevelType w:val="singleLevel"/>
    <w:tmpl w:val="298C4CD6"/>
    <w:lvl w:ilvl="0">
      <w:start w:val="1"/>
      <w:numFmt w:val="bullet"/>
      <w:pStyle w:val="Vietacuadrada"/>
      <w:lvlText w:val=""/>
      <w:lvlJc w:val="left"/>
      <w:pPr>
        <w:tabs>
          <w:tab w:val="num" w:pos="747"/>
        </w:tabs>
        <w:ind w:left="747" w:hanging="567"/>
      </w:pPr>
      <w:rPr>
        <w:rFonts w:ascii="Wingdings" w:hAnsi="Wingdings" w:hint="default"/>
        <w:sz w:val="18"/>
        <w:szCs w:val="18"/>
        <w:vertAlign w:val="baseline"/>
      </w:rPr>
    </w:lvl>
  </w:abstractNum>
  <w:abstractNum w:abstractNumId="20">
    <w:nsid w:val="50627A38"/>
    <w:multiLevelType w:val="singleLevel"/>
    <w:tmpl w:val="62AE380A"/>
    <w:lvl w:ilvl="0">
      <w:start w:val="1"/>
      <w:numFmt w:val="upperRoman"/>
      <w:pStyle w:val="Captulo"/>
      <w:lvlText w:val="Capítulo %1 -"/>
      <w:lvlJc w:val="left"/>
      <w:pPr>
        <w:tabs>
          <w:tab w:val="num" w:pos="1800"/>
        </w:tabs>
        <w:ind w:left="1474" w:hanging="1474"/>
      </w:pPr>
      <w:rPr>
        <w:caps w:val="0"/>
      </w:rPr>
    </w:lvl>
  </w:abstractNum>
  <w:abstractNum w:abstractNumId="21">
    <w:nsid w:val="50B3398E"/>
    <w:multiLevelType w:val="hybridMultilevel"/>
    <w:tmpl w:val="C70239D0"/>
    <w:lvl w:ilvl="0" w:tplc="78969570">
      <w:start w:val="1"/>
      <w:numFmt w:val="upperRoman"/>
      <w:pStyle w:val="Estilo1"/>
      <w:lvlText w:val="%1."/>
      <w:lvlJc w:val="right"/>
      <w:pPr>
        <w:tabs>
          <w:tab w:val="num" w:pos="720"/>
        </w:tabs>
        <w:ind w:left="720" w:hanging="180"/>
      </w:pPr>
    </w:lvl>
    <w:lvl w:ilvl="1" w:tplc="69A8D98A" w:tentative="1">
      <w:start w:val="1"/>
      <w:numFmt w:val="lowerLetter"/>
      <w:lvlText w:val="%2."/>
      <w:lvlJc w:val="left"/>
      <w:pPr>
        <w:tabs>
          <w:tab w:val="num" w:pos="1440"/>
        </w:tabs>
        <w:ind w:left="1440" w:hanging="360"/>
      </w:pPr>
    </w:lvl>
    <w:lvl w:ilvl="2" w:tplc="0F383834" w:tentative="1">
      <w:start w:val="1"/>
      <w:numFmt w:val="lowerRoman"/>
      <w:lvlText w:val="%3."/>
      <w:lvlJc w:val="right"/>
      <w:pPr>
        <w:tabs>
          <w:tab w:val="num" w:pos="2160"/>
        </w:tabs>
        <w:ind w:left="2160" w:hanging="180"/>
      </w:pPr>
    </w:lvl>
    <w:lvl w:ilvl="3" w:tplc="9056DC10" w:tentative="1">
      <w:start w:val="1"/>
      <w:numFmt w:val="decimal"/>
      <w:lvlText w:val="%4."/>
      <w:lvlJc w:val="left"/>
      <w:pPr>
        <w:tabs>
          <w:tab w:val="num" w:pos="2880"/>
        </w:tabs>
        <w:ind w:left="2880" w:hanging="360"/>
      </w:pPr>
    </w:lvl>
    <w:lvl w:ilvl="4" w:tplc="E474CD5A" w:tentative="1">
      <w:start w:val="1"/>
      <w:numFmt w:val="lowerLetter"/>
      <w:lvlText w:val="%5."/>
      <w:lvlJc w:val="left"/>
      <w:pPr>
        <w:tabs>
          <w:tab w:val="num" w:pos="3600"/>
        </w:tabs>
        <w:ind w:left="3600" w:hanging="360"/>
      </w:pPr>
    </w:lvl>
    <w:lvl w:ilvl="5" w:tplc="6FFA4962" w:tentative="1">
      <w:start w:val="1"/>
      <w:numFmt w:val="lowerRoman"/>
      <w:lvlText w:val="%6."/>
      <w:lvlJc w:val="right"/>
      <w:pPr>
        <w:tabs>
          <w:tab w:val="num" w:pos="4320"/>
        </w:tabs>
        <w:ind w:left="4320" w:hanging="180"/>
      </w:pPr>
    </w:lvl>
    <w:lvl w:ilvl="6" w:tplc="A05685DA" w:tentative="1">
      <w:start w:val="1"/>
      <w:numFmt w:val="decimal"/>
      <w:lvlText w:val="%7."/>
      <w:lvlJc w:val="left"/>
      <w:pPr>
        <w:tabs>
          <w:tab w:val="num" w:pos="5040"/>
        </w:tabs>
        <w:ind w:left="5040" w:hanging="360"/>
      </w:pPr>
    </w:lvl>
    <w:lvl w:ilvl="7" w:tplc="8D1E2946" w:tentative="1">
      <w:start w:val="1"/>
      <w:numFmt w:val="lowerLetter"/>
      <w:lvlText w:val="%8."/>
      <w:lvlJc w:val="left"/>
      <w:pPr>
        <w:tabs>
          <w:tab w:val="num" w:pos="5760"/>
        </w:tabs>
        <w:ind w:left="5760" w:hanging="360"/>
      </w:pPr>
    </w:lvl>
    <w:lvl w:ilvl="8" w:tplc="C5526590" w:tentative="1">
      <w:start w:val="1"/>
      <w:numFmt w:val="lowerRoman"/>
      <w:lvlText w:val="%9."/>
      <w:lvlJc w:val="right"/>
      <w:pPr>
        <w:tabs>
          <w:tab w:val="num" w:pos="6480"/>
        </w:tabs>
        <w:ind w:left="6480" w:hanging="180"/>
      </w:pPr>
    </w:lvl>
  </w:abstractNum>
  <w:abstractNum w:abstractNumId="22">
    <w:nsid w:val="558F06CE"/>
    <w:multiLevelType w:val="hybridMultilevel"/>
    <w:tmpl w:val="4FACE9E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56815A2C"/>
    <w:multiLevelType w:val="singleLevel"/>
    <w:tmpl w:val="F6FA8364"/>
    <w:lvl w:ilvl="0">
      <w:numFmt w:val="bullet"/>
      <w:pStyle w:val="SAN-TRAVESSAO-"/>
      <w:lvlText w:val="-"/>
      <w:lvlJc w:val="left"/>
      <w:pPr>
        <w:tabs>
          <w:tab w:val="num" w:pos="360"/>
        </w:tabs>
        <w:ind w:left="360" w:hanging="360"/>
      </w:pPr>
      <w:rPr>
        <w:rFonts w:ascii="Times New Roman" w:hAnsi="Times New Roman" w:hint="default"/>
      </w:rPr>
    </w:lvl>
  </w:abstractNum>
  <w:abstractNum w:abstractNumId="24">
    <w:nsid w:val="58B02E14"/>
    <w:multiLevelType w:val="hybridMultilevel"/>
    <w:tmpl w:val="EE664082"/>
    <w:lvl w:ilvl="0" w:tplc="3ABA6428">
      <w:start w:val="1"/>
      <w:numFmt w:val="lowerLetter"/>
      <w:lvlText w:val="%1)"/>
      <w:lvlJc w:val="left"/>
      <w:pPr>
        <w:tabs>
          <w:tab w:val="num" w:pos="1418"/>
        </w:tabs>
        <w:ind w:left="1418" w:hanging="1418"/>
      </w:pPr>
      <w:rPr>
        <w:rFonts w:cs="Times New Roman" w:hint="default"/>
        <w:bCs w:val="0"/>
        <w:i w:val="0"/>
        <w:iCs w:val="0"/>
        <w:caps w:val="0"/>
        <w:smallCaps w:val="0"/>
        <w:strike w:val="0"/>
        <w:dstrike w:val="0"/>
        <w:outline w:val="0"/>
        <w:shadow w:val="0"/>
        <w:emboss w:val="0"/>
        <w:imprint w:val="0"/>
        <w:snapToGrid w:val="0"/>
        <w:vanish w:val="0"/>
        <w:color w:val="000000"/>
        <w:spacing w:val="0"/>
        <w:kern w:val="0"/>
        <w:position w:val="0"/>
        <w:u w:val="none"/>
        <w:vertAlign w:val="baseline"/>
        <w:em w:val="none"/>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5">
    <w:nsid w:val="58C3054D"/>
    <w:multiLevelType w:val="singleLevel"/>
    <w:tmpl w:val="0C0A000F"/>
    <w:lvl w:ilvl="0">
      <w:start w:val="1"/>
      <w:numFmt w:val="decimal"/>
      <w:lvlText w:val="%1."/>
      <w:lvlJc w:val="left"/>
      <w:pPr>
        <w:tabs>
          <w:tab w:val="num" w:pos="360"/>
        </w:tabs>
        <w:ind w:left="360" w:hanging="360"/>
      </w:pPr>
    </w:lvl>
  </w:abstractNum>
  <w:abstractNum w:abstractNumId="26">
    <w:nsid w:val="58F736F5"/>
    <w:multiLevelType w:val="singleLevel"/>
    <w:tmpl w:val="803AD2F2"/>
    <w:lvl w:ilvl="0">
      <w:start w:val="1"/>
      <w:numFmt w:val="bullet"/>
      <w:pStyle w:val="Marcadores"/>
      <w:lvlText w:val=""/>
      <w:lvlJc w:val="left"/>
      <w:pPr>
        <w:tabs>
          <w:tab w:val="num" w:pos="360"/>
        </w:tabs>
        <w:ind w:left="360" w:hanging="360"/>
      </w:pPr>
      <w:rPr>
        <w:rFonts w:ascii="Wingdings" w:hAnsi="Wingdings" w:hint="default"/>
      </w:rPr>
    </w:lvl>
  </w:abstractNum>
  <w:abstractNum w:abstractNumId="27">
    <w:nsid w:val="5C626FE1"/>
    <w:multiLevelType w:val="hybridMultilevel"/>
    <w:tmpl w:val="ADE005C2"/>
    <w:lvl w:ilvl="0" w:tplc="380A0017">
      <w:start w:val="1"/>
      <w:numFmt w:val="lowerLetter"/>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8">
    <w:nsid w:val="5E94250B"/>
    <w:multiLevelType w:val="hybridMultilevel"/>
    <w:tmpl w:val="A406FF0E"/>
    <w:lvl w:ilvl="0" w:tplc="B204EF44">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6A0341A1"/>
    <w:multiLevelType w:val="hybridMultilevel"/>
    <w:tmpl w:val="DA965912"/>
    <w:lvl w:ilvl="0" w:tplc="380A0011">
      <w:start w:val="1"/>
      <w:numFmt w:val="decimal"/>
      <w:lvlText w:val="%1)"/>
      <w:lvlJc w:val="left"/>
      <w:pPr>
        <w:ind w:left="360" w:hanging="360"/>
      </w:pPr>
    </w:lvl>
    <w:lvl w:ilvl="1" w:tplc="380A0019">
      <w:start w:val="1"/>
      <w:numFmt w:val="lowerLetter"/>
      <w:lvlText w:val="%2."/>
      <w:lvlJc w:val="left"/>
      <w:pPr>
        <w:ind w:left="1080" w:hanging="360"/>
      </w:pPr>
    </w:lvl>
    <w:lvl w:ilvl="2" w:tplc="380A0011">
      <w:start w:val="1"/>
      <w:numFmt w:val="decimal"/>
      <w:lvlText w:val="%3)"/>
      <w:lvlJc w:val="left"/>
      <w:pPr>
        <w:ind w:left="1800" w:hanging="180"/>
      </w:pPr>
    </w:lvl>
    <w:lvl w:ilvl="3" w:tplc="380A000F" w:tentative="1">
      <w:start w:val="1"/>
      <w:numFmt w:val="decimal"/>
      <w:lvlText w:val="%4."/>
      <w:lvlJc w:val="left"/>
      <w:pPr>
        <w:ind w:left="2520" w:hanging="360"/>
      </w:pPr>
    </w:lvl>
    <w:lvl w:ilvl="4" w:tplc="380A0019" w:tentative="1">
      <w:start w:val="1"/>
      <w:numFmt w:val="lowerLetter"/>
      <w:lvlText w:val="%5."/>
      <w:lvlJc w:val="left"/>
      <w:pPr>
        <w:ind w:left="3240" w:hanging="360"/>
      </w:pPr>
    </w:lvl>
    <w:lvl w:ilvl="5" w:tplc="380A001B" w:tentative="1">
      <w:start w:val="1"/>
      <w:numFmt w:val="lowerRoman"/>
      <w:lvlText w:val="%6."/>
      <w:lvlJc w:val="right"/>
      <w:pPr>
        <w:ind w:left="3960" w:hanging="180"/>
      </w:pPr>
    </w:lvl>
    <w:lvl w:ilvl="6" w:tplc="380A000F" w:tentative="1">
      <w:start w:val="1"/>
      <w:numFmt w:val="decimal"/>
      <w:lvlText w:val="%7."/>
      <w:lvlJc w:val="left"/>
      <w:pPr>
        <w:ind w:left="4680" w:hanging="360"/>
      </w:pPr>
    </w:lvl>
    <w:lvl w:ilvl="7" w:tplc="380A0019" w:tentative="1">
      <w:start w:val="1"/>
      <w:numFmt w:val="lowerLetter"/>
      <w:lvlText w:val="%8."/>
      <w:lvlJc w:val="left"/>
      <w:pPr>
        <w:ind w:left="5400" w:hanging="360"/>
      </w:pPr>
    </w:lvl>
    <w:lvl w:ilvl="8" w:tplc="380A001B" w:tentative="1">
      <w:start w:val="1"/>
      <w:numFmt w:val="lowerRoman"/>
      <w:lvlText w:val="%9."/>
      <w:lvlJc w:val="right"/>
      <w:pPr>
        <w:ind w:left="6120" w:hanging="180"/>
      </w:pPr>
    </w:lvl>
  </w:abstractNum>
  <w:abstractNum w:abstractNumId="30">
    <w:nsid w:val="714F28DC"/>
    <w:multiLevelType w:val="singleLevel"/>
    <w:tmpl w:val="AEB01370"/>
    <w:lvl w:ilvl="0">
      <w:start w:val="1"/>
      <w:numFmt w:val="bullet"/>
      <w:pStyle w:val="V"/>
      <w:lvlText w:val=""/>
      <w:lvlJc w:val="left"/>
      <w:pPr>
        <w:tabs>
          <w:tab w:val="num" w:pos="360"/>
        </w:tabs>
        <w:ind w:left="360" w:hanging="360"/>
      </w:pPr>
      <w:rPr>
        <w:rFonts w:ascii="Wingdings" w:hAnsi="Wingdings" w:hint="default"/>
        <w:sz w:val="16"/>
      </w:rPr>
    </w:lvl>
  </w:abstractNum>
  <w:abstractNum w:abstractNumId="31">
    <w:nsid w:val="77E55716"/>
    <w:multiLevelType w:val="singleLevel"/>
    <w:tmpl w:val="9D2E5F52"/>
    <w:lvl w:ilvl="0">
      <w:start w:val="1"/>
      <w:numFmt w:val="lowerLetter"/>
      <w:pStyle w:val="SAN-Letraa"/>
      <w:lvlText w:val="%1)"/>
      <w:lvlJc w:val="left"/>
      <w:pPr>
        <w:tabs>
          <w:tab w:val="num" w:pos="360"/>
        </w:tabs>
        <w:ind w:left="360" w:hanging="360"/>
      </w:pPr>
    </w:lvl>
  </w:abstractNum>
  <w:abstractNum w:abstractNumId="32">
    <w:nsid w:val="78C03DAF"/>
    <w:multiLevelType w:val="hybridMultilevel"/>
    <w:tmpl w:val="5E7C2EE0"/>
    <w:lvl w:ilvl="0" w:tplc="D02E2DF4">
      <w:start w:val="1"/>
      <w:numFmt w:val="bullet"/>
      <w:pStyle w:val="Vietas1"/>
      <w:lvlText w:val=""/>
      <w:lvlJc w:val="left"/>
      <w:pPr>
        <w:tabs>
          <w:tab w:val="num" w:pos="1429"/>
        </w:tabs>
        <w:ind w:left="1429" w:hanging="360"/>
      </w:pPr>
      <w:rPr>
        <w:rFonts w:ascii="Symbol" w:hAnsi="Symbol" w:hint="default"/>
      </w:rPr>
    </w:lvl>
    <w:lvl w:ilvl="1" w:tplc="3314EBF6">
      <w:start w:val="1"/>
      <w:numFmt w:val="bullet"/>
      <w:lvlText w:val="o"/>
      <w:lvlJc w:val="left"/>
      <w:pPr>
        <w:tabs>
          <w:tab w:val="num" w:pos="2149"/>
        </w:tabs>
        <w:ind w:left="2149" w:hanging="360"/>
      </w:pPr>
      <w:rPr>
        <w:rFonts w:ascii="Courier New" w:hAnsi="Courier New" w:hint="default"/>
      </w:rPr>
    </w:lvl>
    <w:lvl w:ilvl="2" w:tplc="D8665B60" w:tentative="1">
      <w:start w:val="1"/>
      <w:numFmt w:val="bullet"/>
      <w:lvlText w:val=""/>
      <w:lvlJc w:val="left"/>
      <w:pPr>
        <w:tabs>
          <w:tab w:val="num" w:pos="2869"/>
        </w:tabs>
        <w:ind w:left="2869" w:hanging="360"/>
      </w:pPr>
      <w:rPr>
        <w:rFonts w:ascii="Wingdings" w:hAnsi="Wingdings" w:hint="default"/>
      </w:rPr>
    </w:lvl>
    <w:lvl w:ilvl="3" w:tplc="DB909D48" w:tentative="1">
      <w:start w:val="1"/>
      <w:numFmt w:val="bullet"/>
      <w:lvlText w:val=""/>
      <w:lvlJc w:val="left"/>
      <w:pPr>
        <w:tabs>
          <w:tab w:val="num" w:pos="3589"/>
        </w:tabs>
        <w:ind w:left="3589" w:hanging="360"/>
      </w:pPr>
      <w:rPr>
        <w:rFonts w:ascii="Symbol" w:hAnsi="Symbol" w:hint="default"/>
      </w:rPr>
    </w:lvl>
    <w:lvl w:ilvl="4" w:tplc="6FFA5C78" w:tentative="1">
      <w:start w:val="1"/>
      <w:numFmt w:val="bullet"/>
      <w:lvlText w:val="o"/>
      <w:lvlJc w:val="left"/>
      <w:pPr>
        <w:tabs>
          <w:tab w:val="num" w:pos="4309"/>
        </w:tabs>
        <w:ind w:left="4309" w:hanging="360"/>
      </w:pPr>
      <w:rPr>
        <w:rFonts w:ascii="Courier New" w:hAnsi="Courier New" w:hint="default"/>
      </w:rPr>
    </w:lvl>
    <w:lvl w:ilvl="5" w:tplc="CF22F362" w:tentative="1">
      <w:start w:val="1"/>
      <w:numFmt w:val="bullet"/>
      <w:lvlText w:val=""/>
      <w:lvlJc w:val="left"/>
      <w:pPr>
        <w:tabs>
          <w:tab w:val="num" w:pos="5029"/>
        </w:tabs>
        <w:ind w:left="5029" w:hanging="360"/>
      </w:pPr>
      <w:rPr>
        <w:rFonts w:ascii="Wingdings" w:hAnsi="Wingdings" w:hint="default"/>
      </w:rPr>
    </w:lvl>
    <w:lvl w:ilvl="6" w:tplc="88E08D6C" w:tentative="1">
      <w:start w:val="1"/>
      <w:numFmt w:val="bullet"/>
      <w:lvlText w:val=""/>
      <w:lvlJc w:val="left"/>
      <w:pPr>
        <w:tabs>
          <w:tab w:val="num" w:pos="5749"/>
        </w:tabs>
        <w:ind w:left="5749" w:hanging="360"/>
      </w:pPr>
      <w:rPr>
        <w:rFonts w:ascii="Symbol" w:hAnsi="Symbol" w:hint="default"/>
      </w:rPr>
    </w:lvl>
    <w:lvl w:ilvl="7" w:tplc="FAECFA60" w:tentative="1">
      <w:start w:val="1"/>
      <w:numFmt w:val="bullet"/>
      <w:lvlText w:val="o"/>
      <w:lvlJc w:val="left"/>
      <w:pPr>
        <w:tabs>
          <w:tab w:val="num" w:pos="6469"/>
        </w:tabs>
        <w:ind w:left="6469" w:hanging="360"/>
      </w:pPr>
      <w:rPr>
        <w:rFonts w:ascii="Courier New" w:hAnsi="Courier New" w:hint="default"/>
      </w:rPr>
    </w:lvl>
    <w:lvl w:ilvl="8" w:tplc="E7B250D6" w:tentative="1">
      <w:start w:val="1"/>
      <w:numFmt w:val="bullet"/>
      <w:lvlText w:val=""/>
      <w:lvlJc w:val="left"/>
      <w:pPr>
        <w:tabs>
          <w:tab w:val="num" w:pos="7189"/>
        </w:tabs>
        <w:ind w:left="7189" w:hanging="360"/>
      </w:pPr>
      <w:rPr>
        <w:rFonts w:ascii="Wingdings" w:hAnsi="Wingdings" w:hint="default"/>
      </w:rPr>
    </w:lvl>
  </w:abstractNum>
  <w:abstractNum w:abstractNumId="33">
    <w:nsid w:val="7AF55ABB"/>
    <w:multiLevelType w:val="multilevel"/>
    <w:tmpl w:val="2C7E243E"/>
    <w:lvl w:ilvl="0">
      <w:start w:val="1"/>
      <w:numFmt w:val="decimal"/>
      <w:pStyle w:val="Ttulo1"/>
      <w:lvlText w:val="%1."/>
      <w:lvlJc w:val="left"/>
      <w:pPr>
        <w:tabs>
          <w:tab w:val="num" w:pos="1418"/>
        </w:tabs>
        <w:ind w:left="1418" w:hanging="1418"/>
      </w:pPr>
      <w:rPr>
        <w:rFonts w:ascii="Arial" w:hAnsi="Arial" w:hint="default"/>
        <w:b/>
        <w:i w:val="0"/>
        <w:sz w:val="24"/>
        <w:szCs w:val="24"/>
      </w:rPr>
    </w:lvl>
    <w:lvl w:ilvl="1">
      <w:start w:val="1"/>
      <w:numFmt w:val="decimal"/>
      <w:pStyle w:val="Ttulo2"/>
      <w:lvlText w:val="%1.%2."/>
      <w:lvlJc w:val="left"/>
      <w:pPr>
        <w:tabs>
          <w:tab w:val="num" w:pos="2269"/>
        </w:tabs>
        <w:ind w:left="2269" w:hanging="1418"/>
      </w:pPr>
      <w:rPr>
        <w:rFonts w:ascii="Arial" w:hAnsi="Arial" w:hint="default"/>
        <w:b/>
        <w:i w:val="0"/>
        <w:caps w:val="0"/>
        <w:strike w:val="0"/>
        <w:dstrike w:val="0"/>
        <w:outline w:val="0"/>
        <w:shadow w:val="0"/>
        <w:emboss w:val="0"/>
        <w:imprint w:val="0"/>
        <w:vanish w:val="0"/>
        <w:sz w:val="24"/>
        <w:szCs w:val="24"/>
        <w:u w:val="none"/>
        <w:vertAlign w:val="baseline"/>
        <w:lang w:val="es-ES"/>
      </w:rPr>
    </w:lvl>
    <w:lvl w:ilvl="2">
      <w:start w:val="1"/>
      <w:numFmt w:val="decimal"/>
      <w:pStyle w:val="Ttulo3"/>
      <w:lvlText w:val="%1.%2.%3."/>
      <w:lvlJc w:val="left"/>
      <w:pPr>
        <w:tabs>
          <w:tab w:val="num" w:pos="1418"/>
        </w:tabs>
        <w:ind w:left="1418" w:hanging="1418"/>
      </w:pPr>
      <w:rPr>
        <w:rFonts w:ascii="Arial" w:hAnsi="Arial" w:hint="default"/>
        <w:b/>
        <w:i w:val="0"/>
        <w:caps w:val="0"/>
        <w:strike w:val="0"/>
        <w:dstrike w:val="0"/>
        <w:outline w:val="0"/>
        <w:shadow w:val="0"/>
        <w:emboss w:val="0"/>
        <w:imprint w:val="0"/>
        <w:vanish w:val="0"/>
        <w:sz w:val="24"/>
        <w:szCs w:val="24"/>
        <w:vertAlign w:val="baseline"/>
      </w:rPr>
    </w:lvl>
    <w:lvl w:ilvl="3">
      <w:start w:val="1"/>
      <w:numFmt w:val="decimal"/>
      <w:pStyle w:val="Ttulo4"/>
      <w:lvlText w:val="%1.%2.%3.%4."/>
      <w:lvlJc w:val="left"/>
      <w:pPr>
        <w:tabs>
          <w:tab w:val="num" w:pos="2128"/>
        </w:tabs>
        <w:ind w:left="2128" w:hanging="1418"/>
      </w:pPr>
      <w:rPr>
        <w:rFonts w:ascii="Arial" w:hAnsi="Arial" w:hint="default"/>
        <w:b/>
        <w:i w:val="0"/>
        <w:sz w:val="21"/>
        <w:szCs w:val="21"/>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34">
    <w:nsid w:val="7FAB1AC3"/>
    <w:multiLevelType w:val="multilevel"/>
    <w:tmpl w:val="C5026D0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19"/>
  </w:num>
  <w:num w:numId="3">
    <w:abstractNumId w:val="33"/>
  </w:num>
  <w:num w:numId="4">
    <w:abstractNumId w:val="10"/>
  </w:num>
  <w:num w:numId="5">
    <w:abstractNumId w:val="31"/>
  </w:num>
  <w:num w:numId="6">
    <w:abstractNumId w:val="7"/>
  </w:num>
  <w:num w:numId="7">
    <w:abstractNumId w:val="23"/>
  </w:num>
  <w:num w:numId="8">
    <w:abstractNumId w:val="26"/>
  </w:num>
  <w:num w:numId="9">
    <w:abstractNumId w:val="20"/>
  </w:num>
  <w:num w:numId="10">
    <w:abstractNumId w:val="15"/>
  </w:num>
  <w:num w:numId="11">
    <w:abstractNumId w:val="32"/>
  </w:num>
  <w:num w:numId="12">
    <w:abstractNumId w:val="21"/>
  </w:num>
  <w:num w:numId="13">
    <w:abstractNumId w:val="30"/>
  </w:num>
  <w:num w:numId="14">
    <w:abstractNumId w:val="12"/>
  </w:num>
  <w:num w:numId="15">
    <w:abstractNumId w:val="3"/>
  </w:num>
  <w:num w:numId="16">
    <w:abstractNumId w:val="4"/>
    <w:lvlOverride w:ilvl="0">
      <w:startOverride w:val="1"/>
    </w:lvlOverride>
  </w:num>
  <w:num w:numId="17">
    <w:abstractNumId w:val="4"/>
    <w:lvlOverride w:ilvl="0">
      <w:startOverride w:val="1"/>
    </w:lvlOverride>
  </w:num>
  <w:num w:numId="18">
    <w:abstractNumId w:val="22"/>
  </w:num>
  <w:num w:numId="19">
    <w:abstractNumId w:val="4"/>
    <w:lvlOverride w:ilvl="0">
      <w:startOverride w:val="1"/>
    </w:lvlOverride>
  </w:num>
  <w:num w:numId="20">
    <w:abstractNumId w:val="4"/>
    <w:lvlOverride w:ilvl="0">
      <w:startOverride w:val="1"/>
    </w:lvlOverride>
  </w:num>
  <w:num w:numId="21">
    <w:abstractNumId w:val="4"/>
    <w:lvlOverride w:ilvl="0">
      <w:startOverride w:val="1"/>
    </w:lvlOverride>
  </w:num>
  <w:num w:numId="22">
    <w:abstractNumId w:val="4"/>
    <w:lvlOverride w:ilvl="0">
      <w:startOverride w:val="1"/>
    </w:lvlOverride>
  </w:num>
  <w:num w:numId="23">
    <w:abstractNumId w:val="4"/>
    <w:lvlOverride w:ilvl="0">
      <w:startOverride w:val="1"/>
    </w:lvlOverride>
  </w:num>
  <w:num w:numId="24">
    <w:abstractNumId w:val="4"/>
    <w:lvlOverride w:ilvl="0">
      <w:startOverride w:val="1"/>
    </w:lvlOverride>
  </w:num>
  <w:num w:numId="25">
    <w:abstractNumId w:val="4"/>
    <w:lvlOverride w:ilvl="0">
      <w:startOverride w:val="1"/>
    </w:lvlOverride>
  </w:num>
  <w:num w:numId="26">
    <w:abstractNumId w:val="4"/>
    <w:lvlOverride w:ilvl="0">
      <w:startOverride w:val="1"/>
    </w:lvlOverride>
  </w:num>
  <w:num w:numId="27">
    <w:abstractNumId w:val="4"/>
    <w:lvlOverride w:ilvl="0">
      <w:startOverride w:val="1"/>
    </w:lvlOverride>
  </w:num>
  <w:num w:numId="28">
    <w:abstractNumId w:val="6"/>
  </w:num>
  <w:num w:numId="29">
    <w:abstractNumId w:val="4"/>
    <w:lvlOverride w:ilvl="0">
      <w:startOverride w:val="1"/>
    </w:lvlOverride>
  </w:num>
  <w:num w:numId="30">
    <w:abstractNumId w:val="25"/>
  </w:num>
  <w:num w:numId="31">
    <w:abstractNumId w:val="4"/>
    <w:lvlOverride w:ilvl="0">
      <w:startOverride w:val="1"/>
    </w:lvlOverride>
  </w:num>
  <w:num w:numId="32">
    <w:abstractNumId w:val="4"/>
    <w:lvlOverride w:ilvl="0">
      <w:startOverride w:val="1"/>
    </w:lvlOverride>
  </w:num>
  <w:num w:numId="33">
    <w:abstractNumId w:val="4"/>
    <w:lvlOverride w:ilvl="0">
      <w:startOverride w:val="1"/>
    </w:lvlOverride>
  </w:num>
  <w:num w:numId="34">
    <w:abstractNumId w:val="9"/>
  </w:num>
  <w:num w:numId="35">
    <w:abstractNumId w:val="4"/>
    <w:lvlOverride w:ilvl="0">
      <w:startOverride w:val="1"/>
    </w:lvlOverride>
  </w:num>
  <w:num w:numId="36">
    <w:abstractNumId w:val="4"/>
    <w:lvlOverride w:ilvl="0">
      <w:startOverride w:val="1"/>
    </w:lvlOverride>
  </w:num>
  <w:num w:numId="37">
    <w:abstractNumId w:val="4"/>
    <w:lvlOverride w:ilvl="0">
      <w:startOverride w:val="1"/>
    </w:lvlOverride>
  </w:num>
  <w:num w:numId="38">
    <w:abstractNumId w:val="4"/>
    <w:lvlOverride w:ilvl="0">
      <w:startOverride w:val="1"/>
    </w:lvlOverride>
  </w:num>
  <w:num w:numId="39">
    <w:abstractNumId w:val="4"/>
    <w:lvlOverride w:ilvl="0">
      <w:startOverride w:val="1"/>
    </w:lvlOverride>
  </w:num>
  <w:num w:numId="40">
    <w:abstractNumId w:val="27"/>
  </w:num>
  <w:num w:numId="41">
    <w:abstractNumId w:val="12"/>
  </w:num>
  <w:num w:numId="42">
    <w:abstractNumId w:val="18"/>
  </w:num>
  <w:num w:numId="43">
    <w:abstractNumId w:val="14"/>
  </w:num>
  <w:num w:numId="44">
    <w:abstractNumId w:val="4"/>
    <w:lvlOverride w:ilvl="0">
      <w:startOverride w:val="1"/>
    </w:lvlOverride>
  </w:num>
  <w:num w:numId="45">
    <w:abstractNumId w:val="16"/>
  </w:num>
  <w:num w:numId="46">
    <w:abstractNumId w:val="16"/>
    <w:lvlOverride w:ilvl="0">
      <w:startOverride w:val="1"/>
    </w:lvlOverride>
  </w:num>
  <w:num w:numId="47">
    <w:abstractNumId w:val="24"/>
  </w:num>
  <w:num w:numId="48">
    <w:abstractNumId w:val="17"/>
  </w:num>
  <w:num w:numId="49">
    <w:abstractNumId w:val="13"/>
  </w:num>
  <w:num w:numId="50">
    <w:abstractNumId w:val="8"/>
  </w:num>
  <w:num w:numId="51">
    <w:abstractNumId w:val="29"/>
  </w:num>
  <w:num w:numId="52">
    <w:abstractNumId w:val="11"/>
  </w:num>
  <w:num w:numId="53">
    <w:abstractNumId w:val="16"/>
  </w:num>
  <w:num w:numId="54">
    <w:abstractNumId w:val="4"/>
  </w:num>
  <w:num w:numId="55">
    <w:abstractNumId w:val="16"/>
    <w:lvlOverride w:ilvl="0">
      <w:startOverride w:val="1"/>
    </w:lvlOverride>
  </w:num>
  <w:num w:numId="56">
    <w:abstractNumId w:val="12"/>
  </w:num>
  <w:num w:numId="57">
    <w:abstractNumId w:val="12"/>
  </w:num>
  <w:num w:numId="58">
    <w:abstractNumId w:val="12"/>
  </w:num>
  <w:num w:numId="59">
    <w:abstractNumId w:val="16"/>
    <w:lvlOverride w:ilvl="0">
      <w:startOverride w:val="1"/>
    </w:lvlOverride>
  </w:num>
  <w:num w:numId="60">
    <w:abstractNumId w:val="33"/>
  </w:num>
  <w:num w:numId="61">
    <w:abstractNumId w:val="33"/>
  </w:num>
  <w:num w:numId="62">
    <w:abstractNumId w:val="33"/>
  </w:num>
  <w:num w:numId="63">
    <w:abstractNumId w:val="34"/>
  </w:num>
  <w:num w:numId="64">
    <w:abstractNumId w:val="33"/>
  </w:num>
  <w:num w:numId="65">
    <w:abstractNumId w:val="33"/>
  </w:num>
  <w:num w:numId="66">
    <w:abstractNumId w:val="33"/>
  </w:num>
  <w:num w:numId="67">
    <w:abstractNumId w:val="33"/>
  </w:num>
  <w:num w:numId="68">
    <w:abstractNumId w:val="16"/>
  </w:num>
  <w:num w:numId="69">
    <w:abstractNumId w:val="16"/>
  </w:num>
  <w:num w:numId="70">
    <w:abstractNumId w:val="16"/>
  </w:num>
  <w:num w:numId="71">
    <w:abstractNumId w:val="16"/>
  </w:num>
  <w:num w:numId="72">
    <w:abstractNumId w:val="16"/>
  </w:num>
  <w:num w:numId="73">
    <w:abstractNumId w:val="16"/>
  </w:num>
  <w:num w:numId="74">
    <w:abstractNumId w:val="16"/>
  </w:num>
  <w:num w:numId="75">
    <w:abstractNumId w:val="33"/>
  </w:num>
  <w:num w:numId="76">
    <w:abstractNumId w:val="33"/>
  </w:num>
  <w:num w:numId="77">
    <w:abstractNumId w:val="28"/>
  </w:num>
  <w:num w:numId="78">
    <w:abstractNumId w:val="16"/>
  </w:num>
  <w:num w:numId="79">
    <w:abstractNumId w:val="16"/>
  </w:num>
  <w:num w:numId="80">
    <w:abstractNumId w:val="16"/>
  </w:num>
  <w:num w:numId="81">
    <w:abstractNumId w:val="16"/>
  </w:num>
  <w:numIdMacAtCleanup w:val="8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activeWritingStyle w:appName="MSWord" w:lang="es-ES_tradnl" w:vendorID="64" w:dllVersion="131078" w:nlCheck="1" w:checkStyle="1"/>
  <w:activeWritingStyle w:appName="MSWord" w:lang="es-UY" w:vendorID="64" w:dllVersion="131078" w:nlCheck="1" w:checkStyle="1"/>
  <w:activeWritingStyle w:appName="MSWord" w:lang="es-ES" w:vendorID="64" w:dllVersion="131078" w:nlCheck="1" w:checkStyle="1"/>
  <w:activeWritingStyle w:appName="MSWord" w:lang="en-US" w:vendorID="64" w:dllVersion="131078" w:nlCheck="1" w:checkStyle="1"/>
  <w:activeWritingStyle w:appName="MSWord" w:lang="es-AR" w:vendorID="64" w:dllVersion="131078" w:nlCheck="1" w:checkStyle="1"/>
  <w:activeWritingStyle w:appName="MSWord" w:lang="fr-FR" w:vendorID="64" w:dllVersion="131078" w:nlCheck="1" w:checkStyle="1"/>
  <w:activeWritingStyle w:appName="MSWord" w:lang="en-GB" w:vendorID="64" w:dllVersion="131078" w:nlCheck="1" w:checkStyle="1"/>
  <w:activeWritingStyle w:appName="MSWord" w:lang="es-MX" w:vendorID="64" w:dllVersion="131078" w:nlCheck="1" w:checkStyle="1"/>
  <w:activeWritingStyle w:appName="MSWord" w:lang="en-GB" w:vendorID="64" w:dllVersion="131077" w:nlCheck="1" w:checkStyle="1"/>
  <w:activeWritingStyle w:appName="MSWord" w:lang="es-ES_tradnl" w:vendorID="9" w:dllVersion="512" w:checkStyle="1"/>
  <w:activeWritingStyle w:appName="MSWord" w:lang="pt-BR" w:vendorID="1" w:dllVersion="513" w:checkStyle="1"/>
  <w:attachedTemplate r:id="rId1"/>
  <w:stylePaneFormatFilter w:val="3F01"/>
  <w:defaultTabStop w:val="709"/>
  <w:hyphenationZone w:val="425"/>
  <w:drawingGridHorizontalSpacing w:val="105"/>
  <w:displayHorizontalDrawingGridEvery w:val="2"/>
  <w:noPunctuationKerning/>
  <w:characterSpacingControl w:val="doNotCompress"/>
  <w:hdrShapeDefaults>
    <o:shapedefaults v:ext="edit" spidmax="71681" fillcolor="black" stroke="f">
      <v:fill color="black"/>
      <v:stroke on="f"/>
    </o:shapedefaults>
  </w:hdrShapeDefaults>
  <w:footnotePr>
    <w:footnote w:id="-1"/>
    <w:footnote w:id="0"/>
  </w:footnotePr>
  <w:endnotePr>
    <w:endnote w:id="-1"/>
    <w:endnote w:id="0"/>
  </w:endnotePr>
  <w:compat/>
  <w:rsids>
    <w:rsidRoot w:val="00025E33"/>
    <w:rsid w:val="00000101"/>
    <w:rsid w:val="00001C07"/>
    <w:rsid w:val="00005374"/>
    <w:rsid w:val="000058A6"/>
    <w:rsid w:val="000062B0"/>
    <w:rsid w:val="00007661"/>
    <w:rsid w:val="00010087"/>
    <w:rsid w:val="000124BE"/>
    <w:rsid w:val="00012C88"/>
    <w:rsid w:val="00014C22"/>
    <w:rsid w:val="00015DD8"/>
    <w:rsid w:val="0001732A"/>
    <w:rsid w:val="00020A57"/>
    <w:rsid w:val="0002139C"/>
    <w:rsid w:val="00021664"/>
    <w:rsid w:val="000217A3"/>
    <w:rsid w:val="0002345E"/>
    <w:rsid w:val="00024310"/>
    <w:rsid w:val="0002508F"/>
    <w:rsid w:val="00025131"/>
    <w:rsid w:val="0002551F"/>
    <w:rsid w:val="00025AD6"/>
    <w:rsid w:val="00025E33"/>
    <w:rsid w:val="00031DF8"/>
    <w:rsid w:val="00031F2F"/>
    <w:rsid w:val="00032BEC"/>
    <w:rsid w:val="00033015"/>
    <w:rsid w:val="000354C8"/>
    <w:rsid w:val="0003715E"/>
    <w:rsid w:val="000377E5"/>
    <w:rsid w:val="00037A65"/>
    <w:rsid w:val="000407AB"/>
    <w:rsid w:val="0004103D"/>
    <w:rsid w:val="000434E2"/>
    <w:rsid w:val="00043A64"/>
    <w:rsid w:val="00043B87"/>
    <w:rsid w:val="000500E9"/>
    <w:rsid w:val="00050453"/>
    <w:rsid w:val="00052BC0"/>
    <w:rsid w:val="0005301D"/>
    <w:rsid w:val="00053BFB"/>
    <w:rsid w:val="00056F9E"/>
    <w:rsid w:val="00057828"/>
    <w:rsid w:val="00057A7F"/>
    <w:rsid w:val="000604B3"/>
    <w:rsid w:val="000610FF"/>
    <w:rsid w:val="0006299C"/>
    <w:rsid w:val="0006480E"/>
    <w:rsid w:val="0006561E"/>
    <w:rsid w:val="00065EA6"/>
    <w:rsid w:val="000677E0"/>
    <w:rsid w:val="0007180E"/>
    <w:rsid w:val="00071921"/>
    <w:rsid w:val="00071E5C"/>
    <w:rsid w:val="00075897"/>
    <w:rsid w:val="00075D8A"/>
    <w:rsid w:val="00076BFA"/>
    <w:rsid w:val="00076C0A"/>
    <w:rsid w:val="00083EA5"/>
    <w:rsid w:val="00084BA4"/>
    <w:rsid w:val="0008768E"/>
    <w:rsid w:val="00091210"/>
    <w:rsid w:val="0009143A"/>
    <w:rsid w:val="000930B9"/>
    <w:rsid w:val="00094582"/>
    <w:rsid w:val="00094E16"/>
    <w:rsid w:val="00097EF1"/>
    <w:rsid w:val="000A128D"/>
    <w:rsid w:val="000A3144"/>
    <w:rsid w:val="000A4BE4"/>
    <w:rsid w:val="000A4E36"/>
    <w:rsid w:val="000B00AE"/>
    <w:rsid w:val="000B0462"/>
    <w:rsid w:val="000B36BF"/>
    <w:rsid w:val="000B5F7D"/>
    <w:rsid w:val="000C16C4"/>
    <w:rsid w:val="000C6742"/>
    <w:rsid w:val="000C6D05"/>
    <w:rsid w:val="000C7D62"/>
    <w:rsid w:val="000D79BA"/>
    <w:rsid w:val="000E37B9"/>
    <w:rsid w:val="000E3F70"/>
    <w:rsid w:val="000E4C76"/>
    <w:rsid w:val="000E5761"/>
    <w:rsid w:val="000F02EB"/>
    <w:rsid w:val="000F0740"/>
    <w:rsid w:val="000F1988"/>
    <w:rsid w:val="000F2299"/>
    <w:rsid w:val="000F2DFA"/>
    <w:rsid w:val="000F39E3"/>
    <w:rsid w:val="000F54DB"/>
    <w:rsid w:val="000F65DE"/>
    <w:rsid w:val="000F7BCE"/>
    <w:rsid w:val="00101105"/>
    <w:rsid w:val="001075E2"/>
    <w:rsid w:val="0011526D"/>
    <w:rsid w:val="00115FB5"/>
    <w:rsid w:val="00116B82"/>
    <w:rsid w:val="001205C6"/>
    <w:rsid w:val="00121089"/>
    <w:rsid w:val="00121DEB"/>
    <w:rsid w:val="00122890"/>
    <w:rsid w:val="0012391C"/>
    <w:rsid w:val="001310CE"/>
    <w:rsid w:val="00133965"/>
    <w:rsid w:val="00134AA1"/>
    <w:rsid w:val="0014054B"/>
    <w:rsid w:val="001427CA"/>
    <w:rsid w:val="00144B94"/>
    <w:rsid w:val="00146A0D"/>
    <w:rsid w:val="00150F72"/>
    <w:rsid w:val="001514D9"/>
    <w:rsid w:val="00153520"/>
    <w:rsid w:val="00153B64"/>
    <w:rsid w:val="00156430"/>
    <w:rsid w:val="00156FDB"/>
    <w:rsid w:val="00157D17"/>
    <w:rsid w:val="00157F49"/>
    <w:rsid w:val="0016265D"/>
    <w:rsid w:val="00163790"/>
    <w:rsid w:val="001638C4"/>
    <w:rsid w:val="00167109"/>
    <w:rsid w:val="0016731B"/>
    <w:rsid w:val="00167CB3"/>
    <w:rsid w:val="00171AED"/>
    <w:rsid w:val="00175447"/>
    <w:rsid w:val="00180D65"/>
    <w:rsid w:val="00187B5A"/>
    <w:rsid w:val="00190327"/>
    <w:rsid w:val="001915F9"/>
    <w:rsid w:val="00192F08"/>
    <w:rsid w:val="00193316"/>
    <w:rsid w:val="00194F79"/>
    <w:rsid w:val="00195D92"/>
    <w:rsid w:val="00196D41"/>
    <w:rsid w:val="001A0632"/>
    <w:rsid w:val="001A0EFE"/>
    <w:rsid w:val="001A115C"/>
    <w:rsid w:val="001A5D9D"/>
    <w:rsid w:val="001A69B2"/>
    <w:rsid w:val="001B4D5C"/>
    <w:rsid w:val="001C1341"/>
    <w:rsid w:val="001C16FF"/>
    <w:rsid w:val="001C1FDA"/>
    <w:rsid w:val="001C4385"/>
    <w:rsid w:val="001C4652"/>
    <w:rsid w:val="001C4732"/>
    <w:rsid w:val="001C6261"/>
    <w:rsid w:val="001C6455"/>
    <w:rsid w:val="001C6E8D"/>
    <w:rsid w:val="001C747D"/>
    <w:rsid w:val="001D04DF"/>
    <w:rsid w:val="001D0743"/>
    <w:rsid w:val="001D0C52"/>
    <w:rsid w:val="001D225C"/>
    <w:rsid w:val="001D410C"/>
    <w:rsid w:val="001D74E5"/>
    <w:rsid w:val="001D773C"/>
    <w:rsid w:val="001E2577"/>
    <w:rsid w:val="001E31D9"/>
    <w:rsid w:val="001F086B"/>
    <w:rsid w:val="001F0B33"/>
    <w:rsid w:val="001F2223"/>
    <w:rsid w:val="001F26B2"/>
    <w:rsid w:val="001F545D"/>
    <w:rsid w:val="001F607E"/>
    <w:rsid w:val="00200C3B"/>
    <w:rsid w:val="00201026"/>
    <w:rsid w:val="00202ABD"/>
    <w:rsid w:val="0020507F"/>
    <w:rsid w:val="00206531"/>
    <w:rsid w:val="00211765"/>
    <w:rsid w:val="00212C1E"/>
    <w:rsid w:val="00213073"/>
    <w:rsid w:val="00215599"/>
    <w:rsid w:val="00215B8F"/>
    <w:rsid w:val="002215A9"/>
    <w:rsid w:val="002238BD"/>
    <w:rsid w:val="00226593"/>
    <w:rsid w:val="00230D2F"/>
    <w:rsid w:val="00231773"/>
    <w:rsid w:val="002337CD"/>
    <w:rsid w:val="00233F09"/>
    <w:rsid w:val="00234755"/>
    <w:rsid w:val="002365BB"/>
    <w:rsid w:val="00236A40"/>
    <w:rsid w:val="00240E05"/>
    <w:rsid w:val="00241308"/>
    <w:rsid w:val="00242078"/>
    <w:rsid w:val="002424EB"/>
    <w:rsid w:val="002432CE"/>
    <w:rsid w:val="0024585A"/>
    <w:rsid w:val="0025133C"/>
    <w:rsid w:val="002521C1"/>
    <w:rsid w:val="002524BD"/>
    <w:rsid w:val="00252702"/>
    <w:rsid w:val="00253508"/>
    <w:rsid w:val="0025381B"/>
    <w:rsid w:val="00255207"/>
    <w:rsid w:val="00257EC7"/>
    <w:rsid w:val="00260F5A"/>
    <w:rsid w:val="00261321"/>
    <w:rsid w:val="0026254B"/>
    <w:rsid w:val="00263558"/>
    <w:rsid w:val="00263F35"/>
    <w:rsid w:val="00264BEA"/>
    <w:rsid w:val="00265404"/>
    <w:rsid w:val="0026662A"/>
    <w:rsid w:val="00266FBE"/>
    <w:rsid w:val="0026720C"/>
    <w:rsid w:val="00270422"/>
    <w:rsid w:val="00274F77"/>
    <w:rsid w:val="0027699E"/>
    <w:rsid w:val="00281438"/>
    <w:rsid w:val="00281627"/>
    <w:rsid w:val="002831C8"/>
    <w:rsid w:val="00283AFE"/>
    <w:rsid w:val="002848C5"/>
    <w:rsid w:val="00284C0B"/>
    <w:rsid w:val="00285C2B"/>
    <w:rsid w:val="00286630"/>
    <w:rsid w:val="0029129D"/>
    <w:rsid w:val="002913B4"/>
    <w:rsid w:val="00292916"/>
    <w:rsid w:val="00292F32"/>
    <w:rsid w:val="002942F8"/>
    <w:rsid w:val="00295452"/>
    <w:rsid w:val="002954C4"/>
    <w:rsid w:val="0029756E"/>
    <w:rsid w:val="002A15B2"/>
    <w:rsid w:val="002A4564"/>
    <w:rsid w:val="002A4D35"/>
    <w:rsid w:val="002B003F"/>
    <w:rsid w:val="002B279D"/>
    <w:rsid w:val="002B40FE"/>
    <w:rsid w:val="002B6636"/>
    <w:rsid w:val="002C1327"/>
    <w:rsid w:val="002C25B8"/>
    <w:rsid w:val="002C2EF9"/>
    <w:rsid w:val="002C4F5D"/>
    <w:rsid w:val="002D23F7"/>
    <w:rsid w:val="002D4F98"/>
    <w:rsid w:val="002E0CC8"/>
    <w:rsid w:val="002E1DD5"/>
    <w:rsid w:val="002E36E2"/>
    <w:rsid w:val="002E5366"/>
    <w:rsid w:val="002E54A1"/>
    <w:rsid w:val="002E567D"/>
    <w:rsid w:val="002F0E09"/>
    <w:rsid w:val="002F1966"/>
    <w:rsid w:val="002F38DA"/>
    <w:rsid w:val="002F59FE"/>
    <w:rsid w:val="002F79D7"/>
    <w:rsid w:val="002F7B1F"/>
    <w:rsid w:val="00300F31"/>
    <w:rsid w:val="0030109B"/>
    <w:rsid w:val="00301877"/>
    <w:rsid w:val="00305270"/>
    <w:rsid w:val="003100CE"/>
    <w:rsid w:val="00310B4D"/>
    <w:rsid w:val="00314CE5"/>
    <w:rsid w:val="003159A0"/>
    <w:rsid w:val="00316164"/>
    <w:rsid w:val="00317B4E"/>
    <w:rsid w:val="003216D4"/>
    <w:rsid w:val="00323C36"/>
    <w:rsid w:val="003302E5"/>
    <w:rsid w:val="0033104F"/>
    <w:rsid w:val="00332DC5"/>
    <w:rsid w:val="00332FB3"/>
    <w:rsid w:val="00335BFE"/>
    <w:rsid w:val="00337D03"/>
    <w:rsid w:val="00340F5B"/>
    <w:rsid w:val="00341B92"/>
    <w:rsid w:val="00341D02"/>
    <w:rsid w:val="00341DA5"/>
    <w:rsid w:val="00342030"/>
    <w:rsid w:val="0034223F"/>
    <w:rsid w:val="00342373"/>
    <w:rsid w:val="00343679"/>
    <w:rsid w:val="0034587A"/>
    <w:rsid w:val="00350325"/>
    <w:rsid w:val="00350888"/>
    <w:rsid w:val="00351ED8"/>
    <w:rsid w:val="00354C49"/>
    <w:rsid w:val="00354FB2"/>
    <w:rsid w:val="00355795"/>
    <w:rsid w:val="003564DF"/>
    <w:rsid w:val="00356FDF"/>
    <w:rsid w:val="00357C8C"/>
    <w:rsid w:val="00363299"/>
    <w:rsid w:val="00364FE8"/>
    <w:rsid w:val="003655A1"/>
    <w:rsid w:val="00366324"/>
    <w:rsid w:val="00367AD3"/>
    <w:rsid w:val="00371635"/>
    <w:rsid w:val="003734EF"/>
    <w:rsid w:val="00373821"/>
    <w:rsid w:val="00373B07"/>
    <w:rsid w:val="003746AD"/>
    <w:rsid w:val="00375616"/>
    <w:rsid w:val="0037722E"/>
    <w:rsid w:val="00380487"/>
    <w:rsid w:val="00384F06"/>
    <w:rsid w:val="0038799A"/>
    <w:rsid w:val="003879F2"/>
    <w:rsid w:val="00392EB9"/>
    <w:rsid w:val="00393192"/>
    <w:rsid w:val="003934EB"/>
    <w:rsid w:val="00394283"/>
    <w:rsid w:val="00394865"/>
    <w:rsid w:val="003952EA"/>
    <w:rsid w:val="0039568B"/>
    <w:rsid w:val="003A2913"/>
    <w:rsid w:val="003A3EB5"/>
    <w:rsid w:val="003A5BCE"/>
    <w:rsid w:val="003A6BCE"/>
    <w:rsid w:val="003A7A76"/>
    <w:rsid w:val="003B0320"/>
    <w:rsid w:val="003B32FC"/>
    <w:rsid w:val="003B4629"/>
    <w:rsid w:val="003B4D81"/>
    <w:rsid w:val="003B597F"/>
    <w:rsid w:val="003B6249"/>
    <w:rsid w:val="003B729C"/>
    <w:rsid w:val="003B7C83"/>
    <w:rsid w:val="003C236C"/>
    <w:rsid w:val="003C2F95"/>
    <w:rsid w:val="003C3BFD"/>
    <w:rsid w:val="003C637D"/>
    <w:rsid w:val="003C67B6"/>
    <w:rsid w:val="003D0A72"/>
    <w:rsid w:val="003D1A97"/>
    <w:rsid w:val="003D7284"/>
    <w:rsid w:val="003D7631"/>
    <w:rsid w:val="003E0D89"/>
    <w:rsid w:val="003E36E6"/>
    <w:rsid w:val="003E4078"/>
    <w:rsid w:val="003E43D7"/>
    <w:rsid w:val="003E5A35"/>
    <w:rsid w:val="003F0461"/>
    <w:rsid w:val="003F07FE"/>
    <w:rsid w:val="003F1CDA"/>
    <w:rsid w:val="003F1EE4"/>
    <w:rsid w:val="003F3A4A"/>
    <w:rsid w:val="003F44A2"/>
    <w:rsid w:val="003F6D2F"/>
    <w:rsid w:val="00401143"/>
    <w:rsid w:val="00402CDD"/>
    <w:rsid w:val="00403B6F"/>
    <w:rsid w:val="00404728"/>
    <w:rsid w:val="00406741"/>
    <w:rsid w:val="00407261"/>
    <w:rsid w:val="00412D8E"/>
    <w:rsid w:val="00413993"/>
    <w:rsid w:val="004144D8"/>
    <w:rsid w:val="00420D2D"/>
    <w:rsid w:val="0042100F"/>
    <w:rsid w:val="00424DF1"/>
    <w:rsid w:val="00430ADC"/>
    <w:rsid w:val="00431B0A"/>
    <w:rsid w:val="00432572"/>
    <w:rsid w:val="00432938"/>
    <w:rsid w:val="00434448"/>
    <w:rsid w:val="00434AAD"/>
    <w:rsid w:val="004368A3"/>
    <w:rsid w:val="00441AF2"/>
    <w:rsid w:val="00443775"/>
    <w:rsid w:val="00444A52"/>
    <w:rsid w:val="00444C51"/>
    <w:rsid w:val="0044549F"/>
    <w:rsid w:val="0044597D"/>
    <w:rsid w:val="00445AF3"/>
    <w:rsid w:val="00445EF8"/>
    <w:rsid w:val="004470BE"/>
    <w:rsid w:val="0045006A"/>
    <w:rsid w:val="0045089F"/>
    <w:rsid w:val="00452933"/>
    <w:rsid w:val="00453A7A"/>
    <w:rsid w:val="00453AFE"/>
    <w:rsid w:val="004554D1"/>
    <w:rsid w:val="004605B0"/>
    <w:rsid w:val="00461B54"/>
    <w:rsid w:val="0046406B"/>
    <w:rsid w:val="004665F9"/>
    <w:rsid w:val="00467BA4"/>
    <w:rsid w:val="004727DF"/>
    <w:rsid w:val="00475406"/>
    <w:rsid w:val="00476687"/>
    <w:rsid w:val="00483929"/>
    <w:rsid w:val="00483FEC"/>
    <w:rsid w:val="00485097"/>
    <w:rsid w:val="00485B11"/>
    <w:rsid w:val="00487FC5"/>
    <w:rsid w:val="00493D38"/>
    <w:rsid w:val="0049585F"/>
    <w:rsid w:val="00496030"/>
    <w:rsid w:val="00497D10"/>
    <w:rsid w:val="004A1268"/>
    <w:rsid w:val="004A42B7"/>
    <w:rsid w:val="004A5851"/>
    <w:rsid w:val="004A58DC"/>
    <w:rsid w:val="004B12DE"/>
    <w:rsid w:val="004B33EB"/>
    <w:rsid w:val="004B4065"/>
    <w:rsid w:val="004B6386"/>
    <w:rsid w:val="004B6652"/>
    <w:rsid w:val="004B7712"/>
    <w:rsid w:val="004C0AC8"/>
    <w:rsid w:val="004C1A41"/>
    <w:rsid w:val="004C1AA7"/>
    <w:rsid w:val="004C4774"/>
    <w:rsid w:val="004C4CAD"/>
    <w:rsid w:val="004C4D11"/>
    <w:rsid w:val="004C71A6"/>
    <w:rsid w:val="004C7337"/>
    <w:rsid w:val="004C7593"/>
    <w:rsid w:val="004D1035"/>
    <w:rsid w:val="004D1CCB"/>
    <w:rsid w:val="004D596D"/>
    <w:rsid w:val="004D5E79"/>
    <w:rsid w:val="004D6A33"/>
    <w:rsid w:val="004E03FC"/>
    <w:rsid w:val="004E140C"/>
    <w:rsid w:val="004E19C9"/>
    <w:rsid w:val="004E1C21"/>
    <w:rsid w:val="004E2090"/>
    <w:rsid w:val="004E27F7"/>
    <w:rsid w:val="004E3253"/>
    <w:rsid w:val="004E5FAA"/>
    <w:rsid w:val="004F02A6"/>
    <w:rsid w:val="004F0483"/>
    <w:rsid w:val="004F51D1"/>
    <w:rsid w:val="004F6A47"/>
    <w:rsid w:val="005019E1"/>
    <w:rsid w:val="00503F92"/>
    <w:rsid w:val="00504513"/>
    <w:rsid w:val="005051C1"/>
    <w:rsid w:val="0050641C"/>
    <w:rsid w:val="005075E4"/>
    <w:rsid w:val="00510DF1"/>
    <w:rsid w:val="00510E37"/>
    <w:rsid w:val="00512B0C"/>
    <w:rsid w:val="005136CD"/>
    <w:rsid w:val="005141AE"/>
    <w:rsid w:val="00515A5B"/>
    <w:rsid w:val="00516124"/>
    <w:rsid w:val="00520539"/>
    <w:rsid w:val="00520BD0"/>
    <w:rsid w:val="0052164B"/>
    <w:rsid w:val="00521A1E"/>
    <w:rsid w:val="00522C48"/>
    <w:rsid w:val="00523066"/>
    <w:rsid w:val="0052416E"/>
    <w:rsid w:val="005245FE"/>
    <w:rsid w:val="005246E6"/>
    <w:rsid w:val="00526917"/>
    <w:rsid w:val="00531810"/>
    <w:rsid w:val="00531F7C"/>
    <w:rsid w:val="00535215"/>
    <w:rsid w:val="0053699E"/>
    <w:rsid w:val="00540CF3"/>
    <w:rsid w:val="00543CD6"/>
    <w:rsid w:val="00550AB2"/>
    <w:rsid w:val="00550B59"/>
    <w:rsid w:val="00551A18"/>
    <w:rsid w:val="00551AFB"/>
    <w:rsid w:val="005522CF"/>
    <w:rsid w:val="00553068"/>
    <w:rsid w:val="0055398B"/>
    <w:rsid w:val="00553B20"/>
    <w:rsid w:val="0055459C"/>
    <w:rsid w:val="00554B1D"/>
    <w:rsid w:val="00560D6A"/>
    <w:rsid w:val="00561511"/>
    <w:rsid w:val="00561842"/>
    <w:rsid w:val="0056208B"/>
    <w:rsid w:val="0056248D"/>
    <w:rsid w:val="0056255E"/>
    <w:rsid w:val="00565C60"/>
    <w:rsid w:val="005712EA"/>
    <w:rsid w:val="00572A1E"/>
    <w:rsid w:val="00574740"/>
    <w:rsid w:val="00574A05"/>
    <w:rsid w:val="005772C2"/>
    <w:rsid w:val="005778A7"/>
    <w:rsid w:val="005807B4"/>
    <w:rsid w:val="00581075"/>
    <w:rsid w:val="0058158F"/>
    <w:rsid w:val="00583D19"/>
    <w:rsid w:val="0058562B"/>
    <w:rsid w:val="00585A97"/>
    <w:rsid w:val="00585F75"/>
    <w:rsid w:val="00587027"/>
    <w:rsid w:val="00587E34"/>
    <w:rsid w:val="00587E3A"/>
    <w:rsid w:val="005907F7"/>
    <w:rsid w:val="005916E3"/>
    <w:rsid w:val="00591BB7"/>
    <w:rsid w:val="00597198"/>
    <w:rsid w:val="005A2429"/>
    <w:rsid w:val="005A2FAA"/>
    <w:rsid w:val="005A3ACC"/>
    <w:rsid w:val="005A3D24"/>
    <w:rsid w:val="005A4202"/>
    <w:rsid w:val="005A4420"/>
    <w:rsid w:val="005A510E"/>
    <w:rsid w:val="005A62E5"/>
    <w:rsid w:val="005A73F5"/>
    <w:rsid w:val="005A76D9"/>
    <w:rsid w:val="005B0D48"/>
    <w:rsid w:val="005B1B80"/>
    <w:rsid w:val="005B3298"/>
    <w:rsid w:val="005B4C8B"/>
    <w:rsid w:val="005B51A0"/>
    <w:rsid w:val="005B556D"/>
    <w:rsid w:val="005B613B"/>
    <w:rsid w:val="005B7327"/>
    <w:rsid w:val="005C109C"/>
    <w:rsid w:val="005C171B"/>
    <w:rsid w:val="005C357D"/>
    <w:rsid w:val="005C4648"/>
    <w:rsid w:val="005C60C6"/>
    <w:rsid w:val="005C77C2"/>
    <w:rsid w:val="005D08BE"/>
    <w:rsid w:val="005D323B"/>
    <w:rsid w:val="005D3C6B"/>
    <w:rsid w:val="005D6A28"/>
    <w:rsid w:val="005E2716"/>
    <w:rsid w:val="005E3029"/>
    <w:rsid w:val="005E53A6"/>
    <w:rsid w:val="005E6FE7"/>
    <w:rsid w:val="005F1578"/>
    <w:rsid w:val="005F170E"/>
    <w:rsid w:val="005F1D22"/>
    <w:rsid w:val="005F2351"/>
    <w:rsid w:val="005F2673"/>
    <w:rsid w:val="005F3199"/>
    <w:rsid w:val="005F4D1B"/>
    <w:rsid w:val="005F56E2"/>
    <w:rsid w:val="005F6771"/>
    <w:rsid w:val="0060057E"/>
    <w:rsid w:val="00600EEC"/>
    <w:rsid w:val="00603118"/>
    <w:rsid w:val="00604B4F"/>
    <w:rsid w:val="006059E4"/>
    <w:rsid w:val="00606A2A"/>
    <w:rsid w:val="00607BED"/>
    <w:rsid w:val="00610E14"/>
    <w:rsid w:val="00611149"/>
    <w:rsid w:val="00611923"/>
    <w:rsid w:val="006125D5"/>
    <w:rsid w:val="00616950"/>
    <w:rsid w:val="00620433"/>
    <w:rsid w:val="00620C2D"/>
    <w:rsid w:val="0062107E"/>
    <w:rsid w:val="0062326A"/>
    <w:rsid w:val="00624B8C"/>
    <w:rsid w:val="006256A5"/>
    <w:rsid w:val="00626648"/>
    <w:rsid w:val="00627166"/>
    <w:rsid w:val="0063292C"/>
    <w:rsid w:val="006355A3"/>
    <w:rsid w:val="006355B9"/>
    <w:rsid w:val="006358A5"/>
    <w:rsid w:val="0063681F"/>
    <w:rsid w:val="006373C6"/>
    <w:rsid w:val="00644EA5"/>
    <w:rsid w:val="00646DC9"/>
    <w:rsid w:val="00646FFC"/>
    <w:rsid w:val="006479A6"/>
    <w:rsid w:val="006502DD"/>
    <w:rsid w:val="00650EF9"/>
    <w:rsid w:val="00654030"/>
    <w:rsid w:val="006549EF"/>
    <w:rsid w:val="00654CE5"/>
    <w:rsid w:val="00656800"/>
    <w:rsid w:val="0066281E"/>
    <w:rsid w:val="00663E4B"/>
    <w:rsid w:val="006652D4"/>
    <w:rsid w:val="00665D57"/>
    <w:rsid w:val="00672725"/>
    <w:rsid w:val="00673555"/>
    <w:rsid w:val="006744E8"/>
    <w:rsid w:val="006747D1"/>
    <w:rsid w:val="00675506"/>
    <w:rsid w:val="006764E9"/>
    <w:rsid w:val="00676894"/>
    <w:rsid w:val="00683E1F"/>
    <w:rsid w:val="006840A3"/>
    <w:rsid w:val="006853F0"/>
    <w:rsid w:val="006859AD"/>
    <w:rsid w:val="00685ADC"/>
    <w:rsid w:val="00687EE4"/>
    <w:rsid w:val="006911A2"/>
    <w:rsid w:val="00691D3E"/>
    <w:rsid w:val="006922B1"/>
    <w:rsid w:val="00696C49"/>
    <w:rsid w:val="00697582"/>
    <w:rsid w:val="00697D5A"/>
    <w:rsid w:val="006A0D60"/>
    <w:rsid w:val="006A0E1F"/>
    <w:rsid w:val="006A0F6F"/>
    <w:rsid w:val="006A2454"/>
    <w:rsid w:val="006A32C8"/>
    <w:rsid w:val="006A4003"/>
    <w:rsid w:val="006B11C0"/>
    <w:rsid w:val="006B1B06"/>
    <w:rsid w:val="006B553F"/>
    <w:rsid w:val="006B7F85"/>
    <w:rsid w:val="006C11BA"/>
    <w:rsid w:val="006C21C7"/>
    <w:rsid w:val="006C2923"/>
    <w:rsid w:val="006D36A5"/>
    <w:rsid w:val="006D562D"/>
    <w:rsid w:val="006D58C2"/>
    <w:rsid w:val="006D7639"/>
    <w:rsid w:val="006E2A1F"/>
    <w:rsid w:val="006E4CD7"/>
    <w:rsid w:val="006E6378"/>
    <w:rsid w:val="006F0E25"/>
    <w:rsid w:val="006F10AF"/>
    <w:rsid w:val="006F1B06"/>
    <w:rsid w:val="006F220A"/>
    <w:rsid w:val="006F2740"/>
    <w:rsid w:val="006F2D49"/>
    <w:rsid w:val="006F3959"/>
    <w:rsid w:val="006F3BD1"/>
    <w:rsid w:val="006F45C7"/>
    <w:rsid w:val="007001A1"/>
    <w:rsid w:val="00700743"/>
    <w:rsid w:val="007015AF"/>
    <w:rsid w:val="0070192B"/>
    <w:rsid w:val="00701DBF"/>
    <w:rsid w:val="00702D2D"/>
    <w:rsid w:val="007055CD"/>
    <w:rsid w:val="007066F2"/>
    <w:rsid w:val="007100F2"/>
    <w:rsid w:val="0071072A"/>
    <w:rsid w:val="0071108C"/>
    <w:rsid w:val="00711D08"/>
    <w:rsid w:val="007126B0"/>
    <w:rsid w:val="007137EC"/>
    <w:rsid w:val="00715879"/>
    <w:rsid w:val="00715D8C"/>
    <w:rsid w:val="00717BD6"/>
    <w:rsid w:val="00717CAC"/>
    <w:rsid w:val="00720BB5"/>
    <w:rsid w:val="00720C64"/>
    <w:rsid w:val="00723C31"/>
    <w:rsid w:val="00726106"/>
    <w:rsid w:val="007262BC"/>
    <w:rsid w:val="00726867"/>
    <w:rsid w:val="00726B6F"/>
    <w:rsid w:val="0072772A"/>
    <w:rsid w:val="00732193"/>
    <w:rsid w:val="0073221A"/>
    <w:rsid w:val="007325F8"/>
    <w:rsid w:val="00732635"/>
    <w:rsid w:val="00736BFE"/>
    <w:rsid w:val="00741B2E"/>
    <w:rsid w:val="00743A75"/>
    <w:rsid w:val="00744DFB"/>
    <w:rsid w:val="00745185"/>
    <w:rsid w:val="007457FF"/>
    <w:rsid w:val="00745B92"/>
    <w:rsid w:val="007508CB"/>
    <w:rsid w:val="00750BCD"/>
    <w:rsid w:val="00753511"/>
    <w:rsid w:val="00754270"/>
    <w:rsid w:val="00754742"/>
    <w:rsid w:val="00754C3C"/>
    <w:rsid w:val="00754D4C"/>
    <w:rsid w:val="00755EEC"/>
    <w:rsid w:val="00757F7B"/>
    <w:rsid w:val="0076004A"/>
    <w:rsid w:val="00761A2F"/>
    <w:rsid w:val="007623AC"/>
    <w:rsid w:val="007629C8"/>
    <w:rsid w:val="00763728"/>
    <w:rsid w:val="007648FB"/>
    <w:rsid w:val="00764E16"/>
    <w:rsid w:val="00765486"/>
    <w:rsid w:val="00766683"/>
    <w:rsid w:val="00766BB5"/>
    <w:rsid w:val="0077113A"/>
    <w:rsid w:val="007719C9"/>
    <w:rsid w:val="00772FC1"/>
    <w:rsid w:val="00775BD6"/>
    <w:rsid w:val="00775C63"/>
    <w:rsid w:val="00777E79"/>
    <w:rsid w:val="007802D8"/>
    <w:rsid w:val="007833BA"/>
    <w:rsid w:val="007834FA"/>
    <w:rsid w:val="007862E8"/>
    <w:rsid w:val="00793E71"/>
    <w:rsid w:val="00795118"/>
    <w:rsid w:val="00797E94"/>
    <w:rsid w:val="007A16E5"/>
    <w:rsid w:val="007A24EC"/>
    <w:rsid w:val="007A30A5"/>
    <w:rsid w:val="007A3184"/>
    <w:rsid w:val="007A5169"/>
    <w:rsid w:val="007B08D8"/>
    <w:rsid w:val="007B3383"/>
    <w:rsid w:val="007B45F3"/>
    <w:rsid w:val="007B51F7"/>
    <w:rsid w:val="007B5644"/>
    <w:rsid w:val="007B63C4"/>
    <w:rsid w:val="007C018A"/>
    <w:rsid w:val="007C1831"/>
    <w:rsid w:val="007C2163"/>
    <w:rsid w:val="007C3F84"/>
    <w:rsid w:val="007C4059"/>
    <w:rsid w:val="007C498D"/>
    <w:rsid w:val="007C4BEF"/>
    <w:rsid w:val="007C6FCC"/>
    <w:rsid w:val="007C7937"/>
    <w:rsid w:val="007C7D4A"/>
    <w:rsid w:val="007D01F3"/>
    <w:rsid w:val="007D0299"/>
    <w:rsid w:val="007D0C6C"/>
    <w:rsid w:val="007D2BB8"/>
    <w:rsid w:val="007D3653"/>
    <w:rsid w:val="007D40DC"/>
    <w:rsid w:val="007D6AE7"/>
    <w:rsid w:val="007D72CE"/>
    <w:rsid w:val="007E366E"/>
    <w:rsid w:val="007E4144"/>
    <w:rsid w:val="007E5592"/>
    <w:rsid w:val="007E5B86"/>
    <w:rsid w:val="007E66FA"/>
    <w:rsid w:val="007E787B"/>
    <w:rsid w:val="007F14A8"/>
    <w:rsid w:val="007F23AF"/>
    <w:rsid w:val="007F4618"/>
    <w:rsid w:val="007F474A"/>
    <w:rsid w:val="007F489B"/>
    <w:rsid w:val="007F4C26"/>
    <w:rsid w:val="007F51FA"/>
    <w:rsid w:val="007F688E"/>
    <w:rsid w:val="008000ED"/>
    <w:rsid w:val="008004CC"/>
    <w:rsid w:val="0080209B"/>
    <w:rsid w:val="008034C5"/>
    <w:rsid w:val="00804A1D"/>
    <w:rsid w:val="00804A3A"/>
    <w:rsid w:val="00804FA0"/>
    <w:rsid w:val="00805664"/>
    <w:rsid w:val="00810B97"/>
    <w:rsid w:val="00811BC7"/>
    <w:rsid w:val="008152A6"/>
    <w:rsid w:val="00815F01"/>
    <w:rsid w:val="00816242"/>
    <w:rsid w:val="0081760D"/>
    <w:rsid w:val="00820077"/>
    <w:rsid w:val="00820531"/>
    <w:rsid w:val="00820F25"/>
    <w:rsid w:val="00822DBC"/>
    <w:rsid w:val="00823465"/>
    <w:rsid w:val="00826060"/>
    <w:rsid w:val="00830177"/>
    <w:rsid w:val="00836339"/>
    <w:rsid w:val="00840383"/>
    <w:rsid w:val="00840EEA"/>
    <w:rsid w:val="00841C9F"/>
    <w:rsid w:val="008437E2"/>
    <w:rsid w:val="00845BAA"/>
    <w:rsid w:val="008478DB"/>
    <w:rsid w:val="008504E2"/>
    <w:rsid w:val="008510E9"/>
    <w:rsid w:val="00851E10"/>
    <w:rsid w:val="00852034"/>
    <w:rsid w:val="008551D0"/>
    <w:rsid w:val="008558E8"/>
    <w:rsid w:val="008569E0"/>
    <w:rsid w:val="00857034"/>
    <w:rsid w:val="00864952"/>
    <w:rsid w:val="008649C7"/>
    <w:rsid w:val="00865CAB"/>
    <w:rsid w:val="00866CF6"/>
    <w:rsid w:val="008671AF"/>
    <w:rsid w:val="00867452"/>
    <w:rsid w:val="00867A32"/>
    <w:rsid w:val="00867B3D"/>
    <w:rsid w:val="00877F3A"/>
    <w:rsid w:val="00880CE4"/>
    <w:rsid w:val="00880E70"/>
    <w:rsid w:val="008819D0"/>
    <w:rsid w:val="008847E9"/>
    <w:rsid w:val="00884A82"/>
    <w:rsid w:val="008858B7"/>
    <w:rsid w:val="00892170"/>
    <w:rsid w:val="00894CCC"/>
    <w:rsid w:val="008A1A50"/>
    <w:rsid w:val="008A2727"/>
    <w:rsid w:val="008A3D6E"/>
    <w:rsid w:val="008A4298"/>
    <w:rsid w:val="008A4C3E"/>
    <w:rsid w:val="008B2E4F"/>
    <w:rsid w:val="008B387F"/>
    <w:rsid w:val="008B52FD"/>
    <w:rsid w:val="008B728A"/>
    <w:rsid w:val="008C44DC"/>
    <w:rsid w:val="008C54F4"/>
    <w:rsid w:val="008C6904"/>
    <w:rsid w:val="008D0B49"/>
    <w:rsid w:val="008D13DD"/>
    <w:rsid w:val="008D3104"/>
    <w:rsid w:val="008D4FBF"/>
    <w:rsid w:val="008E1104"/>
    <w:rsid w:val="008E51DF"/>
    <w:rsid w:val="008E599C"/>
    <w:rsid w:val="008E6CA7"/>
    <w:rsid w:val="008F2A8E"/>
    <w:rsid w:val="008F5111"/>
    <w:rsid w:val="008F6014"/>
    <w:rsid w:val="009036F9"/>
    <w:rsid w:val="00904329"/>
    <w:rsid w:val="00905240"/>
    <w:rsid w:val="009052F8"/>
    <w:rsid w:val="0090637B"/>
    <w:rsid w:val="009064C2"/>
    <w:rsid w:val="00906E72"/>
    <w:rsid w:val="00907EDD"/>
    <w:rsid w:val="00910945"/>
    <w:rsid w:val="00911992"/>
    <w:rsid w:val="00920E9B"/>
    <w:rsid w:val="009276A0"/>
    <w:rsid w:val="009276BE"/>
    <w:rsid w:val="0093522C"/>
    <w:rsid w:val="00935D14"/>
    <w:rsid w:val="0093650F"/>
    <w:rsid w:val="00937AC2"/>
    <w:rsid w:val="00940A07"/>
    <w:rsid w:val="009413BF"/>
    <w:rsid w:val="0094297E"/>
    <w:rsid w:val="00943EAE"/>
    <w:rsid w:val="009440D6"/>
    <w:rsid w:val="00944EFD"/>
    <w:rsid w:val="00947D64"/>
    <w:rsid w:val="0095232A"/>
    <w:rsid w:val="00954CDC"/>
    <w:rsid w:val="009553A1"/>
    <w:rsid w:val="00955DA8"/>
    <w:rsid w:val="00956606"/>
    <w:rsid w:val="00957D25"/>
    <w:rsid w:val="0096128F"/>
    <w:rsid w:val="009638CA"/>
    <w:rsid w:val="009644BA"/>
    <w:rsid w:val="0096478C"/>
    <w:rsid w:val="00965D6A"/>
    <w:rsid w:val="00967CCA"/>
    <w:rsid w:val="0097288A"/>
    <w:rsid w:val="0097382B"/>
    <w:rsid w:val="009747DD"/>
    <w:rsid w:val="0097490A"/>
    <w:rsid w:val="00976669"/>
    <w:rsid w:val="00976673"/>
    <w:rsid w:val="009776CB"/>
    <w:rsid w:val="0097776F"/>
    <w:rsid w:val="009800D4"/>
    <w:rsid w:val="0098428A"/>
    <w:rsid w:val="00985883"/>
    <w:rsid w:val="00986D16"/>
    <w:rsid w:val="0098742D"/>
    <w:rsid w:val="00992EFD"/>
    <w:rsid w:val="00994480"/>
    <w:rsid w:val="00995B8B"/>
    <w:rsid w:val="009A01D3"/>
    <w:rsid w:val="009A1401"/>
    <w:rsid w:val="009A17B8"/>
    <w:rsid w:val="009A2994"/>
    <w:rsid w:val="009A59A9"/>
    <w:rsid w:val="009A60EB"/>
    <w:rsid w:val="009A6787"/>
    <w:rsid w:val="009A6E3C"/>
    <w:rsid w:val="009B0857"/>
    <w:rsid w:val="009B1525"/>
    <w:rsid w:val="009B19C0"/>
    <w:rsid w:val="009B1C12"/>
    <w:rsid w:val="009B2CE9"/>
    <w:rsid w:val="009B356A"/>
    <w:rsid w:val="009B5D2B"/>
    <w:rsid w:val="009B632B"/>
    <w:rsid w:val="009B7068"/>
    <w:rsid w:val="009B7E68"/>
    <w:rsid w:val="009C70D4"/>
    <w:rsid w:val="009C7498"/>
    <w:rsid w:val="009D2BC5"/>
    <w:rsid w:val="009D2CD9"/>
    <w:rsid w:val="009D51DA"/>
    <w:rsid w:val="009D5785"/>
    <w:rsid w:val="009D6DED"/>
    <w:rsid w:val="009E07ED"/>
    <w:rsid w:val="009E2AF4"/>
    <w:rsid w:val="009E31D8"/>
    <w:rsid w:val="009E379F"/>
    <w:rsid w:val="009E46C1"/>
    <w:rsid w:val="009E483F"/>
    <w:rsid w:val="009E49B1"/>
    <w:rsid w:val="009E6E10"/>
    <w:rsid w:val="009F1867"/>
    <w:rsid w:val="009F1C4E"/>
    <w:rsid w:val="009F1CA6"/>
    <w:rsid w:val="009F2AE3"/>
    <w:rsid w:val="009F482D"/>
    <w:rsid w:val="009F714E"/>
    <w:rsid w:val="00A00A5B"/>
    <w:rsid w:val="00A01D17"/>
    <w:rsid w:val="00A05F50"/>
    <w:rsid w:val="00A073DD"/>
    <w:rsid w:val="00A07561"/>
    <w:rsid w:val="00A07EB4"/>
    <w:rsid w:val="00A10D4A"/>
    <w:rsid w:val="00A11010"/>
    <w:rsid w:val="00A13E12"/>
    <w:rsid w:val="00A14520"/>
    <w:rsid w:val="00A145BC"/>
    <w:rsid w:val="00A145C4"/>
    <w:rsid w:val="00A14CC7"/>
    <w:rsid w:val="00A14DB8"/>
    <w:rsid w:val="00A163DE"/>
    <w:rsid w:val="00A163ED"/>
    <w:rsid w:val="00A1645E"/>
    <w:rsid w:val="00A17872"/>
    <w:rsid w:val="00A22611"/>
    <w:rsid w:val="00A228D0"/>
    <w:rsid w:val="00A233EE"/>
    <w:rsid w:val="00A253B9"/>
    <w:rsid w:val="00A256FE"/>
    <w:rsid w:val="00A26B77"/>
    <w:rsid w:val="00A26C9D"/>
    <w:rsid w:val="00A27484"/>
    <w:rsid w:val="00A27795"/>
    <w:rsid w:val="00A30EFF"/>
    <w:rsid w:val="00A33B7D"/>
    <w:rsid w:val="00A37742"/>
    <w:rsid w:val="00A40A44"/>
    <w:rsid w:val="00A420C4"/>
    <w:rsid w:val="00A430E5"/>
    <w:rsid w:val="00A43B69"/>
    <w:rsid w:val="00A443CF"/>
    <w:rsid w:val="00A44C15"/>
    <w:rsid w:val="00A44CAF"/>
    <w:rsid w:val="00A44D71"/>
    <w:rsid w:val="00A45572"/>
    <w:rsid w:val="00A45BEC"/>
    <w:rsid w:val="00A527C2"/>
    <w:rsid w:val="00A54E8B"/>
    <w:rsid w:val="00A55C56"/>
    <w:rsid w:val="00A55D93"/>
    <w:rsid w:val="00A57621"/>
    <w:rsid w:val="00A611A2"/>
    <w:rsid w:val="00A64BAB"/>
    <w:rsid w:val="00A658D1"/>
    <w:rsid w:val="00A663DE"/>
    <w:rsid w:val="00A700EB"/>
    <w:rsid w:val="00A7264C"/>
    <w:rsid w:val="00A75219"/>
    <w:rsid w:val="00A7788B"/>
    <w:rsid w:val="00A81127"/>
    <w:rsid w:val="00A81A48"/>
    <w:rsid w:val="00A831FA"/>
    <w:rsid w:val="00A84D4A"/>
    <w:rsid w:val="00A924A8"/>
    <w:rsid w:val="00A93AD2"/>
    <w:rsid w:val="00A93F45"/>
    <w:rsid w:val="00A94A8C"/>
    <w:rsid w:val="00A94F2E"/>
    <w:rsid w:val="00AA67DB"/>
    <w:rsid w:val="00AA6B0A"/>
    <w:rsid w:val="00AA789C"/>
    <w:rsid w:val="00AB029A"/>
    <w:rsid w:val="00AB20BD"/>
    <w:rsid w:val="00AB2811"/>
    <w:rsid w:val="00AB2883"/>
    <w:rsid w:val="00AB4CCC"/>
    <w:rsid w:val="00AB5208"/>
    <w:rsid w:val="00AB6922"/>
    <w:rsid w:val="00AC38B7"/>
    <w:rsid w:val="00AC3C8D"/>
    <w:rsid w:val="00AC494C"/>
    <w:rsid w:val="00AC4A41"/>
    <w:rsid w:val="00AC7B70"/>
    <w:rsid w:val="00AD0F60"/>
    <w:rsid w:val="00AD4501"/>
    <w:rsid w:val="00AD5AD2"/>
    <w:rsid w:val="00AD6181"/>
    <w:rsid w:val="00AE011C"/>
    <w:rsid w:val="00AE02F9"/>
    <w:rsid w:val="00AE07E9"/>
    <w:rsid w:val="00AE1E32"/>
    <w:rsid w:val="00AE33C5"/>
    <w:rsid w:val="00AE3A11"/>
    <w:rsid w:val="00AE50FA"/>
    <w:rsid w:val="00AE609C"/>
    <w:rsid w:val="00AE6A15"/>
    <w:rsid w:val="00AE7FA7"/>
    <w:rsid w:val="00AF006B"/>
    <w:rsid w:val="00AF61B5"/>
    <w:rsid w:val="00AF62E1"/>
    <w:rsid w:val="00AF7649"/>
    <w:rsid w:val="00B01C5B"/>
    <w:rsid w:val="00B04A97"/>
    <w:rsid w:val="00B04BEF"/>
    <w:rsid w:val="00B06431"/>
    <w:rsid w:val="00B13716"/>
    <w:rsid w:val="00B13A3D"/>
    <w:rsid w:val="00B14A33"/>
    <w:rsid w:val="00B15024"/>
    <w:rsid w:val="00B17C75"/>
    <w:rsid w:val="00B206DF"/>
    <w:rsid w:val="00B21003"/>
    <w:rsid w:val="00B21964"/>
    <w:rsid w:val="00B219BD"/>
    <w:rsid w:val="00B21EB0"/>
    <w:rsid w:val="00B21EF3"/>
    <w:rsid w:val="00B240B4"/>
    <w:rsid w:val="00B26480"/>
    <w:rsid w:val="00B2673E"/>
    <w:rsid w:val="00B30923"/>
    <w:rsid w:val="00B3660C"/>
    <w:rsid w:val="00B37A2B"/>
    <w:rsid w:val="00B4030F"/>
    <w:rsid w:val="00B43190"/>
    <w:rsid w:val="00B452CA"/>
    <w:rsid w:val="00B479BD"/>
    <w:rsid w:val="00B47DFC"/>
    <w:rsid w:val="00B5363C"/>
    <w:rsid w:val="00B5398E"/>
    <w:rsid w:val="00B569B2"/>
    <w:rsid w:val="00B6168E"/>
    <w:rsid w:val="00B64D7C"/>
    <w:rsid w:val="00B71A32"/>
    <w:rsid w:val="00B71A5B"/>
    <w:rsid w:val="00B75172"/>
    <w:rsid w:val="00B75F48"/>
    <w:rsid w:val="00B8223F"/>
    <w:rsid w:val="00B8319B"/>
    <w:rsid w:val="00B84E49"/>
    <w:rsid w:val="00B85134"/>
    <w:rsid w:val="00B85598"/>
    <w:rsid w:val="00B8568F"/>
    <w:rsid w:val="00B86444"/>
    <w:rsid w:val="00B86FAF"/>
    <w:rsid w:val="00B9028F"/>
    <w:rsid w:val="00B916E3"/>
    <w:rsid w:val="00B9422B"/>
    <w:rsid w:val="00B95791"/>
    <w:rsid w:val="00B95C6B"/>
    <w:rsid w:val="00B95FE3"/>
    <w:rsid w:val="00B96057"/>
    <w:rsid w:val="00B96D4D"/>
    <w:rsid w:val="00BA222B"/>
    <w:rsid w:val="00BA23D6"/>
    <w:rsid w:val="00BA43AB"/>
    <w:rsid w:val="00BA4654"/>
    <w:rsid w:val="00BA6323"/>
    <w:rsid w:val="00BB2F25"/>
    <w:rsid w:val="00BB7175"/>
    <w:rsid w:val="00BB730F"/>
    <w:rsid w:val="00BB7D3D"/>
    <w:rsid w:val="00BC136A"/>
    <w:rsid w:val="00BC3BE0"/>
    <w:rsid w:val="00BC5847"/>
    <w:rsid w:val="00BC59A1"/>
    <w:rsid w:val="00BC7BDF"/>
    <w:rsid w:val="00BD1CE2"/>
    <w:rsid w:val="00BD1DF5"/>
    <w:rsid w:val="00BD1EE1"/>
    <w:rsid w:val="00BD4CC3"/>
    <w:rsid w:val="00BE181F"/>
    <w:rsid w:val="00BE2046"/>
    <w:rsid w:val="00BE2556"/>
    <w:rsid w:val="00BE2616"/>
    <w:rsid w:val="00BE4B1C"/>
    <w:rsid w:val="00BE5448"/>
    <w:rsid w:val="00BE5AE3"/>
    <w:rsid w:val="00BE69E3"/>
    <w:rsid w:val="00BE6E36"/>
    <w:rsid w:val="00BE703F"/>
    <w:rsid w:val="00BF0C2A"/>
    <w:rsid w:val="00BF1360"/>
    <w:rsid w:val="00BF600E"/>
    <w:rsid w:val="00C00FCE"/>
    <w:rsid w:val="00C01E5A"/>
    <w:rsid w:val="00C01F74"/>
    <w:rsid w:val="00C04A64"/>
    <w:rsid w:val="00C06E74"/>
    <w:rsid w:val="00C06F90"/>
    <w:rsid w:val="00C07A8D"/>
    <w:rsid w:val="00C12DB9"/>
    <w:rsid w:val="00C1490C"/>
    <w:rsid w:val="00C159F2"/>
    <w:rsid w:val="00C17288"/>
    <w:rsid w:val="00C2235E"/>
    <w:rsid w:val="00C256A5"/>
    <w:rsid w:val="00C265F4"/>
    <w:rsid w:val="00C26DBB"/>
    <w:rsid w:val="00C27002"/>
    <w:rsid w:val="00C2735B"/>
    <w:rsid w:val="00C27E35"/>
    <w:rsid w:val="00C30596"/>
    <w:rsid w:val="00C31ED0"/>
    <w:rsid w:val="00C359C3"/>
    <w:rsid w:val="00C36017"/>
    <w:rsid w:val="00C401E5"/>
    <w:rsid w:val="00C406F1"/>
    <w:rsid w:val="00C430F1"/>
    <w:rsid w:val="00C44466"/>
    <w:rsid w:val="00C45CC4"/>
    <w:rsid w:val="00C475AE"/>
    <w:rsid w:val="00C47778"/>
    <w:rsid w:val="00C5046C"/>
    <w:rsid w:val="00C527A9"/>
    <w:rsid w:val="00C53EA1"/>
    <w:rsid w:val="00C61190"/>
    <w:rsid w:val="00C618DB"/>
    <w:rsid w:val="00C62E49"/>
    <w:rsid w:val="00C6313B"/>
    <w:rsid w:val="00C6323D"/>
    <w:rsid w:val="00C64911"/>
    <w:rsid w:val="00C6502D"/>
    <w:rsid w:val="00C70414"/>
    <w:rsid w:val="00C706C8"/>
    <w:rsid w:val="00C75633"/>
    <w:rsid w:val="00C75FE7"/>
    <w:rsid w:val="00C7791E"/>
    <w:rsid w:val="00C80445"/>
    <w:rsid w:val="00C811F6"/>
    <w:rsid w:val="00C836B5"/>
    <w:rsid w:val="00C8456B"/>
    <w:rsid w:val="00C854BA"/>
    <w:rsid w:val="00C85C8B"/>
    <w:rsid w:val="00C92E64"/>
    <w:rsid w:val="00C96E89"/>
    <w:rsid w:val="00CA0A6D"/>
    <w:rsid w:val="00CA1F62"/>
    <w:rsid w:val="00CA1F73"/>
    <w:rsid w:val="00CA330E"/>
    <w:rsid w:val="00CA3CF2"/>
    <w:rsid w:val="00CA4A9C"/>
    <w:rsid w:val="00CA69BC"/>
    <w:rsid w:val="00CA6B90"/>
    <w:rsid w:val="00CB0A43"/>
    <w:rsid w:val="00CB621E"/>
    <w:rsid w:val="00CC2AB9"/>
    <w:rsid w:val="00CC33BD"/>
    <w:rsid w:val="00CC4EC0"/>
    <w:rsid w:val="00CC7567"/>
    <w:rsid w:val="00CD10D8"/>
    <w:rsid w:val="00CD37DE"/>
    <w:rsid w:val="00CD459C"/>
    <w:rsid w:val="00CD634D"/>
    <w:rsid w:val="00CD64D7"/>
    <w:rsid w:val="00CD70B0"/>
    <w:rsid w:val="00CE0399"/>
    <w:rsid w:val="00CE0B18"/>
    <w:rsid w:val="00CE21DD"/>
    <w:rsid w:val="00CE294F"/>
    <w:rsid w:val="00CE3577"/>
    <w:rsid w:val="00CE5DB4"/>
    <w:rsid w:val="00CF007A"/>
    <w:rsid w:val="00CF2415"/>
    <w:rsid w:val="00CF352C"/>
    <w:rsid w:val="00CF43F2"/>
    <w:rsid w:val="00CF7065"/>
    <w:rsid w:val="00D00180"/>
    <w:rsid w:val="00D01367"/>
    <w:rsid w:val="00D0153F"/>
    <w:rsid w:val="00D02209"/>
    <w:rsid w:val="00D10D4F"/>
    <w:rsid w:val="00D1186E"/>
    <w:rsid w:val="00D12A27"/>
    <w:rsid w:val="00D1657A"/>
    <w:rsid w:val="00D20286"/>
    <w:rsid w:val="00D206E8"/>
    <w:rsid w:val="00D24B3C"/>
    <w:rsid w:val="00D27318"/>
    <w:rsid w:val="00D30418"/>
    <w:rsid w:val="00D322B4"/>
    <w:rsid w:val="00D407B8"/>
    <w:rsid w:val="00D412A1"/>
    <w:rsid w:val="00D4137A"/>
    <w:rsid w:val="00D44814"/>
    <w:rsid w:val="00D4533D"/>
    <w:rsid w:val="00D503E5"/>
    <w:rsid w:val="00D50659"/>
    <w:rsid w:val="00D51164"/>
    <w:rsid w:val="00D5179C"/>
    <w:rsid w:val="00D52613"/>
    <w:rsid w:val="00D52F3D"/>
    <w:rsid w:val="00D53054"/>
    <w:rsid w:val="00D634DE"/>
    <w:rsid w:val="00D63685"/>
    <w:rsid w:val="00D65CDC"/>
    <w:rsid w:val="00D664E9"/>
    <w:rsid w:val="00D66A1D"/>
    <w:rsid w:val="00D72E47"/>
    <w:rsid w:val="00D74B3F"/>
    <w:rsid w:val="00D772DD"/>
    <w:rsid w:val="00D776F9"/>
    <w:rsid w:val="00D817F7"/>
    <w:rsid w:val="00D82899"/>
    <w:rsid w:val="00D843BC"/>
    <w:rsid w:val="00D85CA3"/>
    <w:rsid w:val="00D8604D"/>
    <w:rsid w:val="00D875F4"/>
    <w:rsid w:val="00D87BC9"/>
    <w:rsid w:val="00D90D40"/>
    <w:rsid w:val="00D921A6"/>
    <w:rsid w:val="00D92355"/>
    <w:rsid w:val="00D93454"/>
    <w:rsid w:val="00D93749"/>
    <w:rsid w:val="00D97C51"/>
    <w:rsid w:val="00DA2661"/>
    <w:rsid w:val="00DA316F"/>
    <w:rsid w:val="00DA335C"/>
    <w:rsid w:val="00DA3D47"/>
    <w:rsid w:val="00DA53D9"/>
    <w:rsid w:val="00DB03CB"/>
    <w:rsid w:val="00DB1119"/>
    <w:rsid w:val="00DB2340"/>
    <w:rsid w:val="00DB3CCB"/>
    <w:rsid w:val="00DB439C"/>
    <w:rsid w:val="00DB50DF"/>
    <w:rsid w:val="00DB5AEA"/>
    <w:rsid w:val="00DB6661"/>
    <w:rsid w:val="00DC0AEB"/>
    <w:rsid w:val="00DC16AE"/>
    <w:rsid w:val="00DC229C"/>
    <w:rsid w:val="00DC41E9"/>
    <w:rsid w:val="00DD0403"/>
    <w:rsid w:val="00DD1354"/>
    <w:rsid w:val="00DD1F3D"/>
    <w:rsid w:val="00DD3A9E"/>
    <w:rsid w:val="00DD66C3"/>
    <w:rsid w:val="00DE095E"/>
    <w:rsid w:val="00DE0BB1"/>
    <w:rsid w:val="00DE0CF0"/>
    <w:rsid w:val="00DE0D19"/>
    <w:rsid w:val="00DE2119"/>
    <w:rsid w:val="00DE339A"/>
    <w:rsid w:val="00DE33A4"/>
    <w:rsid w:val="00DE41B5"/>
    <w:rsid w:val="00DE42E0"/>
    <w:rsid w:val="00DE64AF"/>
    <w:rsid w:val="00DE78B6"/>
    <w:rsid w:val="00DF1DF6"/>
    <w:rsid w:val="00DF25D5"/>
    <w:rsid w:val="00DF3525"/>
    <w:rsid w:val="00DF6617"/>
    <w:rsid w:val="00DF7827"/>
    <w:rsid w:val="00E01077"/>
    <w:rsid w:val="00E0186B"/>
    <w:rsid w:val="00E02AEA"/>
    <w:rsid w:val="00E0400F"/>
    <w:rsid w:val="00E05068"/>
    <w:rsid w:val="00E0652F"/>
    <w:rsid w:val="00E107FA"/>
    <w:rsid w:val="00E10B46"/>
    <w:rsid w:val="00E11531"/>
    <w:rsid w:val="00E11DB1"/>
    <w:rsid w:val="00E121CB"/>
    <w:rsid w:val="00E12E36"/>
    <w:rsid w:val="00E1443D"/>
    <w:rsid w:val="00E14D60"/>
    <w:rsid w:val="00E15553"/>
    <w:rsid w:val="00E16A76"/>
    <w:rsid w:val="00E206A6"/>
    <w:rsid w:val="00E20DFA"/>
    <w:rsid w:val="00E20F03"/>
    <w:rsid w:val="00E22515"/>
    <w:rsid w:val="00E2378D"/>
    <w:rsid w:val="00E24C8E"/>
    <w:rsid w:val="00E277B1"/>
    <w:rsid w:val="00E27A17"/>
    <w:rsid w:val="00E27B8C"/>
    <w:rsid w:val="00E325FE"/>
    <w:rsid w:val="00E33AB4"/>
    <w:rsid w:val="00E342FD"/>
    <w:rsid w:val="00E35A01"/>
    <w:rsid w:val="00E36A12"/>
    <w:rsid w:val="00E40A3A"/>
    <w:rsid w:val="00E41607"/>
    <w:rsid w:val="00E42880"/>
    <w:rsid w:val="00E43FAA"/>
    <w:rsid w:val="00E44579"/>
    <w:rsid w:val="00E454CC"/>
    <w:rsid w:val="00E524C6"/>
    <w:rsid w:val="00E5282D"/>
    <w:rsid w:val="00E5596D"/>
    <w:rsid w:val="00E603BE"/>
    <w:rsid w:val="00E60631"/>
    <w:rsid w:val="00E60CAC"/>
    <w:rsid w:val="00E62C36"/>
    <w:rsid w:val="00E631FF"/>
    <w:rsid w:val="00E6334A"/>
    <w:rsid w:val="00E653CB"/>
    <w:rsid w:val="00E65D5B"/>
    <w:rsid w:val="00E6793B"/>
    <w:rsid w:val="00E67BD7"/>
    <w:rsid w:val="00E7007C"/>
    <w:rsid w:val="00E70F2F"/>
    <w:rsid w:val="00E7157D"/>
    <w:rsid w:val="00E72985"/>
    <w:rsid w:val="00E74DF3"/>
    <w:rsid w:val="00E763EF"/>
    <w:rsid w:val="00E7721F"/>
    <w:rsid w:val="00E77704"/>
    <w:rsid w:val="00E80F21"/>
    <w:rsid w:val="00E84B05"/>
    <w:rsid w:val="00E9447C"/>
    <w:rsid w:val="00E95A2B"/>
    <w:rsid w:val="00E96730"/>
    <w:rsid w:val="00EA3159"/>
    <w:rsid w:val="00EA39F8"/>
    <w:rsid w:val="00EA4273"/>
    <w:rsid w:val="00EA4FBA"/>
    <w:rsid w:val="00EA52B9"/>
    <w:rsid w:val="00EB016B"/>
    <w:rsid w:val="00EB085D"/>
    <w:rsid w:val="00EB4ADD"/>
    <w:rsid w:val="00EB56DB"/>
    <w:rsid w:val="00EB689B"/>
    <w:rsid w:val="00EB6F96"/>
    <w:rsid w:val="00EB7A61"/>
    <w:rsid w:val="00EC068C"/>
    <w:rsid w:val="00EC4362"/>
    <w:rsid w:val="00EC78E4"/>
    <w:rsid w:val="00EC7FC1"/>
    <w:rsid w:val="00ED08A9"/>
    <w:rsid w:val="00ED2CF9"/>
    <w:rsid w:val="00ED56E6"/>
    <w:rsid w:val="00ED69B7"/>
    <w:rsid w:val="00EE0A6B"/>
    <w:rsid w:val="00EE11E9"/>
    <w:rsid w:val="00EE4F08"/>
    <w:rsid w:val="00EE6A41"/>
    <w:rsid w:val="00EF0950"/>
    <w:rsid w:val="00EF2ADF"/>
    <w:rsid w:val="00EF2E07"/>
    <w:rsid w:val="00EF3263"/>
    <w:rsid w:val="00F025AD"/>
    <w:rsid w:val="00F02B5F"/>
    <w:rsid w:val="00F039C1"/>
    <w:rsid w:val="00F062BC"/>
    <w:rsid w:val="00F0693A"/>
    <w:rsid w:val="00F10480"/>
    <w:rsid w:val="00F10D01"/>
    <w:rsid w:val="00F11265"/>
    <w:rsid w:val="00F12827"/>
    <w:rsid w:val="00F156F7"/>
    <w:rsid w:val="00F201E7"/>
    <w:rsid w:val="00F20471"/>
    <w:rsid w:val="00F206DA"/>
    <w:rsid w:val="00F211A4"/>
    <w:rsid w:val="00F2260F"/>
    <w:rsid w:val="00F22907"/>
    <w:rsid w:val="00F23C56"/>
    <w:rsid w:val="00F24BD7"/>
    <w:rsid w:val="00F31593"/>
    <w:rsid w:val="00F32808"/>
    <w:rsid w:val="00F33B0C"/>
    <w:rsid w:val="00F33B7C"/>
    <w:rsid w:val="00F33CEE"/>
    <w:rsid w:val="00F361B7"/>
    <w:rsid w:val="00F36C44"/>
    <w:rsid w:val="00F37F46"/>
    <w:rsid w:val="00F40FDF"/>
    <w:rsid w:val="00F410FF"/>
    <w:rsid w:val="00F42A6B"/>
    <w:rsid w:val="00F45806"/>
    <w:rsid w:val="00F504FD"/>
    <w:rsid w:val="00F50FE6"/>
    <w:rsid w:val="00F523B1"/>
    <w:rsid w:val="00F52A9F"/>
    <w:rsid w:val="00F52B3B"/>
    <w:rsid w:val="00F535B4"/>
    <w:rsid w:val="00F546BA"/>
    <w:rsid w:val="00F54FF3"/>
    <w:rsid w:val="00F56B5C"/>
    <w:rsid w:val="00F57499"/>
    <w:rsid w:val="00F5791B"/>
    <w:rsid w:val="00F6076C"/>
    <w:rsid w:val="00F60EC0"/>
    <w:rsid w:val="00F614A6"/>
    <w:rsid w:val="00F62481"/>
    <w:rsid w:val="00F63969"/>
    <w:rsid w:val="00F6483B"/>
    <w:rsid w:val="00F64D62"/>
    <w:rsid w:val="00F67878"/>
    <w:rsid w:val="00F706A7"/>
    <w:rsid w:val="00F75077"/>
    <w:rsid w:val="00F77057"/>
    <w:rsid w:val="00F83182"/>
    <w:rsid w:val="00F83934"/>
    <w:rsid w:val="00F83A7C"/>
    <w:rsid w:val="00F84F9D"/>
    <w:rsid w:val="00F857C6"/>
    <w:rsid w:val="00F91A9E"/>
    <w:rsid w:val="00F925DB"/>
    <w:rsid w:val="00F94BE7"/>
    <w:rsid w:val="00F95D8A"/>
    <w:rsid w:val="00F96AA7"/>
    <w:rsid w:val="00F9726C"/>
    <w:rsid w:val="00F97F5E"/>
    <w:rsid w:val="00FA0425"/>
    <w:rsid w:val="00FA0751"/>
    <w:rsid w:val="00FA18A1"/>
    <w:rsid w:val="00FA1E88"/>
    <w:rsid w:val="00FA4769"/>
    <w:rsid w:val="00FA4E04"/>
    <w:rsid w:val="00FA6D76"/>
    <w:rsid w:val="00FB1FCF"/>
    <w:rsid w:val="00FB3B1F"/>
    <w:rsid w:val="00FB50EC"/>
    <w:rsid w:val="00FB6182"/>
    <w:rsid w:val="00FB6247"/>
    <w:rsid w:val="00FB7A03"/>
    <w:rsid w:val="00FB7A82"/>
    <w:rsid w:val="00FC10C3"/>
    <w:rsid w:val="00FC2234"/>
    <w:rsid w:val="00FC45F4"/>
    <w:rsid w:val="00FC4E10"/>
    <w:rsid w:val="00FC5790"/>
    <w:rsid w:val="00FD2809"/>
    <w:rsid w:val="00FD3078"/>
    <w:rsid w:val="00FD4A18"/>
    <w:rsid w:val="00FD6CA3"/>
    <w:rsid w:val="00FE06E3"/>
    <w:rsid w:val="00FE13EF"/>
    <w:rsid w:val="00FE26E2"/>
    <w:rsid w:val="00FE4749"/>
    <w:rsid w:val="00FE4990"/>
    <w:rsid w:val="00FE7C3F"/>
    <w:rsid w:val="00FF17B3"/>
    <w:rsid w:val="00FF18B1"/>
    <w:rsid w:val="00FF2836"/>
    <w:rsid w:val="00FF292D"/>
    <w:rsid w:val="00FF2AD4"/>
    <w:rsid w:val="00FF3643"/>
    <w:rsid w:val="00FF3AC8"/>
    <w:rsid w:val="00FF44A4"/>
    <w:rsid w:val="00FF527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71681" fillcolor="black" stroke="f">
      <v:fill color="black"/>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qFormat="1"/>
    <w:lsdException w:name="annotation reference" w:uiPriority="99"/>
    <w:lsdException w:name="page number" w:uiPriority="99"/>
    <w:lsdException w:name="Title" w:qFormat="1"/>
    <w:lsdException w:name="Subtitle" w:uiPriority="99"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2C88"/>
    <w:pPr>
      <w:spacing w:after="180" w:line="264" w:lineRule="auto"/>
      <w:jc w:val="both"/>
    </w:pPr>
    <w:rPr>
      <w:rFonts w:ascii="Arial" w:hAnsi="Arial"/>
      <w:snapToGrid w:val="0"/>
      <w:color w:val="000000"/>
      <w:sz w:val="21"/>
      <w:szCs w:val="21"/>
    </w:rPr>
  </w:style>
  <w:style w:type="paragraph" w:styleId="Ttulo1">
    <w:name w:val="heading 1"/>
    <w:aliases w:val="Section,SECTION,Chapitre,Título 1comun,t&amp;,PDAPM_1"/>
    <w:basedOn w:val="Normal"/>
    <w:next w:val="Normal"/>
    <w:link w:val="Ttulo1Car"/>
    <w:uiPriority w:val="99"/>
    <w:qFormat/>
    <w:rsid w:val="00BB2F25"/>
    <w:pPr>
      <w:numPr>
        <w:numId w:val="3"/>
      </w:numPr>
      <w:jc w:val="left"/>
      <w:outlineLvl w:val="0"/>
    </w:pPr>
    <w:rPr>
      <w:b/>
      <w:caps/>
      <w:snapToGrid/>
      <w:color w:val="auto"/>
      <w:w w:val="110"/>
      <w:kern w:val="28"/>
      <w:sz w:val="24"/>
      <w:szCs w:val="24"/>
      <w:lang w:val="es-ES_tradnl"/>
    </w:rPr>
  </w:style>
  <w:style w:type="paragraph" w:styleId="Ttulo2">
    <w:name w:val="heading 2"/>
    <w:aliases w:val="Secind1,Sub-capítulos,Sub-Cap,sous-chapitre,Título 2_PDAPM_2,Titulo 2 comun"/>
    <w:basedOn w:val="Normal"/>
    <w:next w:val="Normal"/>
    <w:link w:val="Ttulo2Car"/>
    <w:uiPriority w:val="99"/>
    <w:qFormat/>
    <w:rsid w:val="00BB2F25"/>
    <w:pPr>
      <w:keepNext/>
      <w:numPr>
        <w:ilvl w:val="1"/>
        <w:numId w:val="3"/>
      </w:numPr>
      <w:tabs>
        <w:tab w:val="clear" w:pos="2269"/>
        <w:tab w:val="num" w:pos="1844"/>
      </w:tabs>
      <w:spacing w:before="240"/>
      <w:ind w:left="1844"/>
      <w:jc w:val="left"/>
      <w:outlineLvl w:val="1"/>
    </w:pPr>
    <w:rPr>
      <w:b/>
      <w:snapToGrid/>
      <w:color w:val="auto"/>
      <w:sz w:val="24"/>
      <w:szCs w:val="24"/>
      <w:u w:val="single"/>
      <w:lang w:val="es-ES_tradnl"/>
    </w:rPr>
  </w:style>
  <w:style w:type="paragraph" w:styleId="Ttulo3">
    <w:name w:val="heading 3"/>
    <w:aliases w:val="Título 3 D,Título 3 común,Título 3_PDAPM_3"/>
    <w:basedOn w:val="Normal"/>
    <w:next w:val="Normal"/>
    <w:link w:val="Ttulo3Car"/>
    <w:uiPriority w:val="99"/>
    <w:qFormat/>
    <w:rsid w:val="00BB2F25"/>
    <w:pPr>
      <w:keepNext/>
      <w:numPr>
        <w:ilvl w:val="2"/>
        <w:numId w:val="3"/>
      </w:numPr>
      <w:spacing w:before="240"/>
      <w:jc w:val="left"/>
      <w:outlineLvl w:val="2"/>
    </w:pPr>
    <w:rPr>
      <w:b/>
      <w:snapToGrid/>
      <w:color w:val="auto"/>
      <w:sz w:val="24"/>
      <w:lang w:val="es-ES_tradnl"/>
    </w:rPr>
  </w:style>
  <w:style w:type="paragraph" w:styleId="Ttulo4">
    <w:name w:val="heading 4"/>
    <w:aliases w:val="TITULO 4_pdamp_4,Sous-Section,Car Car Car Car Car,Car Car Car Car Car Car"/>
    <w:basedOn w:val="Normal"/>
    <w:next w:val="Normal"/>
    <w:link w:val="Ttulo4Car"/>
    <w:uiPriority w:val="99"/>
    <w:qFormat/>
    <w:rsid w:val="00D90D40"/>
    <w:pPr>
      <w:keepNext/>
      <w:numPr>
        <w:ilvl w:val="3"/>
        <w:numId w:val="3"/>
      </w:numPr>
      <w:spacing w:before="240"/>
      <w:outlineLvl w:val="3"/>
    </w:pPr>
    <w:rPr>
      <w:b/>
      <w:snapToGrid/>
      <w:color w:val="auto"/>
    </w:rPr>
  </w:style>
  <w:style w:type="paragraph" w:styleId="Ttulo5">
    <w:name w:val="heading 5"/>
    <w:basedOn w:val="Normal"/>
    <w:next w:val="Normal"/>
    <w:link w:val="Ttulo5Car"/>
    <w:qFormat/>
    <w:rsid w:val="00BB2F25"/>
    <w:pPr>
      <w:numPr>
        <w:numId w:val="45"/>
      </w:numPr>
      <w:spacing w:before="120"/>
      <w:outlineLvl w:val="4"/>
    </w:pPr>
    <w:rPr>
      <w:b/>
    </w:rPr>
  </w:style>
  <w:style w:type="paragraph" w:styleId="Ttulo6">
    <w:name w:val="heading 6"/>
    <w:basedOn w:val="Normal"/>
    <w:next w:val="Normal"/>
    <w:qFormat/>
    <w:rsid w:val="00BB2F25"/>
    <w:pPr>
      <w:keepNext/>
      <w:jc w:val="right"/>
      <w:outlineLvl w:val="5"/>
    </w:pPr>
    <w:rPr>
      <w:b/>
      <w:bCs/>
    </w:rPr>
  </w:style>
  <w:style w:type="paragraph" w:styleId="Ttulo7">
    <w:name w:val="heading 7"/>
    <w:basedOn w:val="Normal"/>
    <w:next w:val="Normal"/>
    <w:qFormat/>
    <w:rsid w:val="00BB2F25"/>
    <w:pPr>
      <w:keepNext/>
      <w:spacing w:before="120" w:after="60"/>
      <w:ind w:left="397" w:hanging="397"/>
      <w:outlineLvl w:val="6"/>
    </w:pPr>
    <w:rPr>
      <w:b/>
      <w:bCs/>
      <w:sz w:val="18"/>
    </w:rPr>
  </w:style>
  <w:style w:type="paragraph" w:styleId="Ttulo8">
    <w:name w:val="heading 8"/>
    <w:basedOn w:val="Normal"/>
    <w:next w:val="Normal"/>
    <w:qFormat/>
    <w:rsid w:val="00BB2F25"/>
    <w:pPr>
      <w:keepNext/>
      <w:suppressAutoHyphens/>
      <w:spacing w:before="120" w:after="120" w:line="240" w:lineRule="atLeast"/>
      <w:ind w:left="720" w:hanging="720"/>
      <w:outlineLvl w:val="7"/>
    </w:pPr>
    <w:rPr>
      <w:b/>
      <w:bCs/>
      <w:sz w:val="18"/>
    </w:rPr>
  </w:style>
  <w:style w:type="paragraph" w:styleId="Ttulo9">
    <w:name w:val="heading 9"/>
    <w:basedOn w:val="Normal"/>
    <w:next w:val="Normal"/>
    <w:qFormat/>
    <w:rsid w:val="00BB2F25"/>
    <w:pPr>
      <w:keepNext/>
      <w:spacing w:before="20" w:after="20"/>
      <w:jc w:val="center"/>
      <w:outlineLvl w:val="8"/>
    </w:pPr>
    <w:rPr>
      <w:rFonts w:cs="Arial"/>
      <w:b/>
      <w:bCs/>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BB2F25"/>
    <w:pPr>
      <w:tabs>
        <w:tab w:val="left" w:pos="2268"/>
        <w:tab w:val="center" w:pos="4252"/>
        <w:tab w:val="right" w:pos="8504"/>
      </w:tabs>
      <w:spacing w:after="0"/>
    </w:pPr>
    <w:rPr>
      <w:i/>
      <w:sz w:val="16"/>
      <w:szCs w:val="20"/>
      <w:lang w:val="es-UY"/>
    </w:rPr>
  </w:style>
  <w:style w:type="paragraph" w:styleId="Epgrafe">
    <w:name w:val="caption"/>
    <w:basedOn w:val="Normal"/>
    <w:next w:val="Normal"/>
    <w:qFormat/>
    <w:rsid w:val="00BB2F25"/>
    <w:pPr>
      <w:spacing w:before="120" w:after="120"/>
      <w:jc w:val="center"/>
    </w:pPr>
    <w:rPr>
      <w:b/>
      <w:sz w:val="20"/>
      <w:szCs w:val="20"/>
    </w:rPr>
  </w:style>
  <w:style w:type="paragraph" w:styleId="Piedepgina">
    <w:name w:val="footer"/>
    <w:basedOn w:val="Normal"/>
    <w:rsid w:val="00BB2F25"/>
    <w:pPr>
      <w:tabs>
        <w:tab w:val="left" w:pos="2268"/>
        <w:tab w:val="center" w:pos="4252"/>
        <w:tab w:val="right" w:pos="8504"/>
      </w:tabs>
      <w:spacing w:after="0" w:line="240" w:lineRule="auto"/>
    </w:pPr>
    <w:rPr>
      <w:i/>
      <w:snapToGrid/>
      <w:color w:val="auto"/>
      <w:sz w:val="16"/>
      <w:lang w:val="es-UY"/>
    </w:rPr>
  </w:style>
  <w:style w:type="paragraph" w:customStyle="1" w:styleId="Tabla">
    <w:name w:val="Tabla"/>
    <w:basedOn w:val="Normal"/>
    <w:rsid w:val="00BB2F25"/>
    <w:pPr>
      <w:tabs>
        <w:tab w:val="left" w:pos="2268"/>
      </w:tabs>
      <w:spacing w:before="60" w:after="60"/>
    </w:pPr>
    <w:rPr>
      <w:snapToGrid/>
      <w:color w:val="auto"/>
      <w:sz w:val="18"/>
      <w:szCs w:val="20"/>
      <w:lang w:val="es-UY"/>
    </w:rPr>
  </w:style>
  <w:style w:type="paragraph" w:customStyle="1" w:styleId="Primerafila">
    <w:name w:val="Primera fila"/>
    <w:basedOn w:val="Normal"/>
    <w:rsid w:val="00BB2F25"/>
    <w:pPr>
      <w:tabs>
        <w:tab w:val="left" w:pos="2268"/>
      </w:tabs>
      <w:spacing w:before="120" w:after="120" w:line="240" w:lineRule="auto"/>
    </w:pPr>
    <w:rPr>
      <w:b/>
      <w:snapToGrid/>
      <w:color w:val="auto"/>
      <w:sz w:val="18"/>
      <w:szCs w:val="18"/>
      <w:lang w:val="es-UY"/>
    </w:rPr>
  </w:style>
  <w:style w:type="character" w:styleId="Refdenotaalpie">
    <w:name w:val="footnote reference"/>
    <w:semiHidden/>
    <w:rsid w:val="00BB2F25"/>
    <w:rPr>
      <w:rFonts w:ascii="Univers" w:hAnsi="Univers"/>
      <w:dstrike w:val="0"/>
      <w:color w:val="auto"/>
      <w:sz w:val="20"/>
      <w:vertAlign w:val="superscript"/>
    </w:rPr>
  </w:style>
  <w:style w:type="paragraph" w:styleId="Textonotapie">
    <w:name w:val="footnote text"/>
    <w:basedOn w:val="Normal"/>
    <w:semiHidden/>
    <w:rsid w:val="00BB2F25"/>
    <w:pPr>
      <w:spacing w:after="120"/>
    </w:pPr>
    <w:rPr>
      <w:sz w:val="16"/>
      <w:szCs w:val="16"/>
    </w:rPr>
  </w:style>
  <w:style w:type="paragraph" w:customStyle="1" w:styleId="Vietacircular">
    <w:name w:val="Viñeta circular"/>
    <w:basedOn w:val="Normal"/>
    <w:rsid w:val="00BB2F25"/>
    <w:pPr>
      <w:numPr>
        <w:numId w:val="1"/>
      </w:numPr>
      <w:spacing w:after="80"/>
    </w:pPr>
  </w:style>
  <w:style w:type="paragraph" w:customStyle="1" w:styleId="Vietacuadrada">
    <w:name w:val="Viñeta cuadrada"/>
    <w:basedOn w:val="Normal"/>
    <w:rsid w:val="00BB2F25"/>
    <w:pPr>
      <w:numPr>
        <w:numId w:val="2"/>
      </w:numPr>
      <w:tabs>
        <w:tab w:val="left" w:pos="567"/>
      </w:tabs>
      <w:spacing w:after="80"/>
    </w:pPr>
  </w:style>
  <w:style w:type="paragraph" w:styleId="Mapadeldocumento">
    <w:name w:val="Document Map"/>
    <w:basedOn w:val="Normal"/>
    <w:semiHidden/>
    <w:rsid w:val="00BB2F25"/>
    <w:pPr>
      <w:shd w:val="clear" w:color="auto" w:fill="000080"/>
    </w:pPr>
    <w:rPr>
      <w:rFonts w:ascii="Tahoma" w:hAnsi="Tahoma"/>
    </w:rPr>
  </w:style>
  <w:style w:type="character" w:styleId="Refdecomentario">
    <w:name w:val="annotation reference"/>
    <w:uiPriority w:val="99"/>
    <w:semiHidden/>
    <w:rsid w:val="00BB2F25"/>
    <w:rPr>
      <w:sz w:val="16"/>
      <w:szCs w:val="16"/>
    </w:rPr>
  </w:style>
  <w:style w:type="paragraph" w:styleId="Textocomentario">
    <w:name w:val="annotation text"/>
    <w:basedOn w:val="Normal"/>
    <w:link w:val="TextocomentarioCar"/>
    <w:semiHidden/>
    <w:rsid w:val="00BB2F25"/>
    <w:rPr>
      <w:sz w:val="20"/>
    </w:rPr>
  </w:style>
  <w:style w:type="paragraph" w:styleId="TDC1">
    <w:name w:val="toc 1"/>
    <w:basedOn w:val="Normal"/>
    <w:next w:val="Normal"/>
    <w:autoRedefine/>
    <w:uiPriority w:val="39"/>
    <w:rsid w:val="0095232A"/>
    <w:pPr>
      <w:tabs>
        <w:tab w:val="left" w:pos="415"/>
        <w:tab w:val="left" w:pos="1260"/>
        <w:tab w:val="right" w:leader="dot" w:pos="9288"/>
      </w:tabs>
      <w:spacing w:before="360" w:after="120"/>
      <w:jc w:val="center"/>
    </w:pPr>
    <w:rPr>
      <w:rFonts w:cs="Arial"/>
      <w:b/>
      <w:bCs/>
      <w:caps/>
      <w:noProof/>
      <w:sz w:val="20"/>
      <w:szCs w:val="26"/>
      <w:u w:val="single"/>
    </w:rPr>
  </w:style>
  <w:style w:type="paragraph" w:styleId="TDC2">
    <w:name w:val="toc 2"/>
    <w:basedOn w:val="Normal"/>
    <w:next w:val="Normal"/>
    <w:autoRedefine/>
    <w:uiPriority w:val="39"/>
    <w:rsid w:val="00BB2F25"/>
    <w:pPr>
      <w:spacing w:after="0"/>
      <w:jc w:val="left"/>
    </w:pPr>
    <w:rPr>
      <w:rFonts w:ascii="Times New Roman" w:hAnsi="Times New Roman"/>
      <w:b/>
      <w:bCs/>
      <w:smallCaps/>
      <w:szCs w:val="26"/>
    </w:rPr>
  </w:style>
  <w:style w:type="paragraph" w:styleId="TDC3">
    <w:name w:val="toc 3"/>
    <w:basedOn w:val="Normal"/>
    <w:next w:val="Normal"/>
    <w:autoRedefine/>
    <w:uiPriority w:val="39"/>
    <w:rsid w:val="00BB2F25"/>
    <w:pPr>
      <w:spacing w:after="0"/>
      <w:jc w:val="left"/>
    </w:pPr>
    <w:rPr>
      <w:rFonts w:ascii="Times New Roman" w:hAnsi="Times New Roman"/>
      <w:smallCaps/>
      <w:szCs w:val="26"/>
    </w:rPr>
  </w:style>
  <w:style w:type="paragraph" w:styleId="TDC4">
    <w:name w:val="toc 4"/>
    <w:basedOn w:val="Normal"/>
    <w:next w:val="Normal"/>
    <w:autoRedefine/>
    <w:uiPriority w:val="39"/>
    <w:rsid w:val="00BB2F25"/>
    <w:pPr>
      <w:spacing w:after="0"/>
      <w:jc w:val="left"/>
    </w:pPr>
    <w:rPr>
      <w:rFonts w:ascii="Times New Roman" w:hAnsi="Times New Roman"/>
      <w:szCs w:val="26"/>
    </w:rPr>
  </w:style>
  <w:style w:type="paragraph" w:styleId="TDC5">
    <w:name w:val="toc 5"/>
    <w:basedOn w:val="Normal"/>
    <w:next w:val="Normal"/>
    <w:autoRedefine/>
    <w:uiPriority w:val="39"/>
    <w:rsid w:val="00BB2F25"/>
    <w:pPr>
      <w:spacing w:after="0"/>
      <w:jc w:val="left"/>
    </w:pPr>
    <w:rPr>
      <w:rFonts w:ascii="Times New Roman" w:hAnsi="Times New Roman"/>
      <w:szCs w:val="26"/>
    </w:rPr>
  </w:style>
  <w:style w:type="paragraph" w:styleId="TDC6">
    <w:name w:val="toc 6"/>
    <w:basedOn w:val="Normal"/>
    <w:next w:val="Normal"/>
    <w:autoRedefine/>
    <w:uiPriority w:val="39"/>
    <w:rsid w:val="00BB2F25"/>
    <w:pPr>
      <w:spacing w:after="0"/>
      <w:jc w:val="left"/>
    </w:pPr>
    <w:rPr>
      <w:rFonts w:ascii="Times New Roman" w:hAnsi="Times New Roman"/>
      <w:szCs w:val="26"/>
    </w:rPr>
  </w:style>
  <w:style w:type="paragraph" w:styleId="TDC7">
    <w:name w:val="toc 7"/>
    <w:basedOn w:val="Normal"/>
    <w:next w:val="Normal"/>
    <w:autoRedefine/>
    <w:uiPriority w:val="39"/>
    <w:rsid w:val="00BB2F25"/>
    <w:pPr>
      <w:spacing w:after="0"/>
      <w:jc w:val="left"/>
    </w:pPr>
    <w:rPr>
      <w:rFonts w:ascii="Times New Roman" w:hAnsi="Times New Roman"/>
      <w:szCs w:val="26"/>
    </w:rPr>
  </w:style>
  <w:style w:type="paragraph" w:styleId="TDC8">
    <w:name w:val="toc 8"/>
    <w:basedOn w:val="Normal"/>
    <w:next w:val="Normal"/>
    <w:autoRedefine/>
    <w:uiPriority w:val="39"/>
    <w:rsid w:val="00BB2F25"/>
    <w:pPr>
      <w:spacing w:after="0"/>
      <w:jc w:val="left"/>
    </w:pPr>
    <w:rPr>
      <w:rFonts w:ascii="Times New Roman" w:hAnsi="Times New Roman"/>
      <w:szCs w:val="26"/>
    </w:rPr>
  </w:style>
  <w:style w:type="paragraph" w:styleId="TDC9">
    <w:name w:val="toc 9"/>
    <w:basedOn w:val="Normal"/>
    <w:next w:val="Normal"/>
    <w:autoRedefine/>
    <w:uiPriority w:val="39"/>
    <w:rsid w:val="00BB2F25"/>
    <w:pPr>
      <w:spacing w:after="0"/>
      <w:jc w:val="left"/>
    </w:pPr>
    <w:rPr>
      <w:rFonts w:ascii="Times New Roman" w:hAnsi="Times New Roman"/>
      <w:szCs w:val="26"/>
    </w:rPr>
  </w:style>
  <w:style w:type="paragraph" w:styleId="Ttulo">
    <w:name w:val="Title"/>
    <w:basedOn w:val="Normal"/>
    <w:qFormat/>
    <w:rsid w:val="00BB2F25"/>
    <w:pPr>
      <w:jc w:val="center"/>
    </w:pPr>
    <w:rPr>
      <w:b/>
      <w:sz w:val="28"/>
      <w:szCs w:val="28"/>
    </w:rPr>
  </w:style>
  <w:style w:type="paragraph" w:styleId="Tabladeilustraciones">
    <w:name w:val="table of figures"/>
    <w:basedOn w:val="Normal"/>
    <w:next w:val="Normal"/>
    <w:autoRedefine/>
    <w:semiHidden/>
    <w:rsid w:val="00BB2F25"/>
    <w:pPr>
      <w:tabs>
        <w:tab w:val="right" w:leader="dot" w:pos="9344"/>
      </w:tabs>
      <w:spacing w:after="0"/>
      <w:ind w:left="1304" w:hanging="1304"/>
      <w:jc w:val="left"/>
    </w:pPr>
    <w:rPr>
      <w:b/>
      <w:bCs/>
      <w:noProof/>
      <w:szCs w:val="24"/>
    </w:rPr>
  </w:style>
  <w:style w:type="paragraph" w:customStyle="1" w:styleId="Vietapunto">
    <w:name w:val="Viñeta punto"/>
    <w:basedOn w:val="Vietacircular"/>
    <w:rsid w:val="00BB2F25"/>
    <w:pPr>
      <w:numPr>
        <w:numId w:val="4"/>
      </w:numPr>
      <w:tabs>
        <w:tab w:val="clear" w:pos="360"/>
        <w:tab w:val="num" w:pos="1494"/>
      </w:tabs>
      <w:ind w:left="1491" w:hanging="357"/>
    </w:pPr>
  </w:style>
  <w:style w:type="paragraph" w:customStyle="1" w:styleId="SAN-TEXTO">
    <w:name w:val="SAN-TEXTO"/>
    <w:basedOn w:val="Normal"/>
    <w:rsid w:val="00BB2F25"/>
    <w:pPr>
      <w:spacing w:before="120" w:after="120" w:line="400" w:lineRule="exact"/>
    </w:pPr>
    <w:rPr>
      <w:snapToGrid/>
      <w:color w:val="auto"/>
      <w:sz w:val="24"/>
      <w:szCs w:val="20"/>
      <w:lang w:eastAsia="pt-BR"/>
    </w:rPr>
  </w:style>
  <w:style w:type="paragraph" w:customStyle="1" w:styleId="Antestabla">
    <w:name w:val="Antes tabla"/>
    <w:basedOn w:val="Normal"/>
    <w:rsid w:val="00BB2F25"/>
    <w:pPr>
      <w:tabs>
        <w:tab w:val="left" w:pos="2268"/>
      </w:tabs>
      <w:spacing w:after="360" w:line="240" w:lineRule="auto"/>
    </w:pPr>
    <w:rPr>
      <w:rFonts w:ascii="Univers" w:hAnsi="Univers"/>
      <w:snapToGrid/>
      <w:color w:val="auto"/>
      <w:sz w:val="22"/>
      <w:szCs w:val="20"/>
      <w:lang w:val="es-UY"/>
    </w:rPr>
  </w:style>
  <w:style w:type="character" w:styleId="Hipervnculo">
    <w:name w:val="Hyperlink"/>
    <w:uiPriority w:val="99"/>
    <w:rsid w:val="00BB2F25"/>
    <w:rPr>
      <w:color w:val="0000FF"/>
      <w:u w:val="single"/>
    </w:rPr>
  </w:style>
  <w:style w:type="paragraph" w:styleId="Textodeglobo">
    <w:name w:val="Balloon Text"/>
    <w:basedOn w:val="Normal"/>
    <w:semiHidden/>
    <w:rsid w:val="00BB2F25"/>
    <w:rPr>
      <w:rFonts w:ascii="Tahoma" w:hAnsi="Tahoma" w:cs="Tahoma"/>
      <w:sz w:val="16"/>
      <w:szCs w:val="16"/>
    </w:rPr>
  </w:style>
  <w:style w:type="paragraph" w:customStyle="1" w:styleId="EstiloSAN-TITULO1Antes6ptDepoisde6pt">
    <w:name w:val="Estilo SAN-TITULO 1. + Antes:  6 pt Depois de:  6 pt"/>
    <w:basedOn w:val="Normal"/>
    <w:next w:val="Normal"/>
    <w:rsid w:val="00BB2F25"/>
    <w:pPr>
      <w:spacing w:before="120" w:after="120" w:line="360" w:lineRule="exact"/>
      <w:jc w:val="left"/>
      <w:outlineLvl w:val="0"/>
    </w:pPr>
    <w:rPr>
      <w:b/>
      <w:bCs/>
      <w:snapToGrid/>
      <w:color w:val="auto"/>
      <w:sz w:val="20"/>
      <w:szCs w:val="20"/>
      <w:lang w:val="pt-BR" w:eastAsia="pt-BR"/>
    </w:rPr>
  </w:style>
  <w:style w:type="paragraph" w:customStyle="1" w:styleId="SAN-TRAVESSAO-">
    <w:name w:val="SAN-TRAVESSAO -"/>
    <w:basedOn w:val="Normal"/>
    <w:rsid w:val="00BB2F25"/>
    <w:pPr>
      <w:widowControl w:val="0"/>
      <w:numPr>
        <w:numId w:val="7"/>
      </w:numPr>
      <w:spacing w:before="120" w:after="120" w:line="360" w:lineRule="exact"/>
    </w:pPr>
    <w:rPr>
      <w:color w:val="auto"/>
      <w:sz w:val="24"/>
      <w:szCs w:val="20"/>
      <w:lang w:val="pt-BR" w:eastAsia="pt-BR"/>
    </w:rPr>
  </w:style>
  <w:style w:type="paragraph" w:customStyle="1" w:styleId="SAN-TRAVESSAO">
    <w:name w:val="SAN-TRAVESSAO ."/>
    <w:rsid w:val="00BB2F25"/>
    <w:pPr>
      <w:numPr>
        <w:numId w:val="6"/>
      </w:numPr>
      <w:tabs>
        <w:tab w:val="right" w:leader="dot" w:pos="9072"/>
      </w:tabs>
      <w:spacing w:before="120" w:after="120" w:line="360" w:lineRule="exact"/>
      <w:jc w:val="both"/>
    </w:pPr>
    <w:rPr>
      <w:rFonts w:ascii="Arial" w:hAnsi="Arial"/>
      <w:noProof/>
      <w:sz w:val="24"/>
      <w:lang w:val="pt-BR" w:eastAsia="pt-BR"/>
    </w:rPr>
  </w:style>
  <w:style w:type="paragraph" w:customStyle="1" w:styleId="SAN-Letraa">
    <w:name w:val="SAN-Letra a)"/>
    <w:basedOn w:val="Normal"/>
    <w:rsid w:val="00BB2F25"/>
    <w:pPr>
      <w:numPr>
        <w:numId w:val="5"/>
      </w:numPr>
      <w:spacing w:before="240" w:after="0" w:line="360" w:lineRule="exact"/>
    </w:pPr>
    <w:rPr>
      <w:i/>
      <w:snapToGrid/>
      <w:color w:val="auto"/>
      <w:sz w:val="24"/>
      <w:szCs w:val="20"/>
      <w:lang w:val="pt-BR" w:eastAsia="pt-BR"/>
    </w:rPr>
  </w:style>
  <w:style w:type="paragraph" w:customStyle="1" w:styleId="SAN-TITULO1">
    <w:name w:val="SAN-TITULO 1."/>
    <w:basedOn w:val="Ttulo1"/>
    <w:rsid w:val="00BB2F25"/>
    <w:pPr>
      <w:keepNext/>
      <w:pageBreakBefore/>
      <w:numPr>
        <w:numId w:val="0"/>
      </w:numPr>
      <w:tabs>
        <w:tab w:val="num" w:pos="360"/>
      </w:tabs>
      <w:spacing w:before="240" w:after="240" w:line="360" w:lineRule="exact"/>
      <w:ind w:left="360" w:hanging="360"/>
    </w:pPr>
    <w:rPr>
      <w:caps w:val="0"/>
      <w:w w:val="100"/>
      <w:kern w:val="0"/>
      <w:szCs w:val="20"/>
      <w:lang w:val="pt-BR" w:eastAsia="pt-BR"/>
    </w:rPr>
  </w:style>
  <w:style w:type="paragraph" w:customStyle="1" w:styleId="SAN-TITULO11">
    <w:name w:val="SAN-TITULO 1.1"/>
    <w:basedOn w:val="Ttulo1"/>
    <w:rsid w:val="00BB2F25"/>
    <w:pPr>
      <w:keepNext/>
      <w:numPr>
        <w:numId w:val="0"/>
      </w:numPr>
      <w:tabs>
        <w:tab w:val="num" w:pos="792"/>
      </w:tabs>
      <w:spacing w:before="240" w:after="240" w:line="360" w:lineRule="exact"/>
      <w:ind w:left="792" w:hanging="432"/>
    </w:pPr>
    <w:rPr>
      <w:b w:val="0"/>
      <w:w w:val="100"/>
      <w:kern w:val="0"/>
      <w:szCs w:val="20"/>
      <w:lang w:val="pt-BR" w:eastAsia="pt-BR"/>
    </w:rPr>
  </w:style>
  <w:style w:type="paragraph" w:customStyle="1" w:styleId="SAN-TITULO111">
    <w:name w:val="SAN-TITULO 1.1.1"/>
    <w:basedOn w:val="Ttulo1"/>
    <w:rsid w:val="00BB2F25"/>
    <w:pPr>
      <w:keepNext/>
      <w:numPr>
        <w:numId w:val="0"/>
      </w:numPr>
      <w:tabs>
        <w:tab w:val="num" w:pos="1224"/>
      </w:tabs>
      <w:spacing w:before="240" w:after="240" w:line="360" w:lineRule="exact"/>
      <w:ind w:left="1224" w:hanging="504"/>
    </w:pPr>
    <w:rPr>
      <w:caps w:val="0"/>
      <w:w w:val="100"/>
      <w:kern w:val="0"/>
      <w:szCs w:val="20"/>
      <w:lang w:val="pt-BR" w:eastAsia="pt-BR"/>
    </w:rPr>
  </w:style>
  <w:style w:type="paragraph" w:customStyle="1" w:styleId="SAN-TITULO1111">
    <w:name w:val="SAN-TITULO 1.1.1.1"/>
    <w:basedOn w:val="Ttulo1"/>
    <w:rsid w:val="00BB2F25"/>
    <w:pPr>
      <w:keepNext/>
      <w:numPr>
        <w:numId w:val="0"/>
      </w:numPr>
      <w:tabs>
        <w:tab w:val="num" w:pos="1728"/>
      </w:tabs>
      <w:spacing w:before="240" w:after="240" w:line="360" w:lineRule="exact"/>
      <w:ind w:left="1728" w:hanging="648"/>
    </w:pPr>
    <w:rPr>
      <w:b w:val="0"/>
      <w:caps w:val="0"/>
      <w:w w:val="100"/>
      <w:kern w:val="0"/>
      <w:szCs w:val="20"/>
      <w:lang w:val="pt-BR" w:eastAsia="pt-BR"/>
    </w:rPr>
  </w:style>
  <w:style w:type="paragraph" w:customStyle="1" w:styleId="Marcadores">
    <w:name w:val="Marcadores"/>
    <w:basedOn w:val="Normal"/>
    <w:rsid w:val="00BB2F25"/>
    <w:pPr>
      <w:numPr>
        <w:numId w:val="8"/>
      </w:numPr>
      <w:spacing w:before="120" w:after="120" w:line="240" w:lineRule="auto"/>
    </w:pPr>
    <w:rPr>
      <w:snapToGrid/>
      <w:color w:val="auto"/>
      <w:sz w:val="22"/>
      <w:szCs w:val="20"/>
      <w:lang w:val="pt-BR" w:eastAsia="pt-BR"/>
    </w:rPr>
  </w:style>
  <w:style w:type="paragraph" w:customStyle="1" w:styleId="EstiloSAN-TITULO11NoTodasemmaisculasJustificadoEsquer">
    <w:name w:val="Estilo SAN-TITULO 1.1 + Não Todas em maiúsculas Justificado Esquer..."/>
    <w:basedOn w:val="SAN-TITULO11"/>
    <w:rsid w:val="00BB2F25"/>
    <w:pPr>
      <w:widowControl w:val="0"/>
      <w:spacing w:before="120" w:after="120" w:line="360" w:lineRule="auto"/>
      <w:ind w:left="0" w:firstLine="0"/>
      <w:jc w:val="both"/>
    </w:pPr>
    <w:rPr>
      <w:caps w:val="0"/>
    </w:rPr>
  </w:style>
  <w:style w:type="paragraph" w:customStyle="1" w:styleId="RIOPRETO-TEXTO">
    <w:name w:val="RIO PRETO-TEXTO"/>
    <w:basedOn w:val="Normal"/>
    <w:rsid w:val="00BB2F25"/>
    <w:pPr>
      <w:spacing w:before="120" w:after="120" w:line="400" w:lineRule="exact"/>
    </w:pPr>
    <w:rPr>
      <w:snapToGrid/>
      <w:color w:val="auto"/>
      <w:sz w:val="24"/>
      <w:szCs w:val="20"/>
      <w:lang w:val="pt-BR" w:eastAsia="pt-BR"/>
    </w:rPr>
  </w:style>
  <w:style w:type="paragraph" w:customStyle="1" w:styleId="RIOPRETO-TRAVESSAO-">
    <w:name w:val="RIO PRETO-TRAVESSAO -"/>
    <w:basedOn w:val="Normal"/>
    <w:rsid w:val="00BB2F25"/>
    <w:pPr>
      <w:widowControl w:val="0"/>
      <w:tabs>
        <w:tab w:val="num" w:pos="360"/>
      </w:tabs>
      <w:spacing w:before="120" w:after="120" w:line="360" w:lineRule="exact"/>
      <w:ind w:left="360" w:hanging="360"/>
    </w:pPr>
    <w:rPr>
      <w:color w:val="auto"/>
      <w:sz w:val="24"/>
      <w:szCs w:val="20"/>
      <w:lang w:val="pt-BR" w:eastAsia="pt-BR"/>
    </w:rPr>
  </w:style>
  <w:style w:type="paragraph" w:customStyle="1" w:styleId="RIOPRETO-Letraa">
    <w:name w:val="RIO PRETO-Letra a)"/>
    <w:basedOn w:val="Normal"/>
    <w:rsid w:val="00BB2F25"/>
    <w:pPr>
      <w:tabs>
        <w:tab w:val="num" w:pos="360"/>
      </w:tabs>
      <w:spacing w:before="240" w:after="0" w:line="360" w:lineRule="exact"/>
      <w:ind w:left="360" w:hanging="360"/>
    </w:pPr>
    <w:rPr>
      <w:i/>
      <w:snapToGrid/>
      <w:color w:val="0000FF"/>
      <w:sz w:val="24"/>
      <w:szCs w:val="24"/>
      <w:lang w:val="pt-BR" w:eastAsia="pt-BR"/>
    </w:rPr>
  </w:style>
  <w:style w:type="character" w:styleId="Nmerodelnea">
    <w:name w:val="line number"/>
    <w:basedOn w:val="Fuentedeprrafopredeter"/>
    <w:rsid w:val="00BB2F25"/>
  </w:style>
  <w:style w:type="paragraph" w:customStyle="1" w:styleId="Textodebloque1">
    <w:name w:val="Texto de bloque1"/>
    <w:basedOn w:val="Normal"/>
    <w:rsid w:val="00BB2F25"/>
    <w:pPr>
      <w:overflowPunct w:val="0"/>
      <w:autoSpaceDE w:val="0"/>
      <w:autoSpaceDN w:val="0"/>
      <w:adjustRightInd w:val="0"/>
      <w:spacing w:after="0" w:line="240" w:lineRule="auto"/>
      <w:ind w:left="851" w:right="851"/>
      <w:textAlignment w:val="baseline"/>
    </w:pPr>
    <w:rPr>
      <w:rFonts w:ascii="Times New Roman" w:hAnsi="Times New Roman"/>
      <w:snapToGrid/>
      <w:color w:val="auto"/>
      <w:sz w:val="28"/>
      <w:szCs w:val="20"/>
      <w:lang w:val="pt-BR" w:eastAsia="pt-BR"/>
    </w:rPr>
  </w:style>
  <w:style w:type="paragraph" w:styleId="Textodebloque">
    <w:name w:val="Block Text"/>
    <w:basedOn w:val="Normal"/>
    <w:rsid w:val="00BB2F25"/>
    <w:pPr>
      <w:overflowPunct w:val="0"/>
      <w:autoSpaceDE w:val="0"/>
      <w:autoSpaceDN w:val="0"/>
      <w:adjustRightInd w:val="0"/>
      <w:spacing w:after="0" w:line="240" w:lineRule="auto"/>
      <w:ind w:left="1135" w:right="851" w:hanging="284"/>
      <w:textAlignment w:val="baseline"/>
    </w:pPr>
    <w:rPr>
      <w:rFonts w:ascii="Times New Roman" w:hAnsi="Times New Roman"/>
      <w:snapToGrid/>
      <w:color w:val="auto"/>
      <w:sz w:val="28"/>
      <w:szCs w:val="20"/>
      <w:lang w:val="pt-BR" w:eastAsia="pt-BR"/>
    </w:rPr>
  </w:style>
  <w:style w:type="paragraph" w:styleId="Textoindependiente">
    <w:name w:val="Body Text"/>
    <w:basedOn w:val="Normal"/>
    <w:rsid w:val="00BB2F25"/>
    <w:pPr>
      <w:spacing w:after="240" w:line="300" w:lineRule="exact"/>
    </w:pPr>
    <w:rPr>
      <w:snapToGrid/>
      <w:color w:val="auto"/>
      <w:sz w:val="24"/>
      <w:szCs w:val="20"/>
      <w:lang w:val="pt-BR" w:eastAsia="pt-BR"/>
    </w:rPr>
  </w:style>
  <w:style w:type="character" w:styleId="Nmerodepgina">
    <w:name w:val="page number"/>
    <w:basedOn w:val="Fuentedeprrafopredeter"/>
    <w:uiPriority w:val="99"/>
    <w:rsid w:val="00BB2F25"/>
  </w:style>
  <w:style w:type="paragraph" w:customStyle="1" w:styleId="Captulo">
    <w:name w:val="Capítulo"/>
    <w:basedOn w:val="Normal"/>
    <w:next w:val="Normal"/>
    <w:rsid w:val="00BB2F25"/>
    <w:pPr>
      <w:numPr>
        <w:numId w:val="9"/>
      </w:numPr>
      <w:tabs>
        <w:tab w:val="clear" w:pos="1800"/>
        <w:tab w:val="num" w:pos="1418"/>
      </w:tabs>
      <w:spacing w:after="240" w:line="240" w:lineRule="auto"/>
      <w:ind w:left="1418" w:hanging="1418"/>
    </w:pPr>
    <w:rPr>
      <w:b/>
      <w:caps/>
      <w:snapToGrid/>
      <w:color w:val="auto"/>
      <w:sz w:val="24"/>
      <w:szCs w:val="20"/>
      <w:lang w:val="pt-BR" w:eastAsia="pt-BR"/>
    </w:rPr>
  </w:style>
  <w:style w:type="paragraph" w:styleId="Listaconvietas">
    <w:name w:val="List Bullet"/>
    <w:basedOn w:val="Normal"/>
    <w:autoRedefine/>
    <w:rsid w:val="00BB2F25"/>
    <w:pPr>
      <w:numPr>
        <w:numId w:val="10"/>
      </w:numPr>
      <w:spacing w:before="120" w:after="120" w:line="240" w:lineRule="auto"/>
    </w:pPr>
    <w:rPr>
      <w:snapToGrid/>
      <w:color w:val="auto"/>
      <w:sz w:val="22"/>
      <w:szCs w:val="20"/>
      <w:lang w:val="pt-BR" w:eastAsia="pt-BR"/>
    </w:rPr>
  </w:style>
  <w:style w:type="paragraph" w:styleId="Listaconnmeros2">
    <w:name w:val="List Number 2"/>
    <w:basedOn w:val="Normal"/>
    <w:rsid w:val="00BB2F25"/>
    <w:pPr>
      <w:spacing w:after="120" w:line="240" w:lineRule="auto"/>
      <w:ind w:left="566" w:hanging="283"/>
    </w:pPr>
    <w:rPr>
      <w:snapToGrid/>
      <w:color w:val="auto"/>
      <w:sz w:val="22"/>
      <w:szCs w:val="20"/>
      <w:lang w:val="pt-BR" w:eastAsia="pt-BR"/>
    </w:rPr>
  </w:style>
  <w:style w:type="paragraph" w:styleId="Sangradetextonormal">
    <w:name w:val="Body Text Indent"/>
    <w:basedOn w:val="Normal"/>
    <w:rsid w:val="00BB2F25"/>
    <w:pPr>
      <w:spacing w:after="120" w:line="240" w:lineRule="auto"/>
      <w:ind w:firstLine="851"/>
    </w:pPr>
    <w:rPr>
      <w:snapToGrid/>
      <w:color w:val="auto"/>
      <w:sz w:val="22"/>
      <w:szCs w:val="20"/>
      <w:lang w:val="pt-BR" w:eastAsia="pt-BR"/>
    </w:rPr>
  </w:style>
  <w:style w:type="paragraph" w:styleId="Sangra2detindependiente">
    <w:name w:val="Body Text Indent 2"/>
    <w:basedOn w:val="Normal"/>
    <w:rsid w:val="00BB2F25"/>
    <w:pPr>
      <w:spacing w:after="120" w:line="240" w:lineRule="auto"/>
      <w:ind w:firstLine="709"/>
    </w:pPr>
    <w:rPr>
      <w:snapToGrid/>
      <w:color w:val="auto"/>
      <w:sz w:val="22"/>
      <w:szCs w:val="20"/>
      <w:lang w:val="pt-BR" w:eastAsia="pt-BR"/>
    </w:rPr>
  </w:style>
  <w:style w:type="paragraph" w:styleId="Sangra3detindependiente">
    <w:name w:val="Body Text Indent 3"/>
    <w:basedOn w:val="Normal"/>
    <w:rsid w:val="00BB2F25"/>
    <w:pPr>
      <w:spacing w:after="120" w:line="240" w:lineRule="auto"/>
      <w:ind w:firstLine="705"/>
    </w:pPr>
    <w:rPr>
      <w:snapToGrid/>
      <w:color w:val="auto"/>
      <w:sz w:val="22"/>
      <w:szCs w:val="20"/>
      <w:lang w:val="pt-BR" w:eastAsia="pt-BR"/>
    </w:rPr>
  </w:style>
  <w:style w:type="paragraph" w:customStyle="1" w:styleId="BodyTextIndent21">
    <w:name w:val="Body Text Indent 21"/>
    <w:basedOn w:val="Normal"/>
    <w:rsid w:val="00BB2F25"/>
    <w:pPr>
      <w:widowControl w:val="0"/>
      <w:spacing w:after="120" w:line="240" w:lineRule="auto"/>
      <w:ind w:firstLine="1134"/>
    </w:pPr>
    <w:rPr>
      <w:color w:val="auto"/>
      <w:sz w:val="22"/>
      <w:szCs w:val="20"/>
      <w:lang w:val="pt-BR" w:eastAsia="pt-BR"/>
    </w:rPr>
  </w:style>
  <w:style w:type="paragraph" w:styleId="Textoindependiente2">
    <w:name w:val="Body Text 2"/>
    <w:basedOn w:val="Normal"/>
    <w:rsid w:val="00BB2F25"/>
    <w:pPr>
      <w:spacing w:after="0" w:line="240" w:lineRule="auto"/>
      <w:jc w:val="left"/>
    </w:pPr>
    <w:rPr>
      <w:snapToGrid/>
      <w:color w:val="auto"/>
      <w:sz w:val="22"/>
      <w:szCs w:val="20"/>
      <w:lang w:val="pt-BR" w:eastAsia="pt-BR"/>
    </w:rPr>
  </w:style>
  <w:style w:type="paragraph" w:styleId="Textoindependiente3">
    <w:name w:val="Body Text 3"/>
    <w:basedOn w:val="Normal"/>
    <w:rsid w:val="00BB2F25"/>
    <w:pPr>
      <w:spacing w:after="120" w:line="240" w:lineRule="auto"/>
    </w:pPr>
    <w:rPr>
      <w:b/>
      <w:snapToGrid/>
      <w:color w:val="auto"/>
      <w:sz w:val="22"/>
      <w:szCs w:val="20"/>
      <w:lang w:val="pt-BR" w:eastAsia="pt-BR"/>
    </w:rPr>
  </w:style>
  <w:style w:type="paragraph" w:customStyle="1" w:styleId="P1">
    <w:name w:val="P1"/>
    <w:rsid w:val="00BB2F25"/>
    <w:pPr>
      <w:ind w:firstLine="862"/>
      <w:jc w:val="both"/>
    </w:pPr>
    <w:rPr>
      <w:rFonts w:ascii="Arial" w:hAnsi="Arial"/>
      <w:sz w:val="24"/>
      <w:lang w:val="pt-PT" w:eastAsia="en-US"/>
    </w:rPr>
  </w:style>
  <w:style w:type="paragraph" w:customStyle="1" w:styleId="I1">
    <w:name w:val="I1"/>
    <w:rsid w:val="00BB2F25"/>
    <w:pPr>
      <w:tabs>
        <w:tab w:val="left" w:pos="864"/>
      </w:tabs>
      <w:ind w:left="862" w:hanging="862"/>
      <w:jc w:val="both"/>
    </w:pPr>
    <w:rPr>
      <w:rFonts w:ascii="Arial" w:hAnsi="Arial"/>
      <w:sz w:val="24"/>
      <w:lang w:val="pt-PT" w:eastAsia="en-US"/>
    </w:rPr>
  </w:style>
  <w:style w:type="paragraph" w:customStyle="1" w:styleId="I2">
    <w:name w:val="I2"/>
    <w:rsid w:val="00BB2F25"/>
    <w:pPr>
      <w:tabs>
        <w:tab w:val="left" w:pos="1296"/>
      </w:tabs>
      <w:ind w:left="1298" w:hanging="431"/>
      <w:jc w:val="both"/>
    </w:pPr>
    <w:rPr>
      <w:rFonts w:ascii="Arial" w:hAnsi="Arial"/>
      <w:sz w:val="24"/>
      <w:lang w:val="pt-PT" w:eastAsia="en-US"/>
    </w:rPr>
  </w:style>
  <w:style w:type="paragraph" w:customStyle="1" w:styleId="A1">
    <w:name w:val="A1"/>
    <w:basedOn w:val="Normal"/>
    <w:rsid w:val="00BB2F25"/>
    <w:pPr>
      <w:widowControl w:val="0"/>
      <w:tabs>
        <w:tab w:val="left" w:pos="1134"/>
      </w:tabs>
      <w:spacing w:after="0" w:line="240" w:lineRule="auto"/>
      <w:ind w:left="1134" w:hanging="1134"/>
    </w:pPr>
    <w:rPr>
      <w:b/>
      <w:snapToGrid/>
      <w:color w:val="auto"/>
      <w:sz w:val="24"/>
      <w:szCs w:val="20"/>
      <w:lang w:val="pt-BR" w:eastAsia="en-US"/>
    </w:rPr>
  </w:style>
  <w:style w:type="paragraph" w:customStyle="1" w:styleId="P1-1-PARAGCONV">
    <w:name w:val="P1 - 1 - PARAG  CONV"/>
    <w:rsid w:val="00BB2F25"/>
    <w:pPr>
      <w:keepLines/>
      <w:spacing w:after="240" w:line="360" w:lineRule="auto"/>
      <w:jc w:val="both"/>
    </w:pPr>
    <w:rPr>
      <w:rFonts w:ascii="Arial" w:hAnsi="Arial"/>
      <w:sz w:val="22"/>
      <w:lang w:val="pt-BR" w:eastAsia="pt-BR"/>
    </w:rPr>
  </w:style>
  <w:style w:type="paragraph" w:customStyle="1" w:styleId="T2-U-TITULOC2NUM">
    <w:name w:val="T2 - U - TITULO C/ 2 NUM"/>
    <w:rsid w:val="00BB2F25"/>
    <w:pPr>
      <w:keepNext/>
      <w:keepLines/>
      <w:spacing w:before="600" w:after="240" w:line="312" w:lineRule="exact"/>
      <w:ind w:left="595" w:hanging="595"/>
      <w:jc w:val="both"/>
    </w:pPr>
    <w:rPr>
      <w:rFonts w:ascii="Arial" w:hAnsi="Arial"/>
      <w:caps/>
      <w:sz w:val="22"/>
      <w:lang w:val="pt-BR" w:eastAsia="pt-BR"/>
    </w:rPr>
  </w:style>
  <w:style w:type="paragraph" w:customStyle="1" w:styleId="T1-T-TITULOC1NUM">
    <w:name w:val="T1 - T - TITULO C/ 1 NUM"/>
    <w:rsid w:val="00BB2F25"/>
    <w:pPr>
      <w:keepNext/>
      <w:keepLines/>
      <w:spacing w:before="480" w:after="360" w:line="312" w:lineRule="exact"/>
      <w:ind w:left="431" w:hanging="431"/>
      <w:jc w:val="both"/>
    </w:pPr>
    <w:rPr>
      <w:rFonts w:ascii="Arial" w:hAnsi="Arial"/>
      <w:b/>
      <w:caps/>
      <w:sz w:val="22"/>
      <w:lang w:val="pt-PT" w:eastAsia="pt-BR"/>
    </w:rPr>
  </w:style>
  <w:style w:type="paragraph" w:customStyle="1" w:styleId="T3-V-TITULOC3NUM">
    <w:name w:val="T3 - V - TITULO C/ 3 NUM"/>
    <w:rsid w:val="00BB2F25"/>
    <w:pPr>
      <w:keepNext/>
      <w:keepLines/>
      <w:tabs>
        <w:tab w:val="left" w:pos="720"/>
      </w:tabs>
      <w:spacing w:before="480" w:after="360" w:line="312" w:lineRule="exact"/>
      <w:ind w:left="765" w:hanging="765"/>
      <w:jc w:val="both"/>
    </w:pPr>
    <w:rPr>
      <w:rFonts w:ascii="Arial" w:hAnsi="Arial"/>
      <w:b/>
      <w:sz w:val="22"/>
      <w:lang w:val="pt-PT" w:eastAsia="pt-BR"/>
    </w:rPr>
  </w:style>
  <w:style w:type="paragraph" w:customStyle="1" w:styleId="ANEXO">
    <w:name w:val="ANEXO"/>
    <w:basedOn w:val="Normal"/>
    <w:rsid w:val="00BB2F25"/>
    <w:pPr>
      <w:pageBreakBefore/>
      <w:pBdr>
        <w:bottom w:val="single" w:sz="36" w:space="5" w:color="auto"/>
      </w:pBdr>
      <w:spacing w:before="2400" w:after="40" w:line="240" w:lineRule="auto"/>
      <w:jc w:val="right"/>
    </w:pPr>
    <w:rPr>
      <w:rFonts w:ascii="Humanst521 BT" w:hAnsi="Humanst521 BT"/>
      <w:b/>
      <w:caps/>
      <w:snapToGrid/>
      <w:color w:val="auto"/>
      <w:sz w:val="48"/>
      <w:szCs w:val="20"/>
      <w:lang w:val="es-ES_tradnl"/>
    </w:rPr>
  </w:style>
  <w:style w:type="paragraph" w:customStyle="1" w:styleId="TtulodeAnexo">
    <w:name w:val="Título de Anexo"/>
    <w:basedOn w:val="Normal"/>
    <w:next w:val="Normal"/>
    <w:rsid w:val="00BB2F25"/>
    <w:pPr>
      <w:spacing w:before="120" w:after="60" w:line="240" w:lineRule="auto"/>
      <w:jc w:val="right"/>
    </w:pPr>
    <w:rPr>
      <w:rFonts w:ascii="Humanst521 BT" w:hAnsi="Humanst521 BT"/>
      <w:b/>
      <w:caps/>
      <w:snapToGrid/>
      <w:color w:val="auto"/>
      <w:sz w:val="32"/>
      <w:szCs w:val="20"/>
      <w:lang w:val="es-ES_tradnl"/>
    </w:rPr>
  </w:style>
  <w:style w:type="paragraph" w:styleId="NormalWeb">
    <w:name w:val="Normal (Web)"/>
    <w:basedOn w:val="Normal"/>
    <w:rsid w:val="00BB2F25"/>
    <w:pPr>
      <w:spacing w:before="100" w:beforeAutospacing="1" w:after="100" w:afterAutospacing="1" w:line="240" w:lineRule="auto"/>
      <w:jc w:val="left"/>
    </w:pPr>
    <w:rPr>
      <w:rFonts w:ascii="Times New Roman" w:hAnsi="Times New Roman"/>
      <w:snapToGrid/>
      <w:color w:val="auto"/>
      <w:sz w:val="24"/>
      <w:szCs w:val="24"/>
    </w:rPr>
  </w:style>
  <w:style w:type="paragraph" w:customStyle="1" w:styleId="Luegotabla">
    <w:name w:val="Luego tabla"/>
    <w:basedOn w:val="Normal"/>
    <w:rsid w:val="00BB2F25"/>
    <w:pPr>
      <w:tabs>
        <w:tab w:val="left" w:pos="2268"/>
      </w:tabs>
      <w:spacing w:before="360" w:after="240" w:line="240" w:lineRule="auto"/>
    </w:pPr>
    <w:rPr>
      <w:rFonts w:ascii="Univers" w:hAnsi="Univers"/>
      <w:snapToGrid/>
      <w:color w:val="auto"/>
      <w:sz w:val="22"/>
      <w:szCs w:val="20"/>
      <w:lang w:val="es-UY"/>
    </w:rPr>
  </w:style>
  <w:style w:type="paragraph" w:customStyle="1" w:styleId="Titulotabla">
    <w:name w:val="Titulo tabla"/>
    <w:basedOn w:val="Normal"/>
    <w:rsid w:val="00BB2F25"/>
    <w:pPr>
      <w:tabs>
        <w:tab w:val="left" w:pos="2268"/>
      </w:tabs>
      <w:spacing w:after="240" w:line="240" w:lineRule="auto"/>
      <w:jc w:val="center"/>
    </w:pPr>
    <w:rPr>
      <w:rFonts w:ascii="Univers" w:hAnsi="Univers"/>
      <w:b/>
      <w:snapToGrid/>
      <w:color w:val="auto"/>
      <w:sz w:val="20"/>
      <w:szCs w:val="20"/>
      <w:lang w:val="es-UY"/>
    </w:rPr>
  </w:style>
  <w:style w:type="paragraph" w:customStyle="1" w:styleId="Texto">
    <w:name w:val="Texto"/>
    <w:basedOn w:val="Normal"/>
    <w:rsid w:val="00BB2F25"/>
    <w:pPr>
      <w:spacing w:before="120" w:after="120" w:line="240" w:lineRule="auto"/>
      <w:ind w:left="851"/>
    </w:pPr>
    <w:rPr>
      <w:rFonts w:ascii="Book Antiqua" w:hAnsi="Book Antiqua"/>
      <w:snapToGrid/>
      <w:color w:val="auto"/>
      <w:sz w:val="24"/>
      <w:szCs w:val="20"/>
      <w:lang w:val="es-ES_tradnl"/>
    </w:rPr>
  </w:style>
  <w:style w:type="paragraph" w:customStyle="1" w:styleId="Vietas1">
    <w:name w:val="Viñetas 1"/>
    <w:basedOn w:val="Normal"/>
    <w:rsid w:val="00BB2F25"/>
    <w:pPr>
      <w:numPr>
        <w:numId w:val="11"/>
      </w:numPr>
      <w:spacing w:after="0" w:line="240" w:lineRule="auto"/>
      <w:jc w:val="left"/>
    </w:pPr>
    <w:rPr>
      <w:rFonts w:ascii="Times New Roman" w:hAnsi="Times New Roman"/>
      <w:snapToGrid/>
      <w:color w:val="auto"/>
      <w:sz w:val="20"/>
      <w:szCs w:val="20"/>
      <w:lang w:val="es-ES_tradnl"/>
    </w:rPr>
  </w:style>
  <w:style w:type="paragraph" w:customStyle="1" w:styleId="PrrNormal">
    <w:name w:val="Párr.Normal"/>
    <w:basedOn w:val="Normal"/>
    <w:rsid w:val="00BB2F25"/>
    <w:pPr>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pPr>
    <w:rPr>
      <w:rFonts w:ascii="Times New Roman" w:hAnsi="Times New Roman"/>
      <w:snapToGrid/>
      <w:color w:val="auto"/>
      <w:sz w:val="24"/>
      <w:szCs w:val="24"/>
    </w:rPr>
  </w:style>
  <w:style w:type="paragraph" w:customStyle="1" w:styleId="BodyText5">
    <w:name w:val="Body Text 5"/>
    <w:basedOn w:val="Normal"/>
    <w:rsid w:val="00BB2F25"/>
    <w:pPr>
      <w:overflowPunct w:val="0"/>
      <w:autoSpaceDE w:val="0"/>
      <w:autoSpaceDN w:val="0"/>
      <w:adjustRightInd w:val="0"/>
      <w:spacing w:after="0" w:line="240" w:lineRule="auto"/>
      <w:ind w:left="2160"/>
      <w:jc w:val="left"/>
      <w:textAlignment w:val="baseline"/>
    </w:pPr>
    <w:rPr>
      <w:rFonts w:ascii="Times New Roman" w:hAnsi="Times New Roman"/>
      <w:snapToGrid/>
      <w:color w:val="auto"/>
      <w:sz w:val="20"/>
      <w:szCs w:val="20"/>
      <w:lang w:val="en-US"/>
    </w:rPr>
  </w:style>
  <w:style w:type="paragraph" w:styleId="Lista2">
    <w:name w:val="List 2"/>
    <w:basedOn w:val="Normal"/>
    <w:rsid w:val="00BB2F25"/>
    <w:pPr>
      <w:spacing w:after="0" w:line="240" w:lineRule="auto"/>
      <w:ind w:left="720" w:hanging="360"/>
      <w:jc w:val="left"/>
    </w:pPr>
    <w:rPr>
      <w:rFonts w:ascii="Times New Roman" w:hAnsi="Times New Roman"/>
      <w:snapToGrid/>
      <w:color w:val="auto"/>
      <w:sz w:val="20"/>
      <w:szCs w:val="20"/>
      <w:lang w:val="es-ES_tradnl"/>
    </w:rPr>
  </w:style>
  <w:style w:type="paragraph" w:styleId="Lista3">
    <w:name w:val="List 3"/>
    <w:basedOn w:val="Normal"/>
    <w:rsid w:val="00BB2F25"/>
    <w:pPr>
      <w:ind w:left="849" w:hanging="283"/>
    </w:pPr>
  </w:style>
  <w:style w:type="character" w:customStyle="1" w:styleId="subrayado1">
    <w:name w:val="subrayado1"/>
    <w:rsid w:val="00BB2F25"/>
    <w:rPr>
      <w:u w:val="single"/>
    </w:rPr>
  </w:style>
  <w:style w:type="paragraph" w:customStyle="1" w:styleId="Default">
    <w:name w:val="Default"/>
    <w:rsid w:val="00BB2F25"/>
    <w:pPr>
      <w:autoSpaceDE w:val="0"/>
      <w:autoSpaceDN w:val="0"/>
      <w:adjustRightInd w:val="0"/>
    </w:pPr>
    <w:rPr>
      <w:rFonts w:ascii="Arial" w:hAnsi="Arial" w:cs="Arial"/>
      <w:color w:val="000000"/>
      <w:sz w:val="24"/>
      <w:szCs w:val="24"/>
    </w:rPr>
  </w:style>
  <w:style w:type="character" w:customStyle="1" w:styleId="VietacuadradaCar">
    <w:name w:val="Viñeta cuadrada Car"/>
    <w:rsid w:val="00BB2F25"/>
    <w:rPr>
      <w:rFonts w:ascii="Arial" w:hAnsi="Arial"/>
      <w:snapToGrid w:val="0"/>
      <w:color w:val="000000"/>
      <w:sz w:val="21"/>
      <w:szCs w:val="21"/>
      <w:lang w:val="es-ES" w:eastAsia="es-ES" w:bidi="ar-SA"/>
    </w:rPr>
  </w:style>
  <w:style w:type="character" w:customStyle="1" w:styleId="texto1">
    <w:name w:val="texto1"/>
    <w:rsid w:val="00BB2F25"/>
    <w:rPr>
      <w:rFonts w:ascii="Verdana" w:hAnsi="Verdana" w:hint="default"/>
      <w:b w:val="0"/>
      <w:bCs w:val="0"/>
      <w:i w:val="0"/>
      <w:iCs w:val="0"/>
      <w:sz w:val="20"/>
      <w:szCs w:val="20"/>
    </w:rPr>
  </w:style>
  <w:style w:type="paragraph" w:customStyle="1" w:styleId="NORMAL1">
    <w:name w:val="NORMAL1"/>
    <w:basedOn w:val="Normal"/>
    <w:rsid w:val="00BB2F25"/>
    <w:pPr>
      <w:spacing w:after="0" w:line="240" w:lineRule="auto"/>
      <w:ind w:left="425"/>
    </w:pPr>
    <w:rPr>
      <w:snapToGrid/>
      <w:color w:val="auto"/>
      <w:sz w:val="24"/>
      <w:szCs w:val="20"/>
      <w:lang w:val="es-VE"/>
    </w:rPr>
  </w:style>
  <w:style w:type="paragraph" w:styleId="Asuntodelcomentario">
    <w:name w:val="annotation subject"/>
    <w:basedOn w:val="Textocomentario"/>
    <w:next w:val="Textocomentario"/>
    <w:semiHidden/>
    <w:rsid w:val="00BB2F25"/>
    <w:rPr>
      <w:b/>
      <w:bCs/>
      <w:szCs w:val="20"/>
    </w:rPr>
  </w:style>
  <w:style w:type="paragraph" w:customStyle="1" w:styleId="Listaconvietas1y2">
    <w:name w:val="Lista con viñetas 1 y 2"/>
    <w:basedOn w:val="Normal"/>
    <w:rsid w:val="00BB2F25"/>
    <w:pPr>
      <w:tabs>
        <w:tab w:val="num" w:pos="567"/>
      </w:tabs>
      <w:spacing w:after="0" w:line="240" w:lineRule="auto"/>
      <w:ind w:left="567" w:hanging="567"/>
      <w:jc w:val="left"/>
    </w:pPr>
    <w:rPr>
      <w:rFonts w:ascii="Times New Roman" w:hAnsi="Times New Roman"/>
      <w:snapToGrid/>
      <w:color w:val="auto"/>
      <w:sz w:val="20"/>
      <w:szCs w:val="20"/>
      <w:lang w:val="es-ES_tradnl"/>
    </w:rPr>
  </w:style>
  <w:style w:type="character" w:customStyle="1" w:styleId="Ttulo2Car">
    <w:name w:val="Título 2 Car"/>
    <w:aliases w:val="Secind1 Car,Sub-capítulos Car,Sub-Cap Car,sous-chapitre Car,Título 2_PDAPM_2 Car,Titulo 2 comun Car"/>
    <w:link w:val="Ttulo2"/>
    <w:rsid w:val="00BB2F25"/>
    <w:rPr>
      <w:rFonts w:ascii="Arial" w:hAnsi="Arial"/>
      <w:b/>
      <w:sz w:val="24"/>
      <w:szCs w:val="24"/>
      <w:u w:val="single"/>
      <w:lang w:val="es-ES_tradnl"/>
    </w:rPr>
  </w:style>
  <w:style w:type="character" w:customStyle="1" w:styleId="Ttulo3Car">
    <w:name w:val="Título 3 Car"/>
    <w:aliases w:val="Título 3 D Car,Título 3 común Car,Título 3_PDAPM_3 Car"/>
    <w:link w:val="Ttulo3"/>
    <w:rsid w:val="00BB2F25"/>
    <w:rPr>
      <w:rFonts w:ascii="Arial" w:hAnsi="Arial"/>
      <w:b/>
      <w:sz w:val="24"/>
      <w:szCs w:val="21"/>
      <w:lang w:val="es-ES_tradnl"/>
    </w:rPr>
  </w:style>
  <w:style w:type="paragraph" w:customStyle="1" w:styleId="EstiloVietacuadradaAutomticoDespus9ptoInterlineado">
    <w:name w:val="Estilo Viñeta cuadrada + Automático Después:  9 pto Interlineado: ..."/>
    <w:basedOn w:val="Vietacuadrada"/>
    <w:rsid w:val="00BB2F25"/>
    <w:pPr>
      <w:spacing w:after="180" w:line="240" w:lineRule="auto"/>
    </w:pPr>
    <w:rPr>
      <w:color w:val="auto"/>
      <w:szCs w:val="20"/>
    </w:rPr>
  </w:style>
  <w:style w:type="paragraph" w:customStyle="1" w:styleId="EstiloVietacuadradaAutomticoDespus9ptoInterlineado1">
    <w:name w:val="Estilo Viñeta cuadrada + Automático Después:  9 pto Interlineado: ...1"/>
    <w:basedOn w:val="Vietacuadrada"/>
    <w:rsid w:val="00BB2F25"/>
    <w:pPr>
      <w:spacing w:after="180" w:line="240" w:lineRule="auto"/>
    </w:pPr>
    <w:rPr>
      <w:color w:val="auto"/>
      <w:szCs w:val="20"/>
    </w:rPr>
  </w:style>
  <w:style w:type="paragraph" w:customStyle="1" w:styleId="EstiloVietacuadradaDespus6pto">
    <w:name w:val="Estilo Viñeta cuadrada + Después:  6 pto"/>
    <w:basedOn w:val="Vietacuadrada"/>
    <w:rsid w:val="00BB2F25"/>
    <w:pPr>
      <w:spacing w:after="120"/>
    </w:pPr>
    <w:rPr>
      <w:szCs w:val="20"/>
    </w:rPr>
  </w:style>
  <w:style w:type="character" w:customStyle="1" w:styleId="Ttulo1Car">
    <w:name w:val="Título 1 Car"/>
    <w:aliases w:val="Section Car,SECTION Car,Chapitre Car,Título 1comun Car,t&amp; Car,PDAPM_1 Car"/>
    <w:link w:val="Ttulo1"/>
    <w:rsid w:val="00BB2F25"/>
    <w:rPr>
      <w:rFonts w:ascii="Arial" w:hAnsi="Arial"/>
      <w:b/>
      <w:caps/>
      <w:w w:val="110"/>
      <w:kern w:val="28"/>
      <w:sz w:val="24"/>
      <w:szCs w:val="24"/>
      <w:lang w:val="es-ES_tradnl"/>
    </w:rPr>
  </w:style>
  <w:style w:type="character" w:customStyle="1" w:styleId="Ttulo4Car">
    <w:name w:val="Título 4 Car"/>
    <w:aliases w:val="TITULO 4_pdamp_4 Car,Sous-Section Car,Car Car Car Car Car Car1,Car Car Car Car Car Car Car"/>
    <w:link w:val="Ttulo4"/>
    <w:rsid w:val="00D90D40"/>
    <w:rPr>
      <w:rFonts w:ascii="Arial" w:hAnsi="Arial"/>
      <w:b/>
      <w:sz w:val="21"/>
      <w:szCs w:val="21"/>
    </w:rPr>
  </w:style>
  <w:style w:type="character" w:customStyle="1" w:styleId="Ttulo5Car">
    <w:name w:val="Título 5 Car"/>
    <w:link w:val="Ttulo5"/>
    <w:rsid w:val="00BB2F25"/>
    <w:rPr>
      <w:rFonts w:ascii="Arial" w:hAnsi="Arial"/>
      <w:b/>
      <w:snapToGrid w:val="0"/>
      <w:color w:val="000000"/>
      <w:sz w:val="21"/>
      <w:szCs w:val="21"/>
    </w:rPr>
  </w:style>
  <w:style w:type="paragraph" w:customStyle="1" w:styleId="Vieta2">
    <w:name w:val="Viñeta 2"/>
    <w:basedOn w:val="Normal"/>
    <w:link w:val="Vieta2Car"/>
    <w:uiPriority w:val="99"/>
    <w:rsid w:val="00BB2F25"/>
    <w:pPr>
      <w:spacing w:after="240" w:line="240" w:lineRule="auto"/>
    </w:pPr>
    <w:rPr>
      <w:rFonts w:cs="Arial"/>
      <w:snapToGrid/>
      <w:color w:val="auto"/>
      <w:szCs w:val="20"/>
      <w:lang w:val="es-ES_tradnl"/>
    </w:rPr>
  </w:style>
  <w:style w:type="character" w:customStyle="1" w:styleId="Vieta2Car">
    <w:name w:val="Viñeta 2 Car"/>
    <w:link w:val="Vieta2"/>
    <w:rsid w:val="00BB2F25"/>
    <w:rPr>
      <w:rFonts w:ascii="Arial" w:hAnsi="Arial" w:cs="Arial"/>
      <w:sz w:val="21"/>
      <w:lang w:val="es-ES_tradnl" w:eastAsia="es-ES" w:bidi="ar-SA"/>
    </w:rPr>
  </w:style>
  <w:style w:type="paragraph" w:customStyle="1" w:styleId="Vieta1">
    <w:name w:val="Viñeta 1"/>
    <w:basedOn w:val="Normal"/>
    <w:link w:val="Vieta1Car"/>
    <w:rsid w:val="00BB2F25"/>
    <w:pPr>
      <w:numPr>
        <w:numId w:val="14"/>
      </w:numPr>
      <w:spacing w:after="80"/>
    </w:pPr>
  </w:style>
  <w:style w:type="character" w:customStyle="1" w:styleId="Vieta1Car">
    <w:name w:val="Viñeta 1 Car"/>
    <w:link w:val="Vieta1"/>
    <w:rsid w:val="00BB2F25"/>
    <w:rPr>
      <w:rFonts w:ascii="Arial" w:hAnsi="Arial"/>
      <w:snapToGrid w:val="0"/>
      <w:color w:val="000000"/>
      <w:sz w:val="21"/>
      <w:szCs w:val="21"/>
    </w:rPr>
  </w:style>
  <w:style w:type="paragraph" w:customStyle="1" w:styleId="Estilo1">
    <w:name w:val="Estilo1"/>
    <w:basedOn w:val="Ttulo6"/>
    <w:rsid w:val="00BB2F25"/>
    <w:pPr>
      <w:numPr>
        <w:numId w:val="12"/>
      </w:numPr>
      <w:tabs>
        <w:tab w:val="clear" w:pos="720"/>
        <w:tab w:val="left" w:pos="1418"/>
      </w:tabs>
      <w:ind w:left="1418" w:hanging="1418"/>
      <w:jc w:val="left"/>
    </w:pPr>
    <w:rPr>
      <w:rFonts w:cs="Arial"/>
      <w:color w:val="auto"/>
    </w:rPr>
  </w:style>
  <w:style w:type="paragraph" w:customStyle="1" w:styleId="V">
    <w:name w:val="V"/>
    <w:basedOn w:val="Normal"/>
    <w:rsid w:val="00BB2F25"/>
    <w:pPr>
      <w:numPr>
        <w:numId w:val="13"/>
      </w:numPr>
      <w:tabs>
        <w:tab w:val="left" w:pos="2268"/>
      </w:tabs>
      <w:spacing w:after="240" w:line="240" w:lineRule="auto"/>
    </w:pPr>
    <w:rPr>
      <w:rFonts w:cs="Arial"/>
    </w:rPr>
  </w:style>
  <w:style w:type="paragraph" w:customStyle="1" w:styleId="SECCION">
    <w:name w:val="SECCION"/>
    <w:basedOn w:val="Ttulo"/>
    <w:next w:val="Normal"/>
    <w:autoRedefine/>
    <w:rsid w:val="00BB2F25"/>
    <w:pPr>
      <w:spacing w:before="240" w:after="240" w:line="240" w:lineRule="auto"/>
      <w:jc w:val="both"/>
      <w:outlineLvl w:val="0"/>
    </w:pPr>
    <w:rPr>
      <w:caps/>
      <w:snapToGrid/>
      <w:kern w:val="28"/>
      <w:sz w:val="24"/>
      <w:szCs w:val="20"/>
    </w:rPr>
  </w:style>
  <w:style w:type="character" w:styleId="Textoennegrita">
    <w:name w:val="Strong"/>
    <w:qFormat/>
    <w:rsid w:val="0034587A"/>
    <w:rPr>
      <w:b/>
      <w:bCs/>
    </w:rPr>
  </w:style>
  <w:style w:type="paragraph" w:customStyle="1" w:styleId="t4">
    <w:name w:val="t4"/>
    <w:basedOn w:val="Normal"/>
    <w:rsid w:val="001514D9"/>
    <w:pPr>
      <w:spacing w:before="120" w:after="60" w:line="240" w:lineRule="atLeast"/>
      <w:ind w:left="425"/>
    </w:pPr>
    <w:rPr>
      <w:b/>
      <w:snapToGrid/>
      <w:color w:val="auto"/>
      <w:sz w:val="22"/>
      <w:szCs w:val="20"/>
      <w:u w:val="single"/>
      <w:lang w:val="fr-FR" w:eastAsia="fr-FR"/>
    </w:rPr>
  </w:style>
  <w:style w:type="paragraph" w:customStyle="1" w:styleId="t5">
    <w:name w:val="t5"/>
    <w:basedOn w:val="Normal"/>
    <w:rsid w:val="001514D9"/>
    <w:pPr>
      <w:tabs>
        <w:tab w:val="left" w:leader="dot" w:pos="5670"/>
        <w:tab w:val="left" w:pos="5812"/>
        <w:tab w:val="left" w:pos="6521"/>
        <w:tab w:val="left" w:pos="7230"/>
        <w:tab w:val="left" w:pos="7938"/>
      </w:tabs>
      <w:spacing w:after="60" w:line="240" w:lineRule="auto"/>
      <w:ind w:left="709" w:hanging="284"/>
    </w:pPr>
    <w:rPr>
      <w:b/>
      <w:snapToGrid/>
      <w:color w:val="auto"/>
      <w:sz w:val="22"/>
      <w:szCs w:val="20"/>
      <w:lang w:val="fr-FR" w:eastAsia="fr-FR"/>
    </w:rPr>
  </w:style>
  <w:style w:type="paragraph" w:customStyle="1" w:styleId="t6">
    <w:name w:val="t6"/>
    <w:basedOn w:val="t5"/>
    <w:rsid w:val="001514D9"/>
    <w:rPr>
      <w:b w:val="0"/>
    </w:rPr>
  </w:style>
  <w:style w:type="character" w:customStyle="1" w:styleId="TITULO4pdamp4Car1">
    <w:name w:val="TITULO 4_pdamp_4 Car1"/>
    <w:aliases w:val="Sous-Section Car Car1"/>
    <w:rsid w:val="002F59FE"/>
    <w:rPr>
      <w:rFonts w:ascii="Arial" w:hAnsi="Arial"/>
      <w:b/>
      <w:sz w:val="21"/>
      <w:szCs w:val="21"/>
      <w:lang w:val="es-UY" w:eastAsia="es-ES" w:bidi="ar-SA"/>
    </w:rPr>
  </w:style>
  <w:style w:type="character" w:customStyle="1" w:styleId="SectionCar1">
    <w:name w:val="Section Car1"/>
    <w:aliases w:val="Título 3 D Car1,Título 3 común Car1,Título 3_PDAPM_3 Car Car1"/>
    <w:rsid w:val="002F59FE"/>
    <w:rPr>
      <w:rFonts w:ascii="Arial" w:hAnsi="Arial"/>
      <w:b/>
      <w:sz w:val="24"/>
      <w:szCs w:val="21"/>
      <w:lang w:val="es-ES_tradnl" w:eastAsia="es-ES" w:bidi="ar-SA"/>
    </w:rPr>
  </w:style>
  <w:style w:type="paragraph" w:customStyle="1" w:styleId="Parraf1">
    <w:name w:val="Parraf1"/>
    <w:basedOn w:val="Normal"/>
    <w:rsid w:val="003952EA"/>
    <w:pPr>
      <w:tabs>
        <w:tab w:val="left" w:pos="1134"/>
        <w:tab w:val="left" w:pos="1418"/>
      </w:tabs>
      <w:spacing w:after="240" w:line="360" w:lineRule="atLeast"/>
      <w:ind w:left="1134"/>
    </w:pPr>
    <w:rPr>
      <w:rFonts w:cs="Arial"/>
      <w:snapToGrid/>
      <w:color w:val="auto"/>
      <w:sz w:val="24"/>
      <w:szCs w:val="20"/>
      <w:lang w:val="es-ES_tradnl"/>
    </w:rPr>
  </w:style>
  <w:style w:type="paragraph" w:styleId="Revisin">
    <w:name w:val="Revision"/>
    <w:hidden/>
    <w:uiPriority w:val="99"/>
    <w:semiHidden/>
    <w:rsid w:val="00E15553"/>
    <w:rPr>
      <w:rFonts w:ascii="Arial" w:hAnsi="Arial"/>
      <w:snapToGrid w:val="0"/>
      <w:color w:val="000000"/>
      <w:sz w:val="21"/>
      <w:szCs w:val="21"/>
    </w:rPr>
  </w:style>
  <w:style w:type="character" w:customStyle="1" w:styleId="TextocomentarioCar">
    <w:name w:val="Texto comentario Car"/>
    <w:link w:val="Textocomentario"/>
    <w:semiHidden/>
    <w:rsid w:val="00F95D8A"/>
    <w:rPr>
      <w:rFonts w:ascii="Arial" w:hAnsi="Arial"/>
      <w:snapToGrid/>
      <w:color w:val="000000"/>
      <w:szCs w:val="21"/>
      <w:lang w:val="es-ES" w:eastAsia="es-ES"/>
    </w:rPr>
  </w:style>
  <w:style w:type="paragraph" w:customStyle="1" w:styleId="Normal2">
    <w:name w:val="Normal2"/>
    <w:basedOn w:val="Normal"/>
    <w:rsid w:val="00FB50EC"/>
    <w:pPr>
      <w:spacing w:after="0" w:line="240" w:lineRule="auto"/>
    </w:pPr>
    <w:rPr>
      <w:rFonts w:ascii="Times New Roman" w:eastAsia="Calibri" w:hAnsi="Times New Roman"/>
      <w:snapToGrid/>
      <w:color w:val="auto"/>
      <w:sz w:val="24"/>
      <w:szCs w:val="24"/>
      <w:lang w:val="es-UY" w:eastAsia="es-UY"/>
    </w:rPr>
  </w:style>
  <w:style w:type="paragraph" w:customStyle="1" w:styleId="Textodenotaalfinal">
    <w:name w:val="Texto de nota al final"/>
    <w:basedOn w:val="Normal"/>
    <w:rsid w:val="00B13716"/>
    <w:pPr>
      <w:snapToGrid w:val="0"/>
      <w:spacing w:after="0" w:line="240" w:lineRule="auto"/>
    </w:pPr>
    <w:rPr>
      <w:rFonts w:ascii="Times New Roman" w:eastAsia="Calibri" w:hAnsi="Times New Roman"/>
      <w:snapToGrid/>
      <w:color w:val="auto"/>
      <w:spacing w:val="-2"/>
      <w:sz w:val="24"/>
      <w:szCs w:val="24"/>
      <w:lang w:val="es-UY"/>
    </w:rPr>
  </w:style>
  <w:style w:type="paragraph" w:customStyle="1" w:styleId="Ttulo1E">
    <w:name w:val="Título 1 E"/>
    <w:basedOn w:val="Normal"/>
    <w:rsid w:val="00B13716"/>
    <w:pPr>
      <w:spacing w:after="0" w:line="240" w:lineRule="auto"/>
      <w:ind w:left="2835" w:hanging="2835"/>
    </w:pPr>
    <w:rPr>
      <w:rFonts w:ascii="Times New Roman" w:eastAsia="Calibri" w:hAnsi="Times New Roman"/>
      <w:b/>
      <w:bCs/>
      <w:snapToGrid/>
      <w:color w:val="auto"/>
      <w:spacing w:val="-2"/>
      <w:sz w:val="28"/>
      <w:szCs w:val="28"/>
      <w:lang w:val="es-UY" w:eastAsia="es-UY"/>
    </w:rPr>
  </w:style>
  <w:style w:type="paragraph" w:customStyle="1" w:styleId="EstiloTtulo4">
    <w:name w:val="Estilo Título 4"/>
    <w:aliases w:val="Car Car Car Car Car + Diseño: Claro (Blanco)"/>
    <w:basedOn w:val="Ttulo4"/>
    <w:autoRedefine/>
    <w:rsid w:val="00717BD6"/>
    <w:pPr>
      <w:numPr>
        <w:ilvl w:val="0"/>
        <w:numId w:val="0"/>
      </w:numPr>
      <w:shd w:val="clear" w:color="auto" w:fill="FFFFFF"/>
      <w:tabs>
        <w:tab w:val="left" w:pos="1701"/>
      </w:tabs>
      <w:spacing w:before="120" w:after="120" w:line="240" w:lineRule="auto"/>
    </w:pPr>
    <w:rPr>
      <w:rFonts w:ascii="Times New Roman" w:hAnsi="Times New Roman"/>
      <w:iCs/>
      <w:sz w:val="28"/>
      <w:szCs w:val="20"/>
    </w:rPr>
  </w:style>
  <w:style w:type="paragraph" w:customStyle="1" w:styleId="Vieta">
    <w:name w:val="Viñeta"/>
    <w:basedOn w:val="Normal"/>
    <w:qFormat/>
    <w:rsid w:val="00CB0A43"/>
    <w:pPr>
      <w:tabs>
        <w:tab w:val="num" w:pos="1134"/>
      </w:tabs>
      <w:spacing w:after="0" w:line="240" w:lineRule="auto"/>
      <w:ind w:left="1134" w:hanging="567"/>
    </w:pPr>
    <w:rPr>
      <w:rFonts w:ascii="Times New Roman" w:hAnsi="Times New Roman"/>
      <w:snapToGrid/>
      <w:color w:val="auto"/>
      <w:sz w:val="20"/>
      <w:szCs w:val="20"/>
      <w:lang w:val="es-UY" w:eastAsia="en-US"/>
    </w:rPr>
  </w:style>
  <w:style w:type="character" w:customStyle="1" w:styleId="FirmaCar">
    <w:name w:val="Firma Car"/>
    <w:semiHidden/>
    <w:rsid w:val="00CB0A43"/>
    <w:rPr>
      <w:rFonts w:ascii="Garamond" w:hAnsi="Garamond"/>
      <w:noProof w:val="0"/>
      <w:color w:val="000000"/>
      <w:kern w:val="32"/>
      <w:sz w:val="24"/>
      <w:lang w:val="es-ES" w:eastAsia="es-ES"/>
    </w:rPr>
  </w:style>
  <w:style w:type="paragraph" w:customStyle="1" w:styleId="Vieta3">
    <w:name w:val="Viñeta 3"/>
    <w:basedOn w:val="Normal"/>
    <w:rsid w:val="007B45F3"/>
    <w:pPr>
      <w:tabs>
        <w:tab w:val="num" w:pos="1701"/>
      </w:tabs>
      <w:spacing w:after="80"/>
      <w:ind w:left="1701" w:hanging="567"/>
    </w:pPr>
  </w:style>
  <w:style w:type="paragraph" w:styleId="Prrafodelista">
    <w:name w:val="List Paragraph"/>
    <w:basedOn w:val="Normal"/>
    <w:qFormat/>
    <w:rsid w:val="007B45F3"/>
    <w:pPr>
      <w:ind w:left="708"/>
    </w:pPr>
  </w:style>
  <w:style w:type="character" w:styleId="Hipervnculovisitado">
    <w:name w:val="FollowedHyperlink"/>
    <w:rsid w:val="002954C4"/>
    <w:rPr>
      <w:color w:val="800080"/>
      <w:u w:val="single"/>
    </w:rPr>
  </w:style>
  <w:style w:type="paragraph" w:customStyle="1" w:styleId="Parts">
    <w:name w:val="Parts"/>
    <w:basedOn w:val="Ttulo1"/>
    <w:uiPriority w:val="99"/>
    <w:rsid w:val="00867B3D"/>
    <w:pPr>
      <w:numPr>
        <w:numId w:val="0"/>
      </w:numPr>
      <w:suppressAutoHyphens/>
      <w:spacing w:before="480" w:after="240" w:line="240" w:lineRule="auto"/>
      <w:jc w:val="center"/>
    </w:pPr>
    <w:rPr>
      <w:rFonts w:ascii="Times New Roman Bold" w:hAnsi="Times New Roman Bold"/>
      <w:caps w:val="0"/>
      <w:smallCaps/>
      <w:w w:val="100"/>
      <w:kern w:val="0"/>
      <w:sz w:val="56"/>
      <w:szCs w:val="20"/>
      <w:lang w:eastAsia="ar-SA"/>
    </w:rPr>
  </w:style>
  <w:style w:type="paragraph" w:styleId="Subttulo">
    <w:name w:val="Subtitle"/>
    <w:basedOn w:val="Normal"/>
    <w:next w:val="Textoindependiente"/>
    <w:link w:val="SubttuloCar"/>
    <w:uiPriority w:val="99"/>
    <w:qFormat/>
    <w:rsid w:val="005772C2"/>
    <w:pPr>
      <w:suppressAutoHyphens/>
      <w:spacing w:after="0" w:line="240" w:lineRule="auto"/>
      <w:jc w:val="center"/>
    </w:pPr>
    <w:rPr>
      <w:rFonts w:ascii="Times New Roman" w:hAnsi="Times New Roman"/>
      <w:b/>
      <w:snapToGrid/>
      <w:color w:val="auto"/>
      <w:sz w:val="44"/>
      <w:szCs w:val="20"/>
      <w:lang w:val="es-ES_tradnl" w:eastAsia="ar-SA"/>
    </w:rPr>
  </w:style>
  <w:style w:type="character" w:customStyle="1" w:styleId="SubttuloCar">
    <w:name w:val="Subtítulo Car"/>
    <w:basedOn w:val="Fuentedeprrafopredeter"/>
    <w:link w:val="Subttulo"/>
    <w:uiPriority w:val="99"/>
    <w:rsid w:val="005772C2"/>
    <w:rPr>
      <w:b/>
      <w:sz w:val="44"/>
      <w:lang w:val="es-ES_tradnl" w:eastAsia="ar-SA"/>
    </w:rPr>
  </w:style>
  <w:style w:type="character" w:customStyle="1" w:styleId="EncabezadoCar">
    <w:name w:val="Encabezado Car"/>
    <w:basedOn w:val="Fuentedeprrafopredeter"/>
    <w:link w:val="Encabezado"/>
    <w:uiPriority w:val="99"/>
    <w:locked/>
    <w:rsid w:val="00DE0BB1"/>
    <w:rPr>
      <w:rFonts w:ascii="Arial" w:hAnsi="Arial"/>
      <w:i/>
      <w:snapToGrid w:val="0"/>
      <w:color w:val="000000"/>
      <w:sz w:val="16"/>
      <w:lang w:val="es-UY"/>
    </w:rPr>
  </w:style>
  <w:style w:type="character" w:customStyle="1" w:styleId="Ttulo1Car1">
    <w:name w:val="Título 1 Car1"/>
    <w:aliases w:val="Título 1comun Car1,Chapitre Car1,SECTION Car1,t&amp; Car1,PDAPM_1 Car1"/>
    <w:basedOn w:val="Fuentedeprrafopredeter"/>
    <w:uiPriority w:val="99"/>
    <w:locked/>
    <w:rsid w:val="00884A82"/>
    <w:rPr>
      <w:rFonts w:ascii="Cambria" w:hAnsi="Cambria" w:cs="Times New Roman"/>
      <w:b/>
      <w:bCs/>
      <w:color w:val="000000"/>
      <w:kern w:val="32"/>
      <w:sz w:val="32"/>
      <w:szCs w:val="32"/>
      <w:lang w:val="es-ES" w:eastAsia="es-ES"/>
    </w:rPr>
  </w:style>
</w:styles>
</file>

<file path=word/webSettings.xml><?xml version="1.0" encoding="utf-8"?>
<w:webSettings xmlns:r="http://schemas.openxmlformats.org/officeDocument/2006/relationships" xmlns:w="http://schemas.openxmlformats.org/wordprocessingml/2006/main">
  <w:divs>
    <w:div w:id="193227465">
      <w:bodyDiv w:val="1"/>
      <w:marLeft w:val="0"/>
      <w:marRight w:val="0"/>
      <w:marTop w:val="0"/>
      <w:marBottom w:val="0"/>
      <w:divBdr>
        <w:top w:val="none" w:sz="0" w:space="0" w:color="auto"/>
        <w:left w:val="none" w:sz="0" w:space="0" w:color="auto"/>
        <w:bottom w:val="none" w:sz="0" w:space="0" w:color="auto"/>
        <w:right w:val="none" w:sz="0" w:space="0" w:color="auto"/>
      </w:divBdr>
    </w:div>
    <w:div w:id="409350417">
      <w:bodyDiv w:val="1"/>
      <w:marLeft w:val="0"/>
      <w:marRight w:val="0"/>
      <w:marTop w:val="0"/>
      <w:marBottom w:val="0"/>
      <w:divBdr>
        <w:top w:val="none" w:sz="0" w:space="0" w:color="auto"/>
        <w:left w:val="none" w:sz="0" w:space="0" w:color="auto"/>
        <w:bottom w:val="none" w:sz="0" w:space="0" w:color="auto"/>
        <w:right w:val="none" w:sz="0" w:space="0" w:color="auto"/>
      </w:divBdr>
    </w:div>
    <w:div w:id="474298154">
      <w:bodyDiv w:val="1"/>
      <w:marLeft w:val="0"/>
      <w:marRight w:val="0"/>
      <w:marTop w:val="0"/>
      <w:marBottom w:val="0"/>
      <w:divBdr>
        <w:top w:val="none" w:sz="0" w:space="0" w:color="auto"/>
        <w:left w:val="none" w:sz="0" w:space="0" w:color="auto"/>
        <w:bottom w:val="none" w:sz="0" w:space="0" w:color="auto"/>
        <w:right w:val="none" w:sz="0" w:space="0" w:color="auto"/>
      </w:divBdr>
    </w:div>
    <w:div w:id="1473408169">
      <w:bodyDiv w:val="1"/>
      <w:marLeft w:val="0"/>
      <w:marRight w:val="0"/>
      <w:marTop w:val="0"/>
      <w:marBottom w:val="0"/>
      <w:divBdr>
        <w:top w:val="none" w:sz="0" w:space="0" w:color="auto"/>
        <w:left w:val="none" w:sz="0" w:space="0" w:color="auto"/>
        <w:bottom w:val="none" w:sz="0" w:space="0" w:color="auto"/>
        <w:right w:val="none" w:sz="0" w:space="0" w:color="auto"/>
      </w:divBdr>
    </w:div>
    <w:div w:id="1856378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M:\CSI\Proy\S&amp;A\Ciudad%20de%20la%20Costa\Documentacion\Plantillas\CSI_plantilla_ciudad%20de%20la%20cost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7B2B5B-FFC5-4507-B3D8-E3CF0DF5F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CSI_plantilla_ciudad de la costa</Template>
  <TotalTime>1</TotalTime>
  <Pages>120</Pages>
  <Words>47509</Words>
  <Characters>259526</Characters>
  <Application>Microsoft Office Word</Application>
  <DocSecurity>0</DocSecurity>
  <Lines>2162</Lines>
  <Paragraphs>612</Paragraphs>
  <ScaleCrop>false</ScaleCrop>
  <HeadingPairs>
    <vt:vector size="2" baseType="variant">
      <vt:variant>
        <vt:lpstr>Título</vt:lpstr>
      </vt:variant>
      <vt:variant>
        <vt:i4>1</vt:i4>
      </vt:variant>
    </vt:vector>
  </HeadingPairs>
  <TitlesOfParts>
    <vt:vector size="1" baseType="lpstr">
      <vt:lpstr/>
    </vt:vector>
  </TitlesOfParts>
  <Company>OSE</Company>
  <LinksUpToDate>false</LinksUpToDate>
  <CharactersWithSpaces>306423</CharactersWithSpaces>
  <SharedDoc>false</SharedDoc>
  <HLinks>
    <vt:vector size="1218" baseType="variant">
      <vt:variant>
        <vt:i4>13566078</vt:i4>
      </vt:variant>
      <vt:variant>
        <vt:i4>1305</vt:i4>
      </vt:variant>
      <vt:variant>
        <vt:i4>0</vt:i4>
      </vt:variant>
      <vt:variant>
        <vt:i4>5</vt:i4>
      </vt:variant>
      <vt:variant>
        <vt:lpwstr/>
      </vt:variant>
      <vt:variant>
        <vt:lpwstr>_Temperaturas_de_Colocación</vt:lpwstr>
      </vt:variant>
      <vt:variant>
        <vt:i4>1048625</vt:i4>
      </vt:variant>
      <vt:variant>
        <vt:i4>1208</vt:i4>
      </vt:variant>
      <vt:variant>
        <vt:i4>0</vt:i4>
      </vt:variant>
      <vt:variant>
        <vt:i4>5</vt:i4>
      </vt:variant>
      <vt:variant>
        <vt:lpwstr/>
      </vt:variant>
      <vt:variant>
        <vt:lpwstr>_Toc373160717</vt:lpwstr>
      </vt:variant>
      <vt:variant>
        <vt:i4>1048625</vt:i4>
      </vt:variant>
      <vt:variant>
        <vt:i4>1202</vt:i4>
      </vt:variant>
      <vt:variant>
        <vt:i4>0</vt:i4>
      </vt:variant>
      <vt:variant>
        <vt:i4>5</vt:i4>
      </vt:variant>
      <vt:variant>
        <vt:lpwstr/>
      </vt:variant>
      <vt:variant>
        <vt:lpwstr>_Toc373160716</vt:lpwstr>
      </vt:variant>
      <vt:variant>
        <vt:i4>1048625</vt:i4>
      </vt:variant>
      <vt:variant>
        <vt:i4>1196</vt:i4>
      </vt:variant>
      <vt:variant>
        <vt:i4>0</vt:i4>
      </vt:variant>
      <vt:variant>
        <vt:i4>5</vt:i4>
      </vt:variant>
      <vt:variant>
        <vt:lpwstr/>
      </vt:variant>
      <vt:variant>
        <vt:lpwstr>_Toc373160715</vt:lpwstr>
      </vt:variant>
      <vt:variant>
        <vt:i4>1048625</vt:i4>
      </vt:variant>
      <vt:variant>
        <vt:i4>1190</vt:i4>
      </vt:variant>
      <vt:variant>
        <vt:i4>0</vt:i4>
      </vt:variant>
      <vt:variant>
        <vt:i4>5</vt:i4>
      </vt:variant>
      <vt:variant>
        <vt:lpwstr/>
      </vt:variant>
      <vt:variant>
        <vt:lpwstr>_Toc373160714</vt:lpwstr>
      </vt:variant>
      <vt:variant>
        <vt:i4>1048625</vt:i4>
      </vt:variant>
      <vt:variant>
        <vt:i4>1184</vt:i4>
      </vt:variant>
      <vt:variant>
        <vt:i4>0</vt:i4>
      </vt:variant>
      <vt:variant>
        <vt:i4>5</vt:i4>
      </vt:variant>
      <vt:variant>
        <vt:lpwstr/>
      </vt:variant>
      <vt:variant>
        <vt:lpwstr>_Toc373160713</vt:lpwstr>
      </vt:variant>
      <vt:variant>
        <vt:i4>1048625</vt:i4>
      </vt:variant>
      <vt:variant>
        <vt:i4>1178</vt:i4>
      </vt:variant>
      <vt:variant>
        <vt:i4>0</vt:i4>
      </vt:variant>
      <vt:variant>
        <vt:i4>5</vt:i4>
      </vt:variant>
      <vt:variant>
        <vt:lpwstr/>
      </vt:variant>
      <vt:variant>
        <vt:lpwstr>_Toc373160712</vt:lpwstr>
      </vt:variant>
      <vt:variant>
        <vt:i4>1048625</vt:i4>
      </vt:variant>
      <vt:variant>
        <vt:i4>1172</vt:i4>
      </vt:variant>
      <vt:variant>
        <vt:i4>0</vt:i4>
      </vt:variant>
      <vt:variant>
        <vt:i4>5</vt:i4>
      </vt:variant>
      <vt:variant>
        <vt:lpwstr/>
      </vt:variant>
      <vt:variant>
        <vt:lpwstr>_Toc373160711</vt:lpwstr>
      </vt:variant>
      <vt:variant>
        <vt:i4>1048625</vt:i4>
      </vt:variant>
      <vt:variant>
        <vt:i4>1166</vt:i4>
      </vt:variant>
      <vt:variant>
        <vt:i4>0</vt:i4>
      </vt:variant>
      <vt:variant>
        <vt:i4>5</vt:i4>
      </vt:variant>
      <vt:variant>
        <vt:lpwstr/>
      </vt:variant>
      <vt:variant>
        <vt:lpwstr>_Toc373160710</vt:lpwstr>
      </vt:variant>
      <vt:variant>
        <vt:i4>1114161</vt:i4>
      </vt:variant>
      <vt:variant>
        <vt:i4>1160</vt:i4>
      </vt:variant>
      <vt:variant>
        <vt:i4>0</vt:i4>
      </vt:variant>
      <vt:variant>
        <vt:i4>5</vt:i4>
      </vt:variant>
      <vt:variant>
        <vt:lpwstr/>
      </vt:variant>
      <vt:variant>
        <vt:lpwstr>_Toc373160709</vt:lpwstr>
      </vt:variant>
      <vt:variant>
        <vt:i4>1114161</vt:i4>
      </vt:variant>
      <vt:variant>
        <vt:i4>1154</vt:i4>
      </vt:variant>
      <vt:variant>
        <vt:i4>0</vt:i4>
      </vt:variant>
      <vt:variant>
        <vt:i4>5</vt:i4>
      </vt:variant>
      <vt:variant>
        <vt:lpwstr/>
      </vt:variant>
      <vt:variant>
        <vt:lpwstr>_Toc373160708</vt:lpwstr>
      </vt:variant>
      <vt:variant>
        <vt:i4>1114161</vt:i4>
      </vt:variant>
      <vt:variant>
        <vt:i4>1148</vt:i4>
      </vt:variant>
      <vt:variant>
        <vt:i4>0</vt:i4>
      </vt:variant>
      <vt:variant>
        <vt:i4>5</vt:i4>
      </vt:variant>
      <vt:variant>
        <vt:lpwstr/>
      </vt:variant>
      <vt:variant>
        <vt:lpwstr>_Toc373160707</vt:lpwstr>
      </vt:variant>
      <vt:variant>
        <vt:i4>1114161</vt:i4>
      </vt:variant>
      <vt:variant>
        <vt:i4>1142</vt:i4>
      </vt:variant>
      <vt:variant>
        <vt:i4>0</vt:i4>
      </vt:variant>
      <vt:variant>
        <vt:i4>5</vt:i4>
      </vt:variant>
      <vt:variant>
        <vt:lpwstr/>
      </vt:variant>
      <vt:variant>
        <vt:lpwstr>_Toc373160706</vt:lpwstr>
      </vt:variant>
      <vt:variant>
        <vt:i4>1114161</vt:i4>
      </vt:variant>
      <vt:variant>
        <vt:i4>1136</vt:i4>
      </vt:variant>
      <vt:variant>
        <vt:i4>0</vt:i4>
      </vt:variant>
      <vt:variant>
        <vt:i4>5</vt:i4>
      </vt:variant>
      <vt:variant>
        <vt:lpwstr/>
      </vt:variant>
      <vt:variant>
        <vt:lpwstr>_Toc373160704</vt:lpwstr>
      </vt:variant>
      <vt:variant>
        <vt:i4>1114161</vt:i4>
      </vt:variant>
      <vt:variant>
        <vt:i4>1130</vt:i4>
      </vt:variant>
      <vt:variant>
        <vt:i4>0</vt:i4>
      </vt:variant>
      <vt:variant>
        <vt:i4>5</vt:i4>
      </vt:variant>
      <vt:variant>
        <vt:lpwstr/>
      </vt:variant>
      <vt:variant>
        <vt:lpwstr>_Toc373160703</vt:lpwstr>
      </vt:variant>
      <vt:variant>
        <vt:i4>1114161</vt:i4>
      </vt:variant>
      <vt:variant>
        <vt:i4>1124</vt:i4>
      </vt:variant>
      <vt:variant>
        <vt:i4>0</vt:i4>
      </vt:variant>
      <vt:variant>
        <vt:i4>5</vt:i4>
      </vt:variant>
      <vt:variant>
        <vt:lpwstr/>
      </vt:variant>
      <vt:variant>
        <vt:lpwstr>_Toc373160702</vt:lpwstr>
      </vt:variant>
      <vt:variant>
        <vt:i4>1114161</vt:i4>
      </vt:variant>
      <vt:variant>
        <vt:i4>1118</vt:i4>
      </vt:variant>
      <vt:variant>
        <vt:i4>0</vt:i4>
      </vt:variant>
      <vt:variant>
        <vt:i4>5</vt:i4>
      </vt:variant>
      <vt:variant>
        <vt:lpwstr/>
      </vt:variant>
      <vt:variant>
        <vt:lpwstr>_Toc373160701</vt:lpwstr>
      </vt:variant>
      <vt:variant>
        <vt:i4>1114161</vt:i4>
      </vt:variant>
      <vt:variant>
        <vt:i4>1112</vt:i4>
      </vt:variant>
      <vt:variant>
        <vt:i4>0</vt:i4>
      </vt:variant>
      <vt:variant>
        <vt:i4>5</vt:i4>
      </vt:variant>
      <vt:variant>
        <vt:lpwstr/>
      </vt:variant>
      <vt:variant>
        <vt:lpwstr>_Toc373160700</vt:lpwstr>
      </vt:variant>
      <vt:variant>
        <vt:i4>1572912</vt:i4>
      </vt:variant>
      <vt:variant>
        <vt:i4>1106</vt:i4>
      </vt:variant>
      <vt:variant>
        <vt:i4>0</vt:i4>
      </vt:variant>
      <vt:variant>
        <vt:i4>5</vt:i4>
      </vt:variant>
      <vt:variant>
        <vt:lpwstr/>
      </vt:variant>
      <vt:variant>
        <vt:lpwstr>_Toc373160699</vt:lpwstr>
      </vt:variant>
      <vt:variant>
        <vt:i4>1572912</vt:i4>
      </vt:variant>
      <vt:variant>
        <vt:i4>1100</vt:i4>
      </vt:variant>
      <vt:variant>
        <vt:i4>0</vt:i4>
      </vt:variant>
      <vt:variant>
        <vt:i4>5</vt:i4>
      </vt:variant>
      <vt:variant>
        <vt:lpwstr/>
      </vt:variant>
      <vt:variant>
        <vt:lpwstr>_Toc373160698</vt:lpwstr>
      </vt:variant>
      <vt:variant>
        <vt:i4>1572912</vt:i4>
      </vt:variant>
      <vt:variant>
        <vt:i4>1094</vt:i4>
      </vt:variant>
      <vt:variant>
        <vt:i4>0</vt:i4>
      </vt:variant>
      <vt:variant>
        <vt:i4>5</vt:i4>
      </vt:variant>
      <vt:variant>
        <vt:lpwstr/>
      </vt:variant>
      <vt:variant>
        <vt:lpwstr>_Toc373160697</vt:lpwstr>
      </vt:variant>
      <vt:variant>
        <vt:i4>1572912</vt:i4>
      </vt:variant>
      <vt:variant>
        <vt:i4>1088</vt:i4>
      </vt:variant>
      <vt:variant>
        <vt:i4>0</vt:i4>
      </vt:variant>
      <vt:variant>
        <vt:i4>5</vt:i4>
      </vt:variant>
      <vt:variant>
        <vt:lpwstr/>
      </vt:variant>
      <vt:variant>
        <vt:lpwstr>_Toc373160696</vt:lpwstr>
      </vt:variant>
      <vt:variant>
        <vt:i4>1572912</vt:i4>
      </vt:variant>
      <vt:variant>
        <vt:i4>1082</vt:i4>
      </vt:variant>
      <vt:variant>
        <vt:i4>0</vt:i4>
      </vt:variant>
      <vt:variant>
        <vt:i4>5</vt:i4>
      </vt:variant>
      <vt:variant>
        <vt:lpwstr/>
      </vt:variant>
      <vt:variant>
        <vt:lpwstr>_Toc373160695</vt:lpwstr>
      </vt:variant>
      <vt:variant>
        <vt:i4>1572912</vt:i4>
      </vt:variant>
      <vt:variant>
        <vt:i4>1076</vt:i4>
      </vt:variant>
      <vt:variant>
        <vt:i4>0</vt:i4>
      </vt:variant>
      <vt:variant>
        <vt:i4>5</vt:i4>
      </vt:variant>
      <vt:variant>
        <vt:lpwstr/>
      </vt:variant>
      <vt:variant>
        <vt:lpwstr>_Toc373160694</vt:lpwstr>
      </vt:variant>
      <vt:variant>
        <vt:i4>1572912</vt:i4>
      </vt:variant>
      <vt:variant>
        <vt:i4>1070</vt:i4>
      </vt:variant>
      <vt:variant>
        <vt:i4>0</vt:i4>
      </vt:variant>
      <vt:variant>
        <vt:i4>5</vt:i4>
      </vt:variant>
      <vt:variant>
        <vt:lpwstr/>
      </vt:variant>
      <vt:variant>
        <vt:lpwstr>_Toc373160693</vt:lpwstr>
      </vt:variant>
      <vt:variant>
        <vt:i4>1572912</vt:i4>
      </vt:variant>
      <vt:variant>
        <vt:i4>1064</vt:i4>
      </vt:variant>
      <vt:variant>
        <vt:i4>0</vt:i4>
      </vt:variant>
      <vt:variant>
        <vt:i4>5</vt:i4>
      </vt:variant>
      <vt:variant>
        <vt:lpwstr/>
      </vt:variant>
      <vt:variant>
        <vt:lpwstr>_Toc373160692</vt:lpwstr>
      </vt:variant>
      <vt:variant>
        <vt:i4>1572912</vt:i4>
      </vt:variant>
      <vt:variant>
        <vt:i4>1058</vt:i4>
      </vt:variant>
      <vt:variant>
        <vt:i4>0</vt:i4>
      </vt:variant>
      <vt:variant>
        <vt:i4>5</vt:i4>
      </vt:variant>
      <vt:variant>
        <vt:lpwstr/>
      </vt:variant>
      <vt:variant>
        <vt:lpwstr>_Toc373160691</vt:lpwstr>
      </vt:variant>
      <vt:variant>
        <vt:i4>1572912</vt:i4>
      </vt:variant>
      <vt:variant>
        <vt:i4>1052</vt:i4>
      </vt:variant>
      <vt:variant>
        <vt:i4>0</vt:i4>
      </vt:variant>
      <vt:variant>
        <vt:i4>5</vt:i4>
      </vt:variant>
      <vt:variant>
        <vt:lpwstr/>
      </vt:variant>
      <vt:variant>
        <vt:lpwstr>_Toc373160690</vt:lpwstr>
      </vt:variant>
      <vt:variant>
        <vt:i4>1638448</vt:i4>
      </vt:variant>
      <vt:variant>
        <vt:i4>1046</vt:i4>
      </vt:variant>
      <vt:variant>
        <vt:i4>0</vt:i4>
      </vt:variant>
      <vt:variant>
        <vt:i4>5</vt:i4>
      </vt:variant>
      <vt:variant>
        <vt:lpwstr/>
      </vt:variant>
      <vt:variant>
        <vt:lpwstr>_Toc373160689</vt:lpwstr>
      </vt:variant>
      <vt:variant>
        <vt:i4>1638448</vt:i4>
      </vt:variant>
      <vt:variant>
        <vt:i4>1040</vt:i4>
      </vt:variant>
      <vt:variant>
        <vt:i4>0</vt:i4>
      </vt:variant>
      <vt:variant>
        <vt:i4>5</vt:i4>
      </vt:variant>
      <vt:variant>
        <vt:lpwstr/>
      </vt:variant>
      <vt:variant>
        <vt:lpwstr>_Toc373160688</vt:lpwstr>
      </vt:variant>
      <vt:variant>
        <vt:i4>1638448</vt:i4>
      </vt:variant>
      <vt:variant>
        <vt:i4>1034</vt:i4>
      </vt:variant>
      <vt:variant>
        <vt:i4>0</vt:i4>
      </vt:variant>
      <vt:variant>
        <vt:i4>5</vt:i4>
      </vt:variant>
      <vt:variant>
        <vt:lpwstr/>
      </vt:variant>
      <vt:variant>
        <vt:lpwstr>_Toc373160687</vt:lpwstr>
      </vt:variant>
      <vt:variant>
        <vt:i4>1638448</vt:i4>
      </vt:variant>
      <vt:variant>
        <vt:i4>1028</vt:i4>
      </vt:variant>
      <vt:variant>
        <vt:i4>0</vt:i4>
      </vt:variant>
      <vt:variant>
        <vt:i4>5</vt:i4>
      </vt:variant>
      <vt:variant>
        <vt:lpwstr/>
      </vt:variant>
      <vt:variant>
        <vt:lpwstr>_Toc373160686</vt:lpwstr>
      </vt:variant>
      <vt:variant>
        <vt:i4>1638448</vt:i4>
      </vt:variant>
      <vt:variant>
        <vt:i4>1022</vt:i4>
      </vt:variant>
      <vt:variant>
        <vt:i4>0</vt:i4>
      </vt:variant>
      <vt:variant>
        <vt:i4>5</vt:i4>
      </vt:variant>
      <vt:variant>
        <vt:lpwstr/>
      </vt:variant>
      <vt:variant>
        <vt:lpwstr>_Toc373160685</vt:lpwstr>
      </vt:variant>
      <vt:variant>
        <vt:i4>1638448</vt:i4>
      </vt:variant>
      <vt:variant>
        <vt:i4>1016</vt:i4>
      </vt:variant>
      <vt:variant>
        <vt:i4>0</vt:i4>
      </vt:variant>
      <vt:variant>
        <vt:i4>5</vt:i4>
      </vt:variant>
      <vt:variant>
        <vt:lpwstr/>
      </vt:variant>
      <vt:variant>
        <vt:lpwstr>_Toc373160684</vt:lpwstr>
      </vt:variant>
      <vt:variant>
        <vt:i4>1638448</vt:i4>
      </vt:variant>
      <vt:variant>
        <vt:i4>1010</vt:i4>
      </vt:variant>
      <vt:variant>
        <vt:i4>0</vt:i4>
      </vt:variant>
      <vt:variant>
        <vt:i4>5</vt:i4>
      </vt:variant>
      <vt:variant>
        <vt:lpwstr/>
      </vt:variant>
      <vt:variant>
        <vt:lpwstr>_Toc373160683</vt:lpwstr>
      </vt:variant>
      <vt:variant>
        <vt:i4>1638448</vt:i4>
      </vt:variant>
      <vt:variant>
        <vt:i4>1004</vt:i4>
      </vt:variant>
      <vt:variant>
        <vt:i4>0</vt:i4>
      </vt:variant>
      <vt:variant>
        <vt:i4>5</vt:i4>
      </vt:variant>
      <vt:variant>
        <vt:lpwstr/>
      </vt:variant>
      <vt:variant>
        <vt:lpwstr>_Toc373160682</vt:lpwstr>
      </vt:variant>
      <vt:variant>
        <vt:i4>1638448</vt:i4>
      </vt:variant>
      <vt:variant>
        <vt:i4>998</vt:i4>
      </vt:variant>
      <vt:variant>
        <vt:i4>0</vt:i4>
      </vt:variant>
      <vt:variant>
        <vt:i4>5</vt:i4>
      </vt:variant>
      <vt:variant>
        <vt:lpwstr/>
      </vt:variant>
      <vt:variant>
        <vt:lpwstr>_Toc373160681</vt:lpwstr>
      </vt:variant>
      <vt:variant>
        <vt:i4>1638448</vt:i4>
      </vt:variant>
      <vt:variant>
        <vt:i4>992</vt:i4>
      </vt:variant>
      <vt:variant>
        <vt:i4>0</vt:i4>
      </vt:variant>
      <vt:variant>
        <vt:i4>5</vt:i4>
      </vt:variant>
      <vt:variant>
        <vt:lpwstr/>
      </vt:variant>
      <vt:variant>
        <vt:lpwstr>_Toc373160680</vt:lpwstr>
      </vt:variant>
      <vt:variant>
        <vt:i4>1441840</vt:i4>
      </vt:variant>
      <vt:variant>
        <vt:i4>986</vt:i4>
      </vt:variant>
      <vt:variant>
        <vt:i4>0</vt:i4>
      </vt:variant>
      <vt:variant>
        <vt:i4>5</vt:i4>
      </vt:variant>
      <vt:variant>
        <vt:lpwstr/>
      </vt:variant>
      <vt:variant>
        <vt:lpwstr>_Toc373160679</vt:lpwstr>
      </vt:variant>
      <vt:variant>
        <vt:i4>1441840</vt:i4>
      </vt:variant>
      <vt:variant>
        <vt:i4>980</vt:i4>
      </vt:variant>
      <vt:variant>
        <vt:i4>0</vt:i4>
      </vt:variant>
      <vt:variant>
        <vt:i4>5</vt:i4>
      </vt:variant>
      <vt:variant>
        <vt:lpwstr/>
      </vt:variant>
      <vt:variant>
        <vt:lpwstr>_Toc373160678</vt:lpwstr>
      </vt:variant>
      <vt:variant>
        <vt:i4>1441840</vt:i4>
      </vt:variant>
      <vt:variant>
        <vt:i4>974</vt:i4>
      </vt:variant>
      <vt:variant>
        <vt:i4>0</vt:i4>
      </vt:variant>
      <vt:variant>
        <vt:i4>5</vt:i4>
      </vt:variant>
      <vt:variant>
        <vt:lpwstr/>
      </vt:variant>
      <vt:variant>
        <vt:lpwstr>_Toc373160677</vt:lpwstr>
      </vt:variant>
      <vt:variant>
        <vt:i4>1441840</vt:i4>
      </vt:variant>
      <vt:variant>
        <vt:i4>968</vt:i4>
      </vt:variant>
      <vt:variant>
        <vt:i4>0</vt:i4>
      </vt:variant>
      <vt:variant>
        <vt:i4>5</vt:i4>
      </vt:variant>
      <vt:variant>
        <vt:lpwstr/>
      </vt:variant>
      <vt:variant>
        <vt:lpwstr>_Toc373160676</vt:lpwstr>
      </vt:variant>
      <vt:variant>
        <vt:i4>1441840</vt:i4>
      </vt:variant>
      <vt:variant>
        <vt:i4>962</vt:i4>
      </vt:variant>
      <vt:variant>
        <vt:i4>0</vt:i4>
      </vt:variant>
      <vt:variant>
        <vt:i4>5</vt:i4>
      </vt:variant>
      <vt:variant>
        <vt:lpwstr/>
      </vt:variant>
      <vt:variant>
        <vt:lpwstr>_Toc373160675</vt:lpwstr>
      </vt:variant>
      <vt:variant>
        <vt:i4>1441840</vt:i4>
      </vt:variant>
      <vt:variant>
        <vt:i4>956</vt:i4>
      </vt:variant>
      <vt:variant>
        <vt:i4>0</vt:i4>
      </vt:variant>
      <vt:variant>
        <vt:i4>5</vt:i4>
      </vt:variant>
      <vt:variant>
        <vt:lpwstr/>
      </vt:variant>
      <vt:variant>
        <vt:lpwstr>_Toc373160674</vt:lpwstr>
      </vt:variant>
      <vt:variant>
        <vt:i4>1441840</vt:i4>
      </vt:variant>
      <vt:variant>
        <vt:i4>950</vt:i4>
      </vt:variant>
      <vt:variant>
        <vt:i4>0</vt:i4>
      </vt:variant>
      <vt:variant>
        <vt:i4>5</vt:i4>
      </vt:variant>
      <vt:variant>
        <vt:lpwstr/>
      </vt:variant>
      <vt:variant>
        <vt:lpwstr>_Toc373160673</vt:lpwstr>
      </vt:variant>
      <vt:variant>
        <vt:i4>1441840</vt:i4>
      </vt:variant>
      <vt:variant>
        <vt:i4>944</vt:i4>
      </vt:variant>
      <vt:variant>
        <vt:i4>0</vt:i4>
      </vt:variant>
      <vt:variant>
        <vt:i4>5</vt:i4>
      </vt:variant>
      <vt:variant>
        <vt:lpwstr/>
      </vt:variant>
      <vt:variant>
        <vt:lpwstr>_Toc373160672</vt:lpwstr>
      </vt:variant>
      <vt:variant>
        <vt:i4>1441840</vt:i4>
      </vt:variant>
      <vt:variant>
        <vt:i4>938</vt:i4>
      </vt:variant>
      <vt:variant>
        <vt:i4>0</vt:i4>
      </vt:variant>
      <vt:variant>
        <vt:i4>5</vt:i4>
      </vt:variant>
      <vt:variant>
        <vt:lpwstr/>
      </vt:variant>
      <vt:variant>
        <vt:lpwstr>_Toc373160671</vt:lpwstr>
      </vt:variant>
      <vt:variant>
        <vt:i4>1441840</vt:i4>
      </vt:variant>
      <vt:variant>
        <vt:i4>932</vt:i4>
      </vt:variant>
      <vt:variant>
        <vt:i4>0</vt:i4>
      </vt:variant>
      <vt:variant>
        <vt:i4>5</vt:i4>
      </vt:variant>
      <vt:variant>
        <vt:lpwstr/>
      </vt:variant>
      <vt:variant>
        <vt:lpwstr>_Toc373160670</vt:lpwstr>
      </vt:variant>
      <vt:variant>
        <vt:i4>1507376</vt:i4>
      </vt:variant>
      <vt:variant>
        <vt:i4>926</vt:i4>
      </vt:variant>
      <vt:variant>
        <vt:i4>0</vt:i4>
      </vt:variant>
      <vt:variant>
        <vt:i4>5</vt:i4>
      </vt:variant>
      <vt:variant>
        <vt:lpwstr/>
      </vt:variant>
      <vt:variant>
        <vt:lpwstr>_Toc373160669</vt:lpwstr>
      </vt:variant>
      <vt:variant>
        <vt:i4>1507376</vt:i4>
      </vt:variant>
      <vt:variant>
        <vt:i4>920</vt:i4>
      </vt:variant>
      <vt:variant>
        <vt:i4>0</vt:i4>
      </vt:variant>
      <vt:variant>
        <vt:i4>5</vt:i4>
      </vt:variant>
      <vt:variant>
        <vt:lpwstr/>
      </vt:variant>
      <vt:variant>
        <vt:lpwstr>_Toc373160668</vt:lpwstr>
      </vt:variant>
      <vt:variant>
        <vt:i4>1507376</vt:i4>
      </vt:variant>
      <vt:variant>
        <vt:i4>914</vt:i4>
      </vt:variant>
      <vt:variant>
        <vt:i4>0</vt:i4>
      </vt:variant>
      <vt:variant>
        <vt:i4>5</vt:i4>
      </vt:variant>
      <vt:variant>
        <vt:lpwstr/>
      </vt:variant>
      <vt:variant>
        <vt:lpwstr>_Toc373160667</vt:lpwstr>
      </vt:variant>
      <vt:variant>
        <vt:i4>1507376</vt:i4>
      </vt:variant>
      <vt:variant>
        <vt:i4>908</vt:i4>
      </vt:variant>
      <vt:variant>
        <vt:i4>0</vt:i4>
      </vt:variant>
      <vt:variant>
        <vt:i4>5</vt:i4>
      </vt:variant>
      <vt:variant>
        <vt:lpwstr/>
      </vt:variant>
      <vt:variant>
        <vt:lpwstr>_Toc373160666</vt:lpwstr>
      </vt:variant>
      <vt:variant>
        <vt:i4>1507376</vt:i4>
      </vt:variant>
      <vt:variant>
        <vt:i4>902</vt:i4>
      </vt:variant>
      <vt:variant>
        <vt:i4>0</vt:i4>
      </vt:variant>
      <vt:variant>
        <vt:i4>5</vt:i4>
      </vt:variant>
      <vt:variant>
        <vt:lpwstr/>
      </vt:variant>
      <vt:variant>
        <vt:lpwstr>_Toc373160665</vt:lpwstr>
      </vt:variant>
      <vt:variant>
        <vt:i4>1507376</vt:i4>
      </vt:variant>
      <vt:variant>
        <vt:i4>896</vt:i4>
      </vt:variant>
      <vt:variant>
        <vt:i4>0</vt:i4>
      </vt:variant>
      <vt:variant>
        <vt:i4>5</vt:i4>
      </vt:variant>
      <vt:variant>
        <vt:lpwstr/>
      </vt:variant>
      <vt:variant>
        <vt:lpwstr>_Toc373160664</vt:lpwstr>
      </vt:variant>
      <vt:variant>
        <vt:i4>1507376</vt:i4>
      </vt:variant>
      <vt:variant>
        <vt:i4>890</vt:i4>
      </vt:variant>
      <vt:variant>
        <vt:i4>0</vt:i4>
      </vt:variant>
      <vt:variant>
        <vt:i4>5</vt:i4>
      </vt:variant>
      <vt:variant>
        <vt:lpwstr/>
      </vt:variant>
      <vt:variant>
        <vt:lpwstr>_Toc373160663</vt:lpwstr>
      </vt:variant>
      <vt:variant>
        <vt:i4>1507376</vt:i4>
      </vt:variant>
      <vt:variant>
        <vt:i4>884</vt:i4>
      </vt:variant>
      <vt:variant>
        <vt:i4>0</vt:i4>
      </vt:variant>
      <vt:variant>
        <vt:i4>5</vt:i4>
      </vt:variant>
      <vt:variant>
        <vt:lpwstr/>
      </vt:variant>
      <vt:variant>
        <vt:lpwstr>_Toc373160662</vt:lpwstr>
      </vt:variant>
      <vt:variant>
        <vt:i4>1507376</vt:i4>
      </vt:variant>
      <vt:variant>
        <vt:i4>878</vt:i4>
      </vt:variant>
      <vt:variant>
        <vt:i4>0</vt:i4>
      </vt:variant>
      <vt:variant>
        <vt:i4>5</vt:i4>
      </vt:variant>
      <vt:variant>
        <vt:lpwstr/>
      </vt:variant>
      <vt:variant>
        <vt:lpwstr>_Toc373160661</vt:lpwstr>
      </vt:variant>
      <vt:variant>
        <vt:i4>1507376</vt:i4>
      </vt:variant>
      <vt:variant>
        <vt:i4>872</vt:i4>
      </vt:variant>
      <vt:variant>
        <vt:i4>0</vt:i4>
      </vt:variant>
      <vt:variant>
        <vt:i4>5</vt:i4>
      </vt:variant>
      <vt:variant>
        <vt:lpwstr/>
      </vt:variant>
      <vt:variant>
        <vt:lpwstr>_Toc373160660</vt:lpwstr>
      </vt:variant>
      <vt:variant>
        <vt:i4>1310768</vt:i4>
      </vt:variant>
      <vt:variant>
        <vt:i4>866</vt:i4>
      </vt:variant>
      <vt:variant>
        <vt:i4>0</vt:i4>
      </vt:variant>
      <vt:variant>
        <vt:i4>5</vt:i4>
      </vt:variant>
      <vt:variant>
        <vt:lpwstr/>
      </vt:variant>
      <vt:variant>
        <vt:lpwstr>_Toc373160659</vt:lpwstr>
      </vt:variant>
      <vt:variant>
        <vt:i4>1310768</vt:i4>
      </vt:variant>
      <vt:variant>
        <vt:i4>860</vt:i4>
      </vt:variant>
      <vt:variant>
        <vt:i4>0</vt:i4>
      </vt:variant>
      <vt:variant>
        <vt:i4>5</vt:i4>
      </vt:variant>
      <vt:variant>
        <vt:lpwstr/>
      </vt:variant>
      <vt:variant>
        <vt:lpwstr>_Toc373160658</vt:lpwstr>
      </vt:variant>
      <vt:variant>
        <vt:i4>1310768</vt:i4>
      </vt:variant>
      <vt:variant>
        <vt:i4>854</vt:i4>
      </vt:variant>
      <vt:variant>
        <vt:i4>0</vt:i4>
      </vt:variant>
      <vt:variant>
        <vt:i4>5</vt:i4>
      </vt:variant>
      <vt:variant>
        <vt:lpwstr/>
      </vt:variant>
      <vt:variant>
        <vt:lpwstr>_Toc373160657</vt:lpwstr>
      </vt:variant>
      <vt:variant>
        <vt:i4>1310768</vt:i4>
      </vt:variant>
      <vt:variant>
        <vt:i4>848</vt:i4>
      </vt:variant>
      <vt:variant>
        <vt:i4>0</vt:i4>
      </vt:variant>
      <vt:variant>
        <vt:i4>5</vt:i4>
      </vt:variant>
      <vt:variant>
        <vt:lpwstr/>
      </vt:variant>
      <vt:variant>
        <vt:lpwstr>_Toc373160656</vt:lpwstr>
      </vt:variant>
      <vt:variant>
        <vt:i4>1310768</vt:i4>
      </vt:variant>
      <vt:variant>
        <vt:i4>842</vt:i4>
      </vt:variant>
      <vt:variant>
        <vt:i4>0</vt:i4>
      </vt:variant>
      <vt:variant>
        <vt:i4>5</vt:i4>
      </vt:variant>
      <vt:variant>
        <vt:lpwstr/>
      </vt:variant>
      <vt:variant>
        <vt:lpwstr>_Toc373160655</vt:lpwstr>
      </vt:variant>
      <vt:variant>
        <vt:i4>1310768</vt:i4>
      </vt:variant>
      <vt:variant>
        <vt:i4>836</vt:i4>
      </vt:variant>
      <vt:variant>
        <vt:i4>0</vt:i4>
      </vt:variant>
      <vt:variant>
        <vt:i4>5</vt:i4>
      </vt:variant>
      <vt:variant>
        <vt:lpwstr/>
      </vt:variant>
      <vt:variant>
        <vt:lpwstr>_Toc373160654</vt:lpwstr>
      </vt:variant>
      <vt:variant>
        <vt:i4>1310768</vt:i4>
      </vt:variant>
      <vt:variant>
        <vt:i4>830</vt:i4>
      </vt:variant>
      <vt:variant>
        <vt:i4>0</vt:i4>
      </vt:variant>
      <vt:variant>
        <vt:i4>5</vt:i4>
      </vt:variant>
      <vt:variant>
        <vt:lpwstr/>
      </vt:variant>
      <vt:variant>
        <vt:lpwstr>_Toc373160653</vt:lpwstr>
      </vt:variant>
      <vt:variant>
        <vt:i4>1310768</vt:i4>
      </vt:variant>
      <vt:variant>
        <vt:i4>824</vt:i4>
      </vt:variant>
      <vt:variant>
        <vt:i4>0</vt:i4>
      </vt:variant>
      <vt:variant>
        <vt:i4>5</vt:i4>
      </vt:variant>
      <vt:variant>
        <vt:lpwstr/>
      </vt:variant>
      <vt:variant>
        <vt:lpwstr>_Toc373160652</vt:lpwstr>
      </vt:variant>
      <vt:variant>
        <vt:i4>1310768</vt:i4>
      </vt:variant>
      <vt:variant>
        <vt:i4>818</vt:i4>
      </vt:variant>
      <vt:variant>
        <vt:i4>0</vt:i4>
      </vt:variant>
      <vt:variant>
        <vt:i4>5</vt:i4>
      </vt:variant>
      <vt:variant>
        <vt:lpwstr/>
      </vt:variant>
      <vt:variant>
        <vt:lpwstr>_Toc373160651</vt:lpwstr>
      </vt:variant>
      <vt:variant>
        <vt:i4>1310768</vt:i4>
      </vt:variant>
      <vt:variant>
        <vt:i4>812</vt:i4>
      </vt:variant>
      <vt:variant>
        <vt:i4>0</vt:i4>
      </vt:variant>
      <vt:variant>
        <vt:i4>5</vt:i4>
      </vt:variant>
      <vt:variant>
        <vt:lpwstr/>
      </vt:variant>
      <vt:variant>
        <vt:lpwstr>_Toc373160650</vt:lpwstr>
      </vt:variant>
      <vt:variant>
        <vt:i4>1376304</vt:i4>
      </vt:variant>
      <vt:variant>
        <vt:i4>806</vt:i4>
      </vt:variant>
      <vt:variant>
        <vt:i4>0</vt:i4>
      </vt:variant>
      <vt:variant>
        <vt:i4>5</vt:i4>
      </vt:variant>
      <vt:variant>
        <vt:lpwstr/>
      </vt:variant>
      <vt:variant>
        <vt:lpwstr>_Toc373160649</vt:lpwstr>
      </vt:variant>
      <vt:variant>
        <vt:i4>1376304</vt:i4>
      </vt:variant>
      <vt:variant>
        <vt:i4>800</vt:i4>
      </vt:variant>
      <vt:variant>
        <vt:i4>0</vt:i4>
      </vt:variant>
      <vt:variant>
        <vt:i4>5</vt:i4>
      </vt:variant>
      <vt:variant>
        <vt:lpwstr/>
      </vt:variant>
      <vt:variant>
        <vt:lpwstr>_Toc373160648</vt:lpwstr>
      </vt:variant>
      <vt:variant>
        <vt:i4>1376304</vt:i4>
      </vt:variant>
      <vt:variant>
        <vt:i4>794</vt:i4>
      </vt:variant>
      <vt:variant>
        <vt:i4>0</vt:i4>
      </vt:variant>
      <vt:variant>
        <vt:i4>5</vt:i4>
      </vt:variant>
      <vt:variant>
        <vt:lpwstr/>
      </vt:variant>
      <vt:variant>
        <vt:lpwstr>_Toc373160647</vt:lpwstr>
      </vt:variant>
      <vt:variant>
        <vt:i4>1376304</vt:i4>
      </vt:variant>
      <vt:variant>
        <vt:i4>788</vt:i4>
      </vt:variant>
      <vt:variant>
        <vt:i4>0</vt:i4>
      </vt:variant>
      <vt:variant>
        <vt:i4>5</vt:i4>
      </vt:variant>
      <vt:variant>
        <vt:lpwstr/>
      </vt:variant>
      <vt:variant>
        <vt:lpwstr>_Toc373160646</vt:lpwstr>
      </vt:variant>
      <vt:variant>
        <vt:i4>1376304</vt:i4>
      </vt:variant>
      <vt:variant>
        <vt:i4>782</vt:i4>
      </vt:variant>
      <vt:variant>
        <vt:i4>0</vt:i4>
      </vt:variant>
      <vt:variant>
        <vt:i4>5</vt:i4>
      </vt:variant>
      <vt:variant>
        <vt:lpwstr/>
      </vt:variant>
      <vt:variant>
        <vt:lpwstr>_Toc373160645</vt:lpwstr>
      </vt:variant>
      <vt:variant>
        <vt:i4>1376304</vt:i4>
      </vt:variant>
      <vt:variant>
        <vt:i4>776</vt:i4>
      </vt:variant>
      <vt:variant>
        <vt:i4>0</vt:i4>
      </vt:variant>
      <vt:variant>
        <vt:i4>5</vt:i4>
      </vt:variant>
      <vt:variant>
        <vt:lpwstr/>
      </vt:variant>
      <vt:variant>
        <vt:lpwstr>_Toc373160644</vt:lpwstr>
      </vt:variant>
      <vt:variant>
        <vt:i4>1376304</vt:i4>
      </vt:variant>
      <vt:variant>
        <vt:i4>770</vt:i4>
      </vt:variant>
      <vt:variant>
        <vt:i4>0</vt:i4>
      </vt:variant>
      <vt:variant>
        <vt:i4>5</vt:i4>
      </vt:variant>
      <vt:variant>
        <vt:lpwstr/>
      </vt:variant>
      <vt:variant>
        <vt:lpwstr>_Toc373160643</vt:lpwstr>
      </vt:variant>
      <vt:variant>
        <vt:i4>1048624</vt:i4>
      </vt:variant>
      <vt:variant>
        <vt:i4>764</vt:i4>
      </vt:variant>
      <vt:variant>
        <vt:i4>0</vt:i4>
      </vt:variant>
      <vt:variant>
        <vt:i4>5</vt:i4>
      </vt:variant>
      <vt:variant>
        <vt:lpwstr/>
      </vt:variant>
      <vt:variant>
        <vt:lpwstr>_Toc373160617</vt:lpwstr>
      </vt:variant>
      <vt:variant>
        <vt:i4>1048624</vt:i4>
      </vt:variant>
      <vt:variant>
        <vt:i4>758</vt:i4>
      </vt:variant>
      <vt:variant>
        <vt:i4>0</vt:i4>
      </vt:variant>
      <vt:variant>
        <vt:i4>5</vt:i4>
      </vt:variant>
      <vt:variant>
        <vt:lpwstr/>
      </vt:variant>
      <vt:variant>
        <vt:lpwstr>_Toc373160616</vt:lpwstr>
      </vt:variant>
      <vt:variant>
        <vt:i4>1048624</vt:i4>
      </vt:variant>
      <vt:variant>
        <vt:i4>752</vt:i4>
      </vt:variant>
      <vt:variant>
        <vt:i4>0</vt:i4>
      </vt:variant>
      <vt:variant>
        <vt:i4>5</vt:i4>
      </vt:variant>
      <vt:variant>
        <vt:lpwstr/>
      </vt:variant>
      <vt:variant>
        <vt:lpwstr>_Toc373160615</vt:lpwstr>
      </vt:variant>
      <vt:variant>
        <vt:i4>1048624</vt:i4>
      </vt:variant>
      <vt:variant>
        <vt:i4>746</vt:i4>
      </vt:variant>
      <vt:variant>
        <vt:i4>0</vt:i4>
      </vt:variant>
      <vt:variant>
        <vt:i4>5</vt:i4>
      </vt:variant>
      <vt:variant>
        <vt:lpwstr/>
      </vt:variant>
      <vt:variant>
        <vt:lpwstr>_Toc373160614</vt:lpwstr>
      </vt:variant>
      <vt:variant>
        <vt:i4>1048624</vt:i4>
      </vt:variant>
      <vt:variant>
        <vt:i4>740</vt:i4>
      </vt:variant>
      <vt:variant>
        <vt:i4>0</vt:i4>
      </vt:variant>
      <vt:variant>
        <vt:i4>5</vt:i4>
      </vt:variant>
      <vt:variant>
        <vt:lpwstr/>
      </vt:variant>
      <vt:variant>
        <vt:lpwstr>_Toc373160613</vt:lpwstr>
      </vt:variant>
      <vt:variant>
        <vt:i4>1048624</vt:i4>
      </vt:variant>
      <vt:variant>
        <vt:i4>734</vt:i4>
      </vt:variant>
      <vt:variant>
        <vt:i4>0</vt:i4>
      </vt:variant>
      <vt:variant>
        <vt:i4>5</vt:i4>
      </vt:variant>
      <vt:variant>
        <vt:lpwstr/>
      </vt:variant>
      <vt:variant>
        <vt:lpwstr>_Toc373160612</vt:lpwstr>
      </vt:variant>
      <vt:variant>
        <vt:i4>1048624</vt:i4>
      </vt:variant>
      <vt:variant>
        <vt:i4>728</vt:i4>
      </vt:variant>
      <vt:variant>
        <vt:i4>0</vt:i4>
      </vt:variant>
      <vt:variant>
        <vt:i4>5</vt:i4>
      </vt:variant>
      <vt:variant>
        <vt:lpwstr/>
      </vt:variant>
      <vt:variant>
        <vt:lpwstr>_Toc373160611</vt:lpwstr>
      </vt:variant>
      <vt:variant>
        <vt:i4>1048624</vt:i4>
      </vt:variant>
      <vt:variant>
        <vt:i4>722</vt:i4>
      </vt:variant>
      <vt:variant>
        <vt:i4>0</vt:i4>
      </vt:variant>
      <vt:variant>
        <vt:i4>5</vt:i4>
      </vt:variant>
      <vt:variant>
        <vt:lpwstr/>
      </vt:variant>
      <vt:variant>
        <vt:lpwstr>_Toc373160610</vt:lpwstr>
      </vt:variant>
      <vt:variant>
        <vt:i4>1179698</vt:i4>
      </vt:variant>
      <vt:variant>
        <vt:i4>716</vt:i4>
      </vt:variant>
      <vt:variant>
        <vt:i4>0</vt:i4>
      </vt:variant>
      <vt:variant>
        <vt:i4>5</vt:i4>
      </vt:variant>
      <vt:variant>
        <vt:lpwstr/>
      </vt:variant>
      <vt:variant>
        <vt:lpwstr>_Toc373160435</vt:lpwstr>
      </vt:variant>
      <vt:variant>
        <vt:i4>1179698</vt:i4>
      </vt:variant>
      <vt:variant>
        <vt:i4>710</vt:i4>
      </vt:variant>
      <vt:variant>
        <vt:i4>0</vt:i4>
      </vt:variant>
      <vt:variant>
        <vt:i4>5</vt:i4>
      </vt:variant>
      <vt:variant>
        <vt:lpwstr/>
      </vt:variant>
      <vt:variant>
        <vt:lpwstr>_Toc373160434</vt:lpwstr>
      </vt:variant>
      <vt:variant>
        <vt:i4>1179698</vt:i4>
      </vt:variant>
      <vt:variant>
        <vt:i4>704</vt:i4>
      </vt:variant>
      <vt:variant>
        <vt:i4>0</vt:i4>
      </vt:variant>
      <vt:variant>
        <vt:i4>5</vt:i4>
      </vt:variant>
      <vt:variant>
        <vt:lpwstr/>
      </vt:variant>
      <vt:variant>
        <vt:lpwstr>_Toc373160433</vt:lpwstr>
      </vt:variant>
      <vt:variant>
        <vt:i4>1179698</vt:i4>
      </vt:variant>
      <vt:variant>
        <vt:i4>698</vt:i4>
      </vt:variant>
      <vt:variant>
        <vt:i4>0</vt:i4>
      </vt:variant>
      <vt:variant>
        <vt:i4>5</vt:i4>
      </vt:variant>
      <vt:variant>
        <vt:lpwstr/>
      </vt:variant>
      <vt:variant>
        <vt:lpwstr>_Toc373160432</vt:lpwstr>
      </vt:variant>
      <vt:variant>
        <vt:i4>1179698</vt:i4>
      </vt:variant>
      <vt:variant>
        <vt:i4>692</vt:i4>
      </vt:variant>
      <vt:variant>
        <vt:i4>0</vt:i4>
      </vt:variant>
      <vt:variant>
        <vt:i4>5</vt:i4>
      </vt:variant>
      <vt:variant>
        <vt:lpwstr/>
      </vt:variant>
      <vt:variant>
        <vt:lpwstr>_Toc373160431</vt:lpwstr>
      </vt:variant>
      <vt:variant>
        <vt:i4>1179698</vt:i4>
      </vt:variant>
      <vt:variant>
        <vt:i4>686</vt:i4>
      </vt:variant>
      <vt:variant>
        <vt:i4>0</vt:i4>
      </vt:variant>
      <vt:variant>
        <vt:i4>5</vt:i4>
      </vt:variant>
      <vt:variant>
        <vt:lpwstr/>
      </vt:variant>
      <vt:variant>
        <vt:lpwstr>_Toc373160430</vt:lpwstr>
      </vt:variant>
      <vt:variant>
        <vt:i4>1245234</vt:i4>
      </vt:variant>
      <vt:variant>
        <vt:i4>680</vt:i4>
      </vt:variant>
      <vt:variant>
        <vt:i4>0</vt:i4>
      </vt:variant>
      <vt:variant>
        <vt:i4>5</vt:i4>
      </vt:variant>
      <vt:variant>
        <vt:lpwstr/>
      </vt:variant>
      <vt:variant>
        <vt:lpwstr>_Toc373160429</vt:lpwstr>
      </vt:variant>
      <vt:variant>
        <vt:i4>1245234</vt:i4>
      </vt:variant>
      <vt:variant>
        <vt:i4>674</vt:i4>
      </vt:variant>
      <vt:variant>
        <vt:i4>0</vt:i4>
      </vt:variant>
      <vt:variant>
        <vt:i4>5</vt:i4>
      </vt:variant>
      <vt:variant>
        <vt:lpwstr/>
      </vt:variant>
      <vt:variant>
        <vt:lpwstr>_Toc373160428</vt:lpwstr>
      </vt:variant>
      <vt:variant>
        <vt:i4>1048626</vt:i4>
      </vt:variant>
      <vt:variant>
        <vt:i4>668</vt:i4>
      </vt:variant>
      <vt:variant>
        <vt:i4>0</vt:i4>
      </vt:variant>
      <vt:variant>
        <vt:i4>5</vt:i4>
      </vt:variant>
      <vt:variant>
        <vt:lpwstr/>
      </vt:variant>
      <vt:variant>
        <vt:lpwstr>_Toc373160410</vt:lpwstr>
      </vt:variant>
      <vt:variant>
        <vt:i4>1114162</vt:i4>
      </vt:variant>
      <vt:variant>
        <vt:i4>662</vt:i4>
      </vt:variant>
      <vt:variant>
        <vt:i4>0</vt:i4>
      </vt:variant>
      <vt:variant>
        <vt:i4>5</vt:i4>
      </vt:variant>
      <vt:variant>
        <vt:lpwstr/>
      </vt:variant>
      <vt:variant>
        <vt:lpwstr>_Toc373160409</vt:lpwstr>
      </vt:variant>
      <vt:variant>
        <vt:i4>1114162</vt:i4>
      </vt:variant>
      <vt:variant>
        <vt:i4>656</vt:i4>
      </vt:variant>
      <vt:variant>
        <vt:i4>0</vt:i4>
      </vt:variant>
      <vt:variant>
        <vt:i4>5</vt:i4>
      </vt:variant>
      <vt:variant>
        <vt:lpwstr/>
      </vt:variant>
      <vt:variant>
        <vt:lpwstr>_Toc373160408</vt:lpwstr>
      </vt:variant>
      <vt:variant>
        <vt:i4>1114162</vt:i4>
      </vt:variant>
      <vt:variant>
        <vt:i4>650</vt:i4>
      </vt:variant>
      <vt:variant>
        <vt:i4>0</vt:i4>
      </vt:variant>
      <vt:variant>
        <vt:i4>5</vt:i4>
      </vt:variant>
      <vt:variant>
        <vt:lpwstr/>
      </vt:variant>
      <vt:variant>
        <vt:lpwstr>_Toc373160407</vt:lpwstr>
      </vt:variant>
      <vt:variant>
        <vt:i4>1114162</vt:i4>
      </vt:variant>
      <vt:variant>
        <vt:i4>644</vt:i4>
      </vt:variant>
      <vt:variant>
        <vt:i4>0</vt:i4>
      </vt:variant>
      <vt:variant>
        <vt:i4>5</vt:i4>
      </vt:variant>
      <vt:variant>
        <vt:lpwstr/>
      </vt:variant>
      <vt:variant>
        <vt:lpwstr>_Toc373160406</vt:lpwstr>
      </vt:variant>
      <vt:variant>
        <vt:i4>1114162</vt:i4>
      </vt:variant>
      <vt:variant>
        <vt:i4>638</vt:i4>
      </vt:variant>
      <vt:variant>
        <vt:i4>0</vt:i4>
      </vt:variant>
      <vt:variant>
        <vt:i4>5</vt:i4>
      </vt:variant>
      <vt:variant>
        <vt:lpwstr/>
      </vt:variant>
      <vt:variant>
        <vt:lpwstr>_Toc373160405</vt:lpwstr>
      </vt:variant>
      <vt:variant>
        <vt:i4>1114162</vt:i4>
      </vt:variant>
      <vt:variant>
        <vt:i4>632</vt:i4>
      </vt:variant>
      <vt:variant>
        <vt:i4>0</vt:i4>
      </vt:variant>
      <vt:variant>
        <vt:i4>5</vt:i4>
      </vt:variant>
      <vt:variant>
        <vt:lpwstr/>
      </vt:variant>
      <vt:variant>
        <vt:lpwstr>_Toc373160404</vt:lpwstr>
      </vt:variant>
      <vt:variant>
        <vt:i4>1114162</vt:i4>
      </vt:variant>
      <vt:variant>
        <vt:i4>626</vt:i4>
      </vt:variant>
      <vt:variant>
        <vt:i4>0</vt:i4>
      </vt:variant>
      <vt:variant>
        <vt:i4>5</vt:i4>
      </vt:variant>
      <vt:variant>
        <vt:lpwstr/>
      </vt:variant>
      <vt:variant>
        <vt:lpwstr>_Toc373160403</vt:lpwstr>
      </vt:variant>
      <vt:variant>
        <vt:i4>1114162</vt:i4>
      </vt:variant>
      <vt:variant>
        <vt:i4>620</vt:i4>
      </vt:variant>
      <vt:variant>
        <vt:i4>0</vt:i4>
      </vt:variant>
      <vt:variant>
        <vt:i4>5</vt:i4>
      </vt:variant>
      <vt:variant>
        <vt:lpwstr/>
      </vt:variant>
      <vt:variant>
        <vt:lpwstr>_Toc373160402</vt:lpwstr>
      </vt:variant>
      <vt:variant>
        <vt:i4>1114162</vt:i4>
      </vt:variant>
      <vt:variant>
        <vt:i4>614</vt:i4>
      </vt:variant>
      <vt:variant>
        <vt:i4>0</vt:i4>
      </vt:variant>
      <vt:variant>
        <vt:i4>5</vt:i4>
      </vt:variant>
      <vt:variant>
        <vt:lpwstr/>
      </vt:variant>
      <vt:variant>
        <vt:lpwstr>_Toc373160401</vt:lpwstr>
      </vt:variant>
      <vt:variant>
        <vt:i4>1114162</vt:i4>
      </vt:variant>
      <vt:variant>
        <vt:i4>608</vt:i4>
      </vt:variant>
      <vt:variant>
        <vt:i4>0</vt:i4>
      </vt:variant>
      <vt:variant>
        <vt:i4>5</vt:i4>
      </vt:variant>
      <vt:variant>
        <vt:lpwstr/>
      </vt:variant>
      <vt:variant>
        <vt:lpwstr>_Toc373160400</vt:lpwstr>
      </vt:variant>
      <vt:variant>
        <vt:i4>1572917</vt:i4>
      </vt:variant>
      <vt:variant>
        <vt:i4>602</vt:i4>
      </vt:variant>
      <vt:variant>
        <vt:i4>0</vt:i4>
      </vt:variant>
      <vt:variant>
        <vt:i4>5</vt:i4>
      </vt:variant>
      <vt:variant>
        <vt:lpwstr/>
      </vt:variant>
      <vt:variant>
        <vt:lpwstr>_Toc373160399</vt:lpwstr>
      </vt:variant>
      <vt:variant>
        <vt:i4>1572917</vt:i4>
      </vt:variant>
      <vt:variant>
        <vt:i4>596</vt:i4>
      </vt:variant>
      <vt:variant>
        <vt:i4>0</vt:i4>
      </vt:variant>
      <vt:variant>
        <vt:i4>5</vt:i4>
      </vt:variant>
      <vt:variant>
        <vt:lpwstr/>
      </vt:variant>
      <vt:variant>
        <vt:lpwstr>_Toc373160398</vt:lpwstr>
      </vt:variant>
      <vt:variant>
        <vt:i4>1572917</vt:i4>
      </vt:variant>
      <vt:variant>
        <vt:i4>590</vt:i4>
      </vt:variant>
      <vt:variant>
        <vt:i4>0</vt:i4>
      </vt:variant>
      <vt:variant>
        <vt:i4>5</vt:i4>
      </vt:variant>
      <vt:variant>
        <vt:lpwstr/>
      </vt:variant>
      <vt:variant>
        <vt:lpwstr>_Toc373160397</vt:lpwstr>
      </vt:variant>
      <vt:variant>
        <vt:i4>1572917</vt:i4>
      </vt:variant>
      <vt:variant>
        <vt:i4>584</vt:i4>
      </vt:variant>
      <vt:variant>
        <vt:i4>0</vt:i4>
      </vt:variant>
      <vt:variant>
        <vt:i4>5</vt:i4>
      </vt:variant>
      <vt:variant>
        <vt:lpwstr/>
      </vt:variant>
      <vt:variant>
        <vt:lpwstr>_Toc373160396</vt:lpwstr>
      </vt:variant>
      <vt:variant>
        <vt:i4>1572917</vt:i4>
      </vt:variant>
      <vt:variant>
        <vt:i4>578</vt:i4>
      </vt:variant>
      <vt:variant>
        <vt:i4>0</vt:i4>
      </vt:variant>
      <vt:variant>
        <vt:i4>5</vt:i4>
      </vt:variant>
      <vt:variant>
        <vt:lpwstr/>
      </vt:variant>
      <vt:variant>
        <vt:lpwstr>_Toc373160395</vt:lpwstr>
      </vt:variant>
      <vt:variant>
        <vt:i4>1572917</vt:i4>
      </vt:variant>
      <vt:variant>
        <vt:i4>572</vt:i4>
      </vt:variant>
      <vt:variant>
        <vt:i4>0</vt:i4>
      </vt:variant>
      <vt:variant>
        <vt:i4>5</vt:i4>
      </vt:variant>
      <vt:variant>
        <vt:lpwstr/>
      </vt:variant>
      <vt:variant>
        <vt:lpwstr>_Toc373160394</vt:lpwstr>
      </vt:variant>
      <vt:variant>
        <vt:i4>1572917</vt:i4>
      </vt:variant>
      <vt:variant>
        <vt:i4>566</vt:i4>
      </vt:variant>
      <vt:variant>
        <vt:i4>0</vt:i4>
      </vt:variant>
      <vt:variant>
        <vt:i4>5</vt:i4>
      </vt:variant>
      <vt:variant>
        <vt:lpwstr/>
      </vt:variant>
      <vt:variant>
        <vt:lpwstr>_Toc373160393</vt:lpwstr>
      </vt:variant>
      <vt:variant>
        <vt:i4>1572917</vt:i4>
      </vt:variant>
      <vt:variant>
        <vt:i4>560</vt:i4>
      </vt:variant>
      <vt:variant>
        <vt:i4>0</vt:i4>
      </vt:variant>
      <vt:variant>
        <vt:i4>5</vt:i4>
      </vt:variant>
      <vt:variant>
        <vt:lpwstr/>
      </vt:variant>
      <vt:variant>
        <vt:lpwstr>_Toc373160392</vt:lpwstr>
      </vt:variant>
      <vt:variant>
        <vt:i4>1572917</vt:i4>
      </vt:variant>
      <vt:variant>
        <vt:i4>554</vt:i4>
      </vt:variant>
      <vt:variant>
        <vt:i4>0</vt:i4>
      </vt:variant>
      <vt:variant>
        <vt:i4>5</vt:i4>
      </vt:variant>
      <vt:variant>
        <vt:lpwstr/>
      </vt:variant>
      <vt:variant>
        <vt:lpwstr>_Toc373160391</vt:lpwstr>
      </vt:variant>
      <vt:variant>
        <vt:i4>1572917</vt:i4>
      </vt:variant>
      <vt:variant>
        <vt:i4>548</vt:i4>
      </vt:variant>
      <vt:variant>
        <vt:i4>0</vt:i4>
      </vt:variant>
      <vt:variant>
        <vt:i4>5</vt:i4>
      </vt:variant>
      <vt:variant>
        <vt:lpwstr/>
      </vt:variant>
      <vt:variant>
        <vt:lpwstr>_Toc373160390</vt:lpwstr>
      </vt:variant>
      <vt:variant>
        <vt:i4>1638453</vt:i4>
      </vt:variant>
      <vt:variant>
        <vt:i4>542</vt:i4>
      </vt:variant>
      <vt:variant>
        <vt:i4>0</vt:i4>
      </vt:variant>
      <vt:variant>
        <vt:i4>5</vt:i4>
      </vt:variant>
      <vt:variant>
        <vt:lpwstr/>
      </vt:variant>
      <vt:variant>
        <vt:lpwstr>_Toc373160389</vt:lpwstr>
      </vt:variant>
      <vt:variant>
        <vt:i4>1638453</vt:i4>
      </vt:variant>
      <vt:variant>
        <vt:i4>536</vt:i4>
      </vt:variant>
      <vt:variant>
        <vt:i4>0</vt:i4>
      </vt:variant>
      <vt:variant>
        <vt:i4>5</vt:i4>
      </vt:variant>
      <vt:variant>
        <vt:lpwstr/>
      </vt:variant>
      <vt:variant>
        <vt:lpwstr>_Toc373160388</vt:lpwstr>
      </vt:variant>
      <vt:variant>
        <vt:i4>1638453</vt:i4>
      </vt:variant>
      <vt:variant>
        <vt:i4>530</vt:i4>
      </vt:variant>
      <vt:variant>
        <vt:i4>0</vt:i4>
      </vt:variant>
      <vt:variant>
        <vt:i4>5</vt:i4>
      </vt:variant>
      <vt:variant>
        <vt:lpwstr/>
      </vt:variant>
      <vt:variant>
        <vt:lpwstr>_Toc373160387</vt:lpwstr>
      </vt:variant>
      <vt:variant>
        <vt:i4>1638453</vt:i4>
      </vt:variant>
      <vt:variant>
        <vt:i4>524</vt:i4>
      </vt:variant>
      <vt:variant>
        <vt:i4>0</vt:i4>
      </vt:variant>
      <vt:variant>
        <vt:i4>5</vt:i4>
      </vt:variant>
      <vt:variant>
        <vt:lpwstr/>
      </vt:variant>
      <vt:variant>
        <vt:lpwstr>_Toc373160386</vt:lpwstr>
      </vt:variant>
      <vt:variant>
        <vt:i4>1638453</vt:i4>
      </vt:variant>
      <vt:variant>
        <vt:i4>518</vt:i4>
      </vt:variant>
      <vt:variant>
        <vt:i4>0</vt:i4>
      </vt:variant>
      <vt:variant>
        <vt:i4>5</vt:i4>
      </vt:variant>
      <vt:variant>
        <vt:lpwstr/>
      </vt:variant>
      <vt:variant>
        <vt:lpwstr>_Toc373160385</vt:lpwstr>
      </vt:variant>
      <vt:variant>
        <vt:i4>1638453</vt:i4>
      </vt:variant>
      <vt:variant>
        <vt:i4>512</vt:i4>
      </vt:variant>
      <vt:variant>
        <vt:i4>0</vt:i4>
      </vt:variant>
      <vt:variant>
        <vt:i4>5</vt:i4>
      </vt:variant>
      <vt:variant>
        <vt:lpwstr/>
      </vt:variant>
      <vt:variant>
        <vt:lpwstr>_Toc373160384</vt:lpwstr>
      </vt:variant>
      <vt:variant>
        <vt:i4>1638453</vt:i4>
      </vt:variant>
      <vt:variant>
        <vt:i4>506</vt:i4>
      </vt:variant>
      <vt:variant>
        <vt:i4>0</vt:i4>
      </vt:variant>
      <vt:variant>
        <vt:i4>5</vt:i4>
      </vt:variant>
      <vt:variant>
        <vt:lpwstr/>
      </vt:variant>
      <vt:variant>
        <vt:lpwstr>_Toc373160383</vt:lpwstr>
      </vt:variant>
      <vt:variant>
        <vt:i4>1638453</vt:i4>
      </vt:variant>
      <vt:variant>
        <vt:i4>500</vt:i4>
      </vt:variant>
      <vt:variant>
        <vt:i4>0</vt:i4>
      </vt:variant>
      <vt:variant>
        <vt:i4>5</vt:i4>
      </vt:variant>
      <vt:variant>
        <vt:lpwstr/>
      </vt:variant>
      <vt:variant>
        <vt:lpwstr>_Toc373160382</vt:lpwstr>
      </vt:variant>
      <vt:variant>
        <vt:i4>1638453</vt:i4>
      </vt:variant>
      <vt:variant>
        <vt:i4>494</vt:i4>
      </vt:variant>
      <vt:variant>
        <vt:i4>0</vt:i4>
      </vt:variant>
      <vt:variant>
        <vt:i4>5</vt:i4>
      </vt:variant>
      <vt:variant>
        <vt:lpwstr/>
      </vt:variant>
      <vt:variant>
        <vt:lpwstr>_Toc373160381</vt:lpwstr>
      </vt:variant>
      <vt:variant>
        <vt:i4>1638453</vt:i4>
      </vt:variant>
      <vt:variant>
        <vt:i4>488</vt:i4>
      </vt:variant>
      <vt:variant>
        <vt:i4>0</vt:i4>
      </vt:variant>
      <vt:variant>
        <vt:i4>5</vt:i4>
      </vt:variant>
      <vt:variant>
        <vt:lpwstr/>
      </vt:variant>
      <vt:variant>
        <vt:lpwstr>_Toc373160380</vt:lpwstr>
      </vt:variant>
      <vt:variant>
        <vt:i4>1441845</vt:i4>
      </vt:variant>
      <vt:variant>
        <vt:i4>482</vt:i4>
      </vt:variant>
      <vt:variant>
        <vt:i4>0</vt:i4>
      </vt:variant>
      <vt:variant>
        <vt:i4>5</vt:i4>
      </vt:variant>
      <vt:variant>
        <vt:lpwstr/>
      </vt:variant>
      <vt:variant>
        <vt:lpwstr>_Toc373160379</vt:lpwstr>
      </vt:variant>
      <vt:variant>
        <vt:i4>1441845</vt:i4>
      </vt:variant>
      <vt:variant>
        <vt:i4>476</vt:i4>
      </vt:variant>
      <vt:variant>
        <vt:i4>0</vt:i4>
      </vt:variant>
      <vt:variant>
        <vt:i4>5</vt:i4>
      </vt:variant>
      <vt:variant>
        <vt:lpwstr/>
      </vt:variant>
      <vt:variant>
        <vt:lpwstr>_Toc373160378</vt:lpwstr>
      </vt:variant>
      <vt:variant>
        <vt:i4>1441845</vt:i4>
      </vt:variant>
      <vt:variant>
        <vt:i4>470</vt:i4>
      </vt:variant>
      <vt:variant>
        <vt:i4>0</vt:i4>
      </vt:variant>
      <vt:variant>
        <vt:i4>5</vt:i4>
      </vt:variant>
      <vt:variant>
        <vt:lpwstr/>
      </vt:variant>
      <vt:variant>
        <vt:lpwstr>_Toc373160377</vt:lpwstr>
      </vt:variant>
      <vt:variant>
        <vt:i4>1441845</vt:i4>
      </vt:variant>
      <vt:variant>
        <vt:i4>464</vt:i4>
      </vt:variant>
      <vt:variant>
        <vt:i4>0</vt:i4>
      </vt:variant>
      <vt:variant>
        <vt:i4>5</vt:i4>
      </vt:variant>
      <vt:variant>
        <vt:lpwstr/>
      </vt:variant>
      <vt:variant>
        <vt:lpwstr>_Toc373160376</vt:lpwstr>
      </vt:variant>
      <vt:variant>
        <vt:i4>1441845</vt:i4>
      </vt:variant>
      <vt:variant>
        <vt:i4>458</vt:i4>
      </vt:variant>
      <vt:variant>
        <vt:i4>0</vt:i4>
      </vt:variant>
      <vt:variant>
        <vt:i4>5</vt:i4>
      </vt:variant>
      <vt:variant>
        <vt:lpwstr/>
      </vt:variant>
      <vt:variant>
        <vt:lpwstr>_Toc373160375</vt:lpwstr>
      </vt:variant>
      <vt:variant>
        <vt:i4>1441845</vt:i4>
      </vt:variant>
      <vt:variant>
        <vt:i4>452</vt:i4>
      </vt:variant>
      <vt:variant>
        <vt:i4>0</vt:i4>
      </vt:variant>
      <vt:variant>
        <vt:i4>5</vt:i4>
      </vt:variant>
      <vt:variant>
        <vt:lpwstr/>
      </vt:variant>
      <vt:variant>
        <vt:lpwstr>_Toc373160374</vt:lpwstr>
      </vt:variant>
      <vt:variant>
        <vt:i4>1441845</vt:i4>
      </vt:variant>
      <vt:variant>
        <vt:i4>446</vt:i4>
      </vt:variant>
      <vt:variant>
        <vt:i4>0</vt:i4>
      </vt:variant>
      <vt:variant>
        <vt:i4>5</vt:i4>
      </vt:variant>
      <vt:variant>
        <vt:lpwstr/>
      </vt:variant>
      <vt:variant>
        <vt:lpwstr>_Toc373160373</vt:lpwstr>
      </vt:variant>
      <vt:variant>
        <vt:i4>1441845</vt:i4>
      </vt:variant>
      <vt:variant>
        <vt:i4>440</vt:i4>
      </vt:variant>
      <vt:variant>
        <vt:i4>0</vt:i4>
      </vt:variant>
      <vt:variant>
        <vt:i4>5</vt:i4>
      </vt:variant>
      <vt:variant>
        <vt:lpwstr/>
      </vt:variant>
      <vt:variant>
        <vt:lpwstr>_Toc373160372</vt:lpwstr>
      </vt:variant>
      <vt:variant>
        <vt:i4>1441845</vt:i4>
      </vt:variant>
      <vt:variant>
        <vt:i4>434</vt:i4>
      </vt:variant>
      <vt:variant>
        <vt:i4>0</vt:i4>
      </vt:variant>
      <vt:variant>
        <vt:i4>5</vt:i4>
      </vt:variant>
      <vt:variant>
        <vt:lpwstr/>
      </vt:variant>
      <vt:variant>
        <vt:lpwstr>_Toc373160371</vt:lpwstr>
      </vt:variant>
      <vt:variant>
        <vt:i4>1441845</vt:i4>
      </vt:variant>
      <vt:variant>
        <vt:i4>428</vt:i4>
      </vt:variant>
      <vt:variant>
        <vt:i4>0</vt:i4>
      </vt:variant>
      <vt:variant>
        <vt:i4>5</vt:i4>
      </vt:variant>
      <vt:variant>
        <vt:lpwstr/>
      </vt:variant>
      <vt:variant>
        <vt:lpwstr>_Toc373160370</vt:lpwstr>
      </vt:variant>
      <vt:variant>
        <vt:i4>1507381</vt:i4>
      </vt:variant>
      <vt:variant>
        <vt:i4>422</vt:i4>
      </vt:variant>
      <vt:variant>
        <vt:i4>0</vt:i4>
      </vt:variant>
      <vt:variant>
        <vt:i4>5</vt:i4>
      </vt:variant>
      <vt:variant>
        <vt:lpwstr/>
      </vt:variant>
      <vt:variant>
        <vt:lpwstr>_Toc373160369</vt:lpwstr>
      </vt:variant>
      <vt:variant>
        <vt:i4>1507381</vt:i4>
      </vt:variant>
      <vt:variant>
        <vt:i4>416</vt:i4>
      </vt:variant>
      <vt:variant>
        <vt:i4>0</vt:i4>
      </vt:variant>
      <vt:variant>
        <vt:i4>5</vt:i4>
      </vt:variant>
      <vt:variant>
        <vt:lpwstr/>
      </vt:variant>
      <vt:variant>
        <vt:lpwstr>_Toc373160368</vt:lpwstr>
      </vt:variant>
      <vt:variant>
        <vt:i4>1507381</vt:i4>
      </vt:variant>
      <vt:variant>
        <vt:i4>410</vt:i4>
      </vt:variant>
      <vt:variant>
        <vt:i4>0</vt:i4>
      </vt:variant>
      <vt:variant>
        <vt:i4>5</vt:i4>
      </vt:variant>
      <vt:variant>
        <vt:lpwstr/>
      </vt:variant>
      <vt:variant>
        <vt:lpwstr>_Toc373160367</vt:lpwstr>
      </vt:variant>
      <vt:variant>
        <vt:i4>1507381</vt:i4>
      </vt:variant>
      <vt:variant>
        <vt:i4>404</vt:i4>
      </vt:variant>
      <vt:variant>
        <vt:i4>0</vt:i4>
      </vt:variant>
      <vt:variant>
        <vt:i4>5</vt:i4>
      </vt:variant>
      <vt:variant>
        <vt:lpwstr/>
      </vt:variant>
      <vt:variant>
        <vt:lpwstr>_Toc373160366</vt:lpwstr>
      </vt:variant>
      <vt:variant>
        <vt:i4>1507381</vt:i4>
      </vt:variant>
      <vt:variant>
        <vt:i4>398</vt:i4>
      </vt:variant>
      <vt:variant>
        <vt:i4>0</vt:i4>
      </vt:variant>
      <vt:variant>
        <vt:i4>5</vt:i4>
      </vt:variant>
      <vt:variant>
        <vt:lpwstr/>
      </vt:variant>
      <vt:variant>
        <vt:lpwstr>_Toc373160365</vt:lpwstr>
      </vt:variant>
      <vt:variant>
        <vt:i4>1507381</vt:i4>
      </vt:variant>
      <vt:variant>
        <vt:i4>392</vt:i4>
      </vt:variant>
      <vt:variant>
        <vt:i4>0</vt:i4>
      </vt:variant>
      <vt:variant>
        <vt:i4>5</vt:i4>
      </vt:variant>
      <vt:variant>
        <vt:lpwstr/>
      </vt:variant>
      <vt:variant>
        <vt:lpwstr>_Toc373160364</vt:lpwstr>
      </vt:variant>
      <vt:variant>
        <vt:i4>1507381</vt:i4>
      </vt:variant>
      <vt:variant>
        <vt:i4>386</vt:i4>
      </vt:variant>
      <vt:variant>
        <vt:i4>0</vt:i4>
      </vt:variant>
      <vt:variant>
        <vt:i4>5</vt:i4>
      </vt:variant>
      <vt:variant>
        <vt:lpwstr/>
      </vt:variant>
      <vt:variant>
        <vt:lpwstr>_Toc373160363</vt:lpwstr>
      </vt:variant>
      <vt:variant>
        <vt:i4>1507381</vt:i4>
      </vt:variant>
      <vt:variant>
        <vt:i4>380</vt:i4>
      </vt:variant>
      <vt:variant>
        <vt:i4>0</vt:i4>
      </vt:variant>
      <vt:variant>
        <vt:i4>5</vt:i4>
      </vt:variant>
      <vt:variant>
        <vt:lpwstr/>
      </vt:variant>
      <vt:variant>
        <vt:lpwstr>_Toc373160362</vt:lpwstr>
      </vt:variant>
      <vt:variant>
        <vt:i4>1507381</vt:i4>
      </vt:variant>
      <vt:variant>
        <vt:i4>374</vt:i4>
      </vt:variant>
      <vt:variant>
        <vt:i4>0</vt:i4>
      </vt:variant>
      <vt:variant>
        <vt:i4>5</vt:i4>
      </vt:variant>
      <vt:variant>
        <vt:lpwstr/>
      </vt:variant>
      <vt:variant>
        <vt:lpwstr>_Toc373160361</vt:lpwstr>
      </vt:variant>
      <vt:variant>
        <vt:i4>1507381</vt:i4>
      </vt:variant>
      <vt:variant>
        <vt:i4>368</vt:i4>
      </vt:variant>
      <vt:variant>
        <vt:i4>0</vt:i4>
      </vt:variant>
      <vt:variant>
        <vt:i4>5</vt:i4>
      </vt:variant>
      <vt:variant>
        <vt:lpwstr/>
      </vt:variant>
      <vt:variant>
        <vt:lpwstr>_Toc373160360</vt:lpwstr>
      </vt:variant>
      <vt:variant>
        <vt:i4>1310773</vt:i4>
      </vt:variant>
      <vt:variant>
        <vt:i4>362</vt:i4>
      </vt:variant>
      <vt:variant>
        <vt:i4>0</vt:i4>
      </vt:variant>
      <vt:variant>
        <vt:i4>5</vt:i4>
      </vt:variant>
      <vt:variant>
        <vt:lpwstr/>
      </vt:variant>
      <vt:variant>
        <vt:lpwstr>_Toc373160359</vt:lpwstr>
      </vt:variant>
      <vt:variant>
        <vt:i4>1310773</vt:i4>
      </vt:variant>
      <vt:variant>
        <vt:i4>356</vt:i4>
      </vt:variant>
      <vt:variant>
        <vt:i4>0</vt:i4>
      </vt:variant>
      <vt:variant>
        <vt:i4>5</vt:i4>
      </vt:variant>
      <vt:variant>
        <vt:lpwstr/>
      </vt:variant>
      <vt:variant>
        <vt:lpwstr>_Toc373160358</vt:lpwstr>
      </vt:variant>
      <vt:variant>
        <vt:i4>1310773</vt:i4>
      </vt:variant>
      <vt:variant>
        <vt:i4>350</vt:i4>
      </vt:variant>
      <vt:variant>
        <vt:i4>0</vt:i4>
      </vt:variant>
      <vt:variant>
        <vt:i4>5</vt:i4>
      </vt:variant>
      <vt:variant>
        <vt:lpwstr/>
      </vt:variant>
      <vt:variant>
        <vt:lpwstr>_Toc373160357</vt:lpwstr>
      </vt:variant>
      <vt:variant>
        <vt:i4>1310773</vt:i4>
      </vt:variant>
      <vt:variant>
        <vt:i4>344</vt:i4>
      </vt:variant>
      <vt:variant>
        <vt:i4>0</vt:i4>
      </vt:variant>
      <vt:variant>
        <vt:i4>5</vt:i4>
      </vt:variant>
      <vt:variant>
        <vt:lpwstr/>
      </vt:variant>
      <vt:variant>
        <vt:lpwstr>_Toc373160356</vt:lpwstr>
      </vt:variant>
      <vt:variant>
        <vt:i4>1310773</vt:i4>
      </vt:variant>
      <vt:variant>
        <vt:i4>338</vt:i4>
      </vt:variant>
      <vt:variant>
        <vt:i4>0</vt:i4>
      </vt:variant>
      <vt:variant>
        <vt:i4>5</vt:i4>
      </vt:variant>
      <vt:variant>
        <vt:lpwstr/>
      </vt:variant>
      <vt:variant>
        <vt:lpwstr>_Toc373160355</vt:lpwstr>
      </vt:variant>
      <vt:variant>
        <vt:i4>1310773</vt:i4>
      </vt:variant>
      <vt:variant>
        <vt:i4>332</vt:i4>
      </vt:variant>
      <vt:variant>
        <vt:i4>0</vt:i4>
      </vt:variant>
      <vt:variant>
        <vt:i4>5</vt:i4>
      </vt:variant>
      <vt:variant>
        <vt:lpwstr/>
      </vt:variant>
      <vt:variant>
        <vt:lpwstr>_Toc373160354</vt:lpwstr>
      </vt:variant>
      <vt:variant>
        <vt:i4>1310773</vt:i4>
      </vt:variant>
      <vt:variant>
        <vt:i4>326</vt:i4>
      </vt:variant>
      <vt:variant>
        <vt:i4>0</vt:i4>
      </vt:variant>
      <vt:variant>
        <vt:i4>5</vt:i4>
      </vt:variant>
      <vt:variant>
        <vt:lpwstr/>
      </vt:variant>
      <vt:variant>
        <vt:lpwstr>_Toc373160353</vt:lpwstr>
      </vt:variant>
      <vt:variant>
        <vt:i4>1310773</vt:i4>
      </vt:variant>
      <vt:variant>
        <vt:i4>320</vt:i4>
      </vt:variant>
      <vt:variant>
        <vt:i4>0</vt:i4>
      </vt:variant>
      <vt:variant>
        <vt:i4>5</vt:i4>
      </vt:variant>
      <vt:variant>
        <vt:lpwstr/>
      </vt:variant>
      <vt:variant>
        <vt:lpwstr>_Toc373160352</vt:lpwstr>
      </vt:variant>
      <vt:variant>
        <vt:i4>1310773</vt:i4>
      </vt:variant>
      <vt:variant>
        <vt:i4>314</vt:i4>
      </vt:variant>
      <vt:variant>
        <vt:i4>0</vt:i4>
      </vt:variant>
      <vt:variant>
        <vt:i4>5</vt:i4>
      </vt:variant>
      <vt:variant>
        <vt:lpwstr/>
      </vt:variant>
      <vt:variant>
        <vt:lpwstr>_Toc373160351</vt:lpwstr>
      </vt:variant>
      <vt:variant>
        <vt:i4>1310773</vt:i4>
      </vt:variant>
      <vt:variant>
        <vt:i4>308</vt:i4>
      </vt:variant>
      <vt:variant>
        <vt:i4>0</vt:i4>
      </vt:variant>
      <vt:variant>
        <vt:i4>5</vt:i4>
      </vt:variant>
      <vt:variant>
        <vt:lpwstr/>
      </vt:variant>
      <vt:variant>
        <vt:lpwstr>_Toc373160350</vt:lpwstr>
      </vt:variant>
      <vt:variant>
        <vt:i4>1376309</vt:i4>
      </vt:variant>
      <vt:variant>
        <vt:i4>302</vt:i4>
      </vt:variant>
      <vt:variant>
        <vt:i4>0</vt:i4>
      </vt:variant>
      <vt:variant>
        <vt:i4>5</vt:i4>
      </vt:variant>
      <vt:variant>
        <vt:lpwstr/>
      </vt:variant>
      <vt:variant>
        <vt:lpwstr>_Toc373160349</vt:lpwstr>
      </vt:variant>
      <vt:variant>
        <vt:i4>1376309</vt:i4>
      </vt:variant>
      <vt:variant>
        <vt:i4>296</vt:i4>
      </vt:variant>
      <vt:variant>
        <vt:i4>0</vt:i4>
      </vt:variant>
      <vt:variant>
        <vt:i4>5</vt:i4>
      </vt:variant>
      <vt:variant>
        <vt:lpwstr/>
      </vt:variant>
      <vt:variant>
        <vt:lpwstr>_Toc373160348</vt:lpwstr>
      </vt:variant>
      <vt:variant>
        <vt:i4>1376309</vt:i4>
      </vt:variant>
      <vt:variant>
        <vt:i4>290</vt:i4>
      </vt:variant>
      <vt:variant>
        <vt:i4>0</vt:i4>
      </vt:variant>
      <vt:variant>
        <vt:i4>5</vt:i4>
      </vt:variant>
      <vt:variant>
        <vt:lpwstr/>
      </vt:variant>
      <vt:variant>
        <vt:lpwstr>_Toc373160347</vt:lpwstr>
      </vt:variant>
      <vt:variant>
        <vt:i4>1376309</vt:i4>
      </vt:variant>
      <vt:variant>
        <vt:i4>284</vt:i4>
      </vt:variant>
      <vt:variant>
        <vt:i4>0</vt:i4>
      </vt:variant>
      <vt:variant>
        <vt:i4>5</vt:i4>
      </vt:variant>
      <vt:variant>
        <vt:lpwstr/>
      </vt:variant>
      <vt:variant>
        <vt:lpwstr>_Toc373160346</vt:lpwstr>
      </vt:variant>
      <vt:variant>
        <vt:i4>1376309</vt:i4>
      </vt:variant>
      <vt:variant>
        <vt:i4>278</vt:i4>
      </vt:variant>
      <vt:variant>
        <vt:i4>0</vt:i4>
      </vt:variant>
      <vt:variant>
        <vt:i4>5</vt:i4>
      </vt:variant>
      <vt:variant>
        <vt:lpwstr/>
      </vt:variant>
      <vt:variant>
        <vt:lpwstr>_Toc373160345</vt:lpwstr>
      </vt:variant>
      <vt:variant>
        <vt:i4>1376309</vt:i4>
      </vt:variant>
      <vt:variant>
        <vt:i4>272</vt:i4>
      </vt:variant>
      <vt:variant>
        <vt:i4>0</vt:i4>
      </vt:variant>
      <vt:variant>
        <vt:i4>5</vt:i4>
      </vt:variant>
      <vt:variant>
        <vt:lpwstr/>
      </vt:variant>
      <vt:variant>
        <vt:lpwstr>_Toc373160344</vt:lpwstr>
      </vt:variant>
      <vt:variant>
        <vt:i4>1376309</vt:i4>
      </vt:variant>
      <vt:variant>
        <vt:i4>266</vt:i4>
      </vt:variant>
      <vt:variant>
        <vt:i4>0</vt:i4>
      </vt:variant>
      <vt:variant>
        <vt:i4>5</vt:i4>
      </vt:variant>
      <vt:variant>
        <vt:lpwstr/>
      </vt:variant>
      <vt:variant>
        <vt:lpwstr>_Toc373160343</vt:lpwstr>
      </vt:variant>
      <vt:variant>
        <vt:i4>1376309</vt:i4>
      </vt:variant>
      <vt:variant>
        <vt:i4>260</vt:i4>
      </vt:variant>
      <vt:variant>
        <vt:i4>0</vt:i4>
      </vt:variant>
      <vt:variant>
        <vt:i4>5</vt:i4>
      </vt:variant>
      <vt:variant>
        <vt:lpwstr/>
      </vt:variant>
      <vt:variant>
        <vt:lpwstr>_Toc373160342</vt:lpwstr>
      </vt:variant>
      <vt:variant>
        <vt:i4>1376309</vt:i4>
      </vt:variant>
      <vt:variant>
        <vt:i4>254</vt:i4>
      </vt:variant>
      <vt:variant>
        <vt:i4>0</vt:i4>
      </vt:variant>
      <vt:variant>
        <vt:i4>5</vt:i4>
      </vt:variant>
      <vt:variant>
        <vt:lpwstr/>
      </vt:variant>
      <vt:variant>
        <vt:lpwstr>_Toc373160341</vt:lpwstr>
      </vt:variant>
      <vt:variant>
        <vt:i4>1376309</vt:i4>
      </vt:variant>
      <vt:variant>
        <vt:i4>248</vt:i4>
      </vt:variant>
      <vt:variant>
        <vt:i4>0</vt:i4>
      </vt:variant>
      <vt:variant>
        <vt:i4>5</vt:i4>
      </vt:variant>
      <vt:variant>
        <vt:lpwstr/>
      </vt:variant>
      <vt:variant>
        <vt:lpwstr>_Toc373160340</vt:lpwstr>
      </vt:variant>
      <vt:variant>
        <vt:i4>1179701</vt:i4>
      </vt:variant>
      <vt:variant>
        <vt:i4>242</vt:i4>
      </vt:variant>
      <vt:variant>
        <vt:i4>0</vt:i4>
      </vt:variant>
      <vt:variant>
        <vt:i4>5</vt:i4>
      </vt:variant>
      <vt:variant>
        <vt:lpwstr/>
      </vt:variant>
      <vt:variant>
        <vt:lpwstr>_Toc373160339</vt:lpwstr>
      </vt:variant>
      <vt:variant>
        <vt:i4>1179701</vt:i4>
      </vt:variant>
      <vt:variant>
        <vt:i4>236</vt:i4>
      </vt:variant>
      <vt:variant>
        <vt:i4>0</vt:i4>
      </vt:variant>
      <vt:variant>
        <vt:i4>5</vt:i4>
      </vt:variant>
      <vt:variant>
        <vt:lpwstr/>
      </vt:variant>
      <vt:variant>
        <vt:lpwstr>_Toc373160338</vt:lpwstr>
      </vt:variant>
      <vt:variant>
        <vt:i4>1179701</vt:i4>
      </vt:variant>
      <vt:variant>
        <vt:i4>230</vt:i4>
      </vt:variant>
      <vt:variant>
        <vt:i4>0</vt:i4>
      </vt:variant>
      <vt:variant>
        <vt:i4>5</vt:i4>
      </vt:variant>
      <vt:variant>
        <vt:lpwstr/>
      </vt:variant>
      <vt:variant>
        <vt:lpwstr>_Toc373160337</vt:lpwstr>
      </vt:variant>
      <vt:variant>
        <vt:i4>1179701</vt:i4>
      </vt:variant>
      <vt:variant>
        <vt:i4>224</vt:i4>
      </vt:variant>
      <vt:variant>
        <vt:i4>0</vt:i4>
      </vt:variant>
      <vt:variant>
        <vt:i4>5</vt:i4>
      </vt:variant>
      <vt:variant>
        <vt:lpwstr/>
      </vt:variant>
      <vt:variant>
        <vt:lpwstr>_Toc373160336</vt:lpwstr>
      </vt:variant>
      <vt:variant>
        <vt:i4>1179701</vt:i4>
      </vt:variant>
      <vt:variant>
        <vt:i4>218</vt:i4>
      </vt:variant>
      <vt:variant>
        <vt:i4>0</vt:i4>
      </vt:variant>
      <vt:variant>
        <vt:i4>5</vt:i4>
      </vt:variant>
      <vt:variant>
        <vt:lpwstr/>
      </vt:variant>
      <vt:variant>
        <vt:lpwstr>_Toc373160335</vt:lpwstr>
      </vt:variant>
      <vt:variant>
        <vt:i4>1179701</vt:i4>
      </vt:variant>
      <vt:variant>
        <vt:i4>212</vt:i4>
      </vt:variant>
      <vt:variant>
        <vt:i4>0</vt:i4>
      </vt:variant>
      <vt:variant>
        <vt:i4>5</vt:i4>
      </vt:variant>
      <vt:variant>
        <vt:lpwstr/>
      </vt:variant>
      <vt:variant>
        <vt:lpwstr>_Toc373160334</vt:lpwstr>
      </vt:variant>
      <vt:variant>
        <vt:i4>1179701</vt:i4>
      </vt:variant>
      <vt:variant>
        <vt:i4>206</vt:i4>
      </vt:variant>
      <vt:variant>
        <vt:i4>0</vt:i4>
      </vt:variant>
      <vt:variant>
        <vt:i4>5</vt:i4>
      </vt:variant>
      <vt:variant>
        <vt:lpwstr/>
      </vt:variant>
      <vt:variant>
        <vt:lpwstr>_Toc373160333</vt:lpwstr>
      </vt:variant>
      <vt:variant>
        <vt:i4>1179701</vt:i4>
      </vt:variant>
      <vt:variant>
        <vt:i4>200</vt:i4>
      </vt:variant>
      <vt:variant>
        <vt:i4>0</vt:i4>
      </vt:variant>
      <vt:variant>
        <vt:i4>5</vt:i4>
      </vt:variant>
      <vt:variant>
        <vt:lpwstr/>
      </vt:variant>
      <vt:variant>
        <vt:lpwstr>_Toc373160332</vt:lpwstr>
      </vt:variant>
      <vt:variant>
        <vt:i4>1179701</vt:i4>
      </vt:variant>
      <vt:variant>
        <vt:i4>194</vt:i4>
      </vt:variant>
      <vt:variant>
        <vt:i4>0</vt:i4>
      </vt:variant>
      <vt:variant>
        <vt:i4>5</vt:i4>
      </vt:variant>
      <vt:variant>
        <vt:lpwstr/>
      </vt:variant>
      <vt:variant>
        <vt:lpwstr>_Toc373160331</vt:lpwstr>
      </vt:variant>
      <vt:variant>
        <vt:i4>1179701</vt:i4>
      </vt:variant>
      <vt:variant>
        <vt:i4>188</vt:i4>
      </vt:variant>
      <vt:variant>
        <vt:i4>0</vt:i4>
      </vt:variant>
      <vt:variant>
        <vt:i4>5</vt:i4>
      </vt:variant>
      <vt:variant>
        <vt:lpwstr/>
      </vt:variant>
      <vt:variant>
        <vt:lpwstr>_Toc373160330</vt:lpwstr>
      </vt:variant>
      <vt:variant>
        <vt:i4>1245237</vt:i4>
      </vt:variant>
      <vt:variant>
        <vt:i4>182</vt:i4>
      </vt:variant>
      <vt:variant>
        <vt:i4>0</vt:i4>
      </vt:variant>
      <vt:variant>
        <vt:i4>5</vt:i4>
      </vt:variant>
      <vt:variant>
        <vt:lpwstr/>
      </vt:variant>
      <vt:variant>
        <vt:lpwstr>_Toc373160329</vt:lpwstr>
      </vt:variant>
      <vt:variant>
        <vt:i4>1245237</vt:i4>
      </vt:variant>
      <vt:variant>
        <vt:i4>176</vt:i4>
      </vt:variant>
      <vt:variant>
        <vt:i4>0</vt:i4>
      </vt:variant>
      <vt:variant>
        <vt:i4>5</vt:i4>
      </vt:variant>
      <vt:variant>
        <vt:lpwstr/>
      </vt:variant>
      <vt:variant>
        <vt:lpwstr>_Toc373160328</vt:lpwstr>
      </vt:variant>
      <vt:variant>
        <vt:i4>1245237</vt:i4>
      </vt:variant>
      <vt:variant>
        <vt:i4>170</vt:i4>
      </vt:variant>
      <vt:variant>
        <vt:i4>0</vt:i4>
      </vt:variant>
      <vt:variant>
        <vt:i4>5</vt:i4>
      </vt:variant>
      <vt:variant>
        <vt:lpwstr/>
      </vt:variant>
      <vt:variant>
        <vt:lpwstr>_Toc373160327</vt:lpwstr>
      </vt:variant>
      <vt:variant>
        <vt:i4>1245237</vt:i4>
      </vt:variant>
      <vt:variant>
        <vt:i4>164</vt:i4>
      </vt:variant>
      <vt:variant>
        <vt:i4>0</vt:i4>
      </vt:variant>
      <vt:variant>
        <vt:i4>5</vt:i4>
      </vt:variant>
      <vt:variant>
        <vt:lpwstr/>
      </vt:variant>
      <vt:variant>
        <vt:lpwstr>_Toc373160326</vt:lpwstr>
      </vt:variant>
      <vt:variant>
        <vt:i4>1245237</vt:i4>
      </vt:variant>
      <vt:variant>
        <vt:i4>158</vt:i4>
      </vt:variant>
      <vt:variant>
        <vt:i4>0</vt:i4>
      </vt:variant>
      <vt:variant>
        <vt:i4>5</vt:i4>
      </vt:variant>
      <vt:variant>
        <vt:lpwstr/>
      </vt:variant>
      <vt:variant>
        <vt:lpwstr>_Toc373160325</vt:lpwstr>
      </vt:variant>
      <vt:variant>
        <vt:i4>1245237</vt:i4>
      </vt:variant>
      <vt:variant>
        <vt:i4>152</vt:i4>
      </vt:variant>
      <vt:variant>
        <vt:i4>0</vt:i4>
      </vt:variant>
      <vt:variant>
        <vt:i4>5</vt:i4>
      </vt:variant>
      <vt:variant>
        <vt:lpwstr/>
      </vt:variant>
      <vt:variant>
        <vt:lpwstr>_Toc373160324</vt:lpwstr>
      </vt:variant>
      <vt:variant>
        <vt:i4>1245237</vt:i4>
      </vt:variant>
      <vt:variant>
        <vt:i4>146</vt:i4>
      </vt:variant>
      <vt:variant>
        <vt:i4>0</vt:i4>
      </vt:variant>
      <vt:variant>
        <vt:i4>5</vt:i4>
      </vt:variant>
      <vt:variant>
        <vt:lpwstr/>
      </vt:variant>
      <vt:variant>
        <vt:lpwstr>_Toc373160323</vt:lpwstr>
      </vt:variant>
      <vt:variant>
        <vt:i4>1245237</vt:i4>
      </vt:variant>
      <vt:variant>
        <vt:i4>140</vt:i4>
      </vt:variant>
      <vt:variant>
        <vt:i4>0</vt:i4>
      </vt:variant>
      <vt:variant>
        <vt:i4>5</vt:i4>
      </vt:variant>
      <vt:variant>
        <vt:lpwstr/>
      </vt:variant>
      <vt:variant>
        <vt:lpwstr>_Toc373160322</vt:lpwstr>
      </vt:variant>
      <vt:variant>
        <vt:i4>1245237</vt:i4>
      </vt:variant>
      <vt:variant>
        <vt:i4>134</vt:i4>
      </vt:variant>
      <vt:variant>
        <vt:i4>0</vt:i4>
      </vt:variant>
      <vt:variant>
        <vt:i4>5</vt:i4>
      </vt:variant>
      <vt:variant>
        <vt:lpwstr/>
      </vt:variant>
      <vt:variant>
        <vt:lpwstr>_Toc373160321</vt:lpwstr>
      </vt:variant>
      <vt:variant>
        <vt:i4>1245237</vt:i4>
      </vt:variant>
      <vt:variant>
        <vt:i4>128</vt:i4>
      </vt:variant>
      <vt:variant>
        <vt:i4>0</vt:i4>
      </vt:variant>
      <vt:variant>
        <vt:i4>5</vt:i4>
      </vt:variant>
      <vt:variant>
        <vt:lpwstr/>
      </vt:variant>
      <vt:variant>
        <vt:lpwstr>_Toc373160320</vt:lpwstr>
      </vt:variant>
      <vt:variant>
        <vt:i4>1048629</vt:i4>
      </vt:variant>
      <vt:variant>
        <vt:i4>122</vt:i4>
      </vt:variant>
      <vt:variant>
        <vt:i4>0</vt:i4>
      </vt:variant>
      <vt:variant>
        <vt:i4>5</vt:i4>
      </vt:variant>
      <vt:variant>
        <vt:lpwstr/>
      </vt:variant>
      <vt:variant>
        <vt:lpwstr>_Toc373160319</vt:lpwstr>
      </vt:variant>
      <vt:variant>
        <vt:i4>1048629</vt:i4>
      </vt:variant>
      <vt:variant>
        <vt:i4>116</vt:i4>
      </vt:variant>
      <vt:variant>
        <vt:i4>0</vt:i4>
      </vt:variant>
      <vt:variant>
        <vt:i4>5</vt:i4>
      </vt:variant>
      <vt:variant>
        <vt:lpwstr/>
      </vt:variant>
      <vt:variant>
        <vt:lpwstr>_Toc373160318</vt:lpwstr>
      </vt:variant>
      <vt:variant>
        <vt:i4>1048629</vt:i4>
      </vt:variant>
      <vt:variant>
        <vt:i4>110</vt:i4>
      </vt:variant>
      <vt:variant>
        <vt:i4>0</vt:i4>
      </vt:variant>
      <vt:variant>
        <vt:i4>5</vt:i4>
      </vt:variant>
      <vt:variant>
        <vt:lpwstr/>
      </vt:variant>
      <vt:variant>
        <vt:lpwstr>_Toc373160317</vt:lpwstr>
      </vt:variant>
      <vt:variant>
        <vt:i4>1048629</vt:i4>
      </vt:variant>
      <vt:variant>
        <vt:i4>104</vt:i4>
      </vt:variant>
      <vt:variant>
        <vt:i4>0</vt:i4>
      </vt:variant>
      <vt:variant>
        <vt:i4>5</vt:i4>
      </vt:variant>
      <vt:variant>
        <vt:lpwstr/>
      </vt:variant>
      <vt:variant>
        <vt:lpwstr>_Toc373160316</vt:lpwstr>
      </vt:variant>
      <vt:variant>
        <vt:i4>1048629</vt:i4>
      </vt:variant>
      <vt:variant>
        <vt:i4>98</vt:i4>
      </vt:variant>
      <vt:variant>
        <vt:i4>0</vt:i4>
      </vt:variant>
      <vt:variant>
        <vt:i4>5</vt:i4>
      </vt:variant>
      <vt:variant>
        <vt:lpwstr/>
      </vt:variant>
      <vt:variant>
        <vt:lpwstr>_Toc373160315</vt:lpwstr>
      </vt:variant>
      <vt:variant>
        <vt:i4>1048629</vt:i4>
      </vt:variant>
      <vt:variant>
        <vt:i4>92</vt:i4>
      </vt:variant>
      <vt:variant>
        <vt:i4>0</vt:i4>
      </vt:variant>
      <vt:variant>
        <vt:i4>5</vt:i4>
      </vt:variant>
      <vt:variant>
        <vt:lpwstr/>
      </vt:variant>
      <vt:variant>
        <vt:lpwstr>_Toc373160314</vt:lpwstr>
      </vt:variant>
      <vt:variant>
        <vt:i4>1048629</vt:i4>
      </vt:variant>
      <vt:variant>
        <vt:i4>86</vt:i4>
      </vt:variant>
      <vt:variant>
        <vt:i4>0</vt:i4>
      </vt:variant>
      <vt:variant>
        <vt:i4>5</vt:i4>
      </vt:variant>
      <vt:variant>
        <vt:lpwstr/>
      </vt:variant>
      <vt:variant>
        <vt:lpwstr>_Toc373160313</vt:lpwstr>
      </vt:variant>
      <vt:variant>
        <vt:i4>1048629</vt:i4>
      </vt:variant>
      <vt:variant>
        <vt:i4>80</vt:i4>
      </vt:variant>
      <vt:variant>
        <vt:i4>0</vt:i4>
      </vt:variant>
      <vt:variant>
        <vt:i4>5</vt:i4>
      </vt:variant>
      <vt:variant>
        <vt:lpwstr/>
      </vt:variant>
      <vt:variant>
        <vt:lpwstr>_Toc373160312</vt:lpwstr>
      </vt:variant>
      <vt:variant>
        <vt:i4>1048629</vt:i4>
      </vt:variant>
      <vt:variant>
        <vt:i4>74</vt:i4>
      </vt:variant>
      <vt:variant>
        <vt:i4>0</vt:i4>
      </vt:variant>
      <vt:variant>
        <vt:i4>5</vt:i4>
      </vt:variant>
      <vt:variant>
        <vt:lpwstr/>
      </vt:variant>
      <vt:variant>
        <vt:lpwstr>_Toc373160311</vt:lpwstr>
      </vt:variant>
      <vt:variant>
        <vt:i4>1048629</vt:i4>
      </vt:variant>
      <vt:variant>
        <vt:i4>68</vt:i4>
      </vt:variant>
      <vt:variant>
        <vt:i4>0</vt:i4>
      </vt:variant>
      <vt:variant>
        <vt:i4>5</vt:i4>
      </vt:variant>
      <vt:variant>
        <vt:lpwstr/>
      </vt:variant>
      <vt:variant>
        <vt:lpwstr>_Toc373160310</vt:lpwstr>
      </vt:variant>
      <vt:variant>
        <vt:i4>1114165</vt:i4>
      </vt:variant>
      <vt:variant>
        <vt:i4>62</vt:i4>
      </vt:variant>
      <vt:variant>
        <vt:i4>0</vt:i4>
      </vt:variant>
      <vt:variant>
        <vt:i4>5</vt:i4>
      </vt:variant>
      <vt:variant>
        <vt:lpwstr/>
      </vt:variant>
      <vt:variant>
        <vt:lpwstr>_Toc373160309</vt:lpwstr>
      </vt:variant>
      <vt:variant>
        <vt:i4>1114165</vt:i4>
      </vt:variant>
      <vt:variant>
        <vt:i4>56</vt:i4>
      </vt:variant>
      <vt:variant>
        <vt:i4>0</vt:i4>
      </vt:variant>
      <vt:variant>
        <vt:i4>5</vt:i4>
      </vt:variant>
      <vt:variant>
        <vt:lpwstr/>
      </vt:variant>
      <vt:variant>
        <vt:lpwstr>_Toc373160308</vt:lpwstr>
      </vt:variant>
      <vt:variant>
        <vt:i4>1114165</vt:i4>
      </vt:variant>
      <vt:variant>
        <vt:i4>50</vt:i4>
      </vt:variant>
      <vt:variant>
        <vt:i4>0</vt:i4>
      </vt:variant>
      <vt:variant>
        <vt:i4>5</vt:i4>
      </vt:variant>
      <vt:variant>
        <vt:lpwstr/>
      </vt:variant>
      <vt:variant>
        <vt:lpwstr>_Toc373160307</vt:lpwstr>
      </vt:variant>
      <vt:variant>
        <vt:i4>1114165</vt:i4>
      </vt:variant>
      <vt:variant>
        <vt:i4>44</vt:i4>
      </vt:variant>
      <vt:variant>
        <vt:i4>0</vt:i4>
      </vt:variant>
      <vt:variant>
        <vt:i4>5</vt:i4>
      </vt:variant>
      <vt:variant>
        <vt:lpwstr/>
      </vt:variant>
      <vt:variant>
        <vt:lpwstr>_Toc373160306</vt:lpwstr>
      </vt:variant>
      <vt:variant>
        <vt:i4>1114165</vt:i4>
      </vt:variant>
      <vt:variant>
        <vt:i4>38</vt:i4>
      </vt:variant>
      <vt:variant>
        <vt:i4>0</vt:i4>
      </vt:variant>
      <vt:variant>
        <vt:i4>5</vt:i4>
      </vt:variant>
      <vt:variant>
        <vt:lpwstr/>
      </vt:variant>
      <vt:variant>
        <vt:lpwstr>_Toc373160304</vt:lpwstr>
      </vt:variant>
      <vt:variant>
        <vt:i4>1114165</vt:i4>
      </vt:variant>
      <vt:variant>
        <vt:i4>32</vt:i4>
      </vt:variant>
      <vt:variant>
        <vt:i4>0</vt:i4>
      </vt:variant>
      <vt:variant>
        <vt:i4>5</vt:i4>
      </vt:variant>
      <vt:variant>
        <vt:lpwstr/>
      </vt:variant>
      <vt:variant>
        <vt:lpwstr>_Toc373160303</vt:lpwstr>
      </vt:variant>
      <vt:variant>
        <vt:i4>1114165</vt:i4>
      </vt:variant>
      <vt:variant>
        <vt:i4>26</vt:i4>
      </vt:variant>
      <vt:variant>
        <vt:i4>0</vt:i4>
      </vt:variant>
      <vt:variant>
        <vt:i4>5</vt:i4>
      </vt:variant>
      <vt:variant>
        <vt:lpwstr/>
      </vt:variant>
      <vt:variant>
        <vt:lpwstr>_Toc373160302</vt:lpwstr>
      </vt:variant>
      <vt:variant>
        <vt:i4>1114165</vt:i4>
      </vt:variant>
      <vt:variant>
        <vt:i4>20</vt:i4>
      </vt:variant>
      <vt:variant>
        <vt:i4>0</vt:i4>
      </vt:variant>
      <vt:variant>
        <vt:i4>5</vt:i4>
      </vt:variant>
      <vt:variant>
        <vt:lpwstr/>
      </vt:variant>
      <vt:variant>
        <vt:lpwstr>_Toc373160301</vt:lpwstr>
      </vt:variant>
      <vt:variant>
        <vt:i4>1114165</vt:i4>
      </vt:variant>
      <vt:variant>
        <vt:i4>14</vt:i4>
      </vt:variant>
      <vt:variant>
        <vt:i4>0</vt:i4>
      </vt:variant>
      <vt:variant>
        <vt:i4>5</vt:i4>
      </vt:variant>
      <vt:variant>
        <vt:lpwstr/>
      </vt:variant>
      <vt:variant>
        <vt:lpwstr>_Toc373160300</vt:lpwstr>
      </vt:variant>
      <vt:variant>
        <vt:i4>1572916</vt:i4>
      </vt:variant>
      <vt:variant>
        <vt:i4>8</vt:i4>
      </vt:variant>
      <vt:variant>
        <vt:i4>0</vt:i4>
      </vt:variant>
      <vt:variant>
        <vt:i4>5</vt:i4>
      </vt:variant>
      <vt:variant>
        <vt:lpwstr/>
      </vt:variant>
      <vt:variant>
        <vt:lpwstr>_Toc373160298</vt:lpwstr>
      </vt:variant>
      <vt:variant>
        <vt:i4>1572916</vt:i4>
      </vt:variant>
      <vt:variant>
        <vt:i4>2</vt:i4>
      </vt:variant>
      <vt:variant>
        <vt:i4>0</vt:i4>
      </vt:variant>
      <vt:variant>
        <vt:i4>5</vt:i4>
      </vt:variant>
      <vt:variant>
        <vt:lpwstr/>
      </vt:variant>
      <vt:variant>
        <vt:lpwstr>_Toc373160297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cp:lastModifiedBy>vsolari</cp:lastModifiedBy>
  <cp:revision>2</cp:revision>
  <cp:lastPrinted>2014-09-16T18:51:00Z</cp:lastPrinted>
  <dcterms:created xsi:type="dcterms:W3CDTF">2014-11-18T11:51:00Z</dcterms:created>
  <dcterms:modified xsi:type="dcterms:W3CDTF">2014-11-18T11:51:00Z</dcterms:modified>
</cp:coreProperties>
</file>